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>
        <w:rPr>
          <w:rFonts w:ascii="Times New Roman" w:hAnsi="Times New Roman" w:cs="Times New Roman" w:hint="eastAsia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kern w:val="24"/>
          <w:sz w:val="24"/>
          <w:szCs w:val="24"/>
        </w:rPr>
        <w:t>Table S</w:t>
      </w:r>
      <w:r>
        <w:rPr>
          <w:rFonts w:ascii="Times New Roman" w:hAnsi="Times New Roman" w:cs="Times New Roman" w:hint="eastAsia"/>
          <w:b/>
          <w:bCs/>
          <w:kern w:val="24"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kern w:val="24"/>
          <w:sz w:val="24"/>
          <w:szCs w:val="24"/>
        </w:rPr>
        <w:t>.</w:t>
      </w:r>
      <w:r>
        <w:rPr>
          <w:rFonts w:ascii="Times New Roman" w:eastAsia="SimSu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Effects on</w:t>
      </w:r>
      <w:r>
        <w:rPr>
          <w:rFonts w:ascii="Times New Roman" w:hAnsi="Times New Roman" w:cs="Times New Roman"/>
          <w:bCs/>
          <w:kern w:val="24"/>
          <w:sz w:val="24"/>
          <w:szCs w:val="24"/>
        </w:rPr>
        <w:t xml:space="preserve"> worm and egg burden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i/>
          <w:sz w:val="24"/>
          <w:szCs w:val="24"/>
        </w:rPr>
        <w:t xml:space="preserve">S.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japonicum</w:t>
      </w:r>
      <w:proofErr w:type="spellEnd"/>
      <w:r>
        <w:rPr>
          <w:rFonts w:ascii="Times New Roman" w:hAnsi="Times New Roman" w:cs="Times New Roman"/>
          <w:sz w:val="24"/>
          <w:szCs w:val="24"/>
        </w:rPr>
        <w:t>-infected mice treated with PZQ alone or combined with Sj16 peptide</w:t>
      </w:r>
    </w:p>
    <w:tbl>
      <w:tblPr>
        <w:tblStyle w:val="1"/>
        <w:tblW w:w="7763" w:type="dxa"/>
        <w:shd w:val="clear" w:color="auto" w:fill="FFFFFF" w:themeFill="background1"/>
        <w:tblLayout w:type="fixed"/>
        <w:tblLook w:val="04A0"/>
      </w:tblPr>
      <w:tblGrid>
        <w:gridCol w:w="2093"/>
        <w:gridCol w:w="1417"/>
        <w:gridCol w:w="426"/>
        <w:gridCol w:w="3827"/>
      </w:tblGrid>
      <w:tr>
        <w:trPr>
          <w:cnfStyle w:val="100000000000"/>
        </w:trPr>
        <w:tc>
          <w:tcPr>
            <w:cnfStyle w:val="001000000000"/>
            <w:tcW w:w="2093" w:type="dxa"/>
            <w:shd w:val="clear" w:color="auto" w:fill="FFFFFF" w:themeFill="background1"/>
          </w:tcPr>
          <w:p>
            <w:pPr>
              <w:spacing w:line="360" w:lineRule="auto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</w:p>
        </w:tc>
        <w:tc>
          <w:tcPr>
            <w:tcW w:w="1417" w:type="dxa"/>
            <w:shd w:val="clear" w:color="auto" w:fill="FFFFFF" w:themeFill="background1"/>
          </w:tcPr>
          <w:p>
            <w:pPr>
              <w:spacing w:line="360" w:lineRule="auto"/>
              <w:cnfStyle w:val="100000000000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Total worms</w:t>
            </w:r>
          </w:p>
        </w:tc>
        <w:tc>
          <w:tcPr>
            <w:tcW w:w="4253" w:type="dxa"/>
            <w:gridSpan w:val="2"/>
            <w:shd w:val="clear" w:color="auto" w:fill="FFFFFF" w:themeFill="background1"/>
          </w:tcPr>
          <w:p>
            <w:pPr>
              <w:spacing w:line="360" w:lineRule="auto"/>
              <w:cnfStyle w:val="100000000000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</w:rPr>
              <w:t>No. of eggs found in liver (/g) ×10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</w:tr>
      <w:tr>
        <w:trPr>
          <w:cnfStyle w:val="000000100000"/>
        </w:trPr>
        <w:tc>
          <w:tcPr>
            <w:cnfStyle w:val="001000000000"/>
            <w:tcW w:w="2093" w:type="dxa"/>
            <w:shd w:val="clear" w:color="auto" w:fill="FFFFFF" w:themeFill="background1"/>
          </w:tcPr>
          <w:p>
            <w:pPr>
              <w:spacing w:line="360" w:lineRule="auto"/>
              <w:rPr>
                <w:rFonts w:ascii="Times New Roman" w:hAnsi="Times New Roman" w:cs="Times New Roman"/>
                <w:b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PBS</w:t>
            </w:r>
          </w:p>
        </w:tc>
        <w:tc>
          <w:tcPr>
            <w:tcW w:w="1843" w:type="dxa"/>
            <w:gridSpan w:val="2"/>
            <w:shd w:val="clear" w:color="auto" w:fill="FFFFFF" w:themeFill="background1"/>
          </w:tcPr>
          <w:p>
            <w:pPr>
              <w:spacing w:line="360" w:lineRule="auto"/>
              <w:ind w:firstLineChars="100" w:firstLine="200"/>
              <w:cnfStyle w:val="000000100000"/>
              <w:rPr>
                <w:rFonts w:ascii="Times New Roman" w:eastAsia="SimSun" w:hAnsi="Times New Roman" w:cs="Times New Roman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Cs/>
                <w:kern w:val="24"/>
                <w:sz w:val="20"/>
                <w:szCs w:val="20"/>
              </w:rPr>
              <w:t>4.2 ± 1.0</w:t>
            </w:r>
          </w:p>
        </w:tc>
        <w:tc>
          <w:tcPr>
            <w:tcW w:w="3827" w:type="dxa"/>
            <w:shd w:val="clear" w:color="auto" w:fill="FFFFFF" w:themeFill="background1"/>
          </w:tcPr>
          <w:p>
            <w:pPr>
              <w:spacing w:line="360" w:lineRule="auto"/>
              <w:cnfStyle w:val="000000100000"/>
              <w:rPr>
                <w:rFonts w:ascii="Times New Roman" w:eastAsia="SimSun" w:hAnsi="Times New Roman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Cs/>
                <w:kern w:val="24"/>
                <w:sz w:val="20"/>
                <w:szCs w:val="20"/>
              </w:rPr>
              <w:t>22.97 ± 3.74</w:t>
            </w:r>
          </w:p>
        </w:tc>
      </w:tr>
      <w:tr>
        <w:tc>
          <w:tcPr>
            <w:cnfStyle w:val="001000000000"/>
            <w:tcW w:w="2093" w:type="dxa"/>
            <w:shd w:val="clear" w:color="auto" w:fill="FFFFFF" w:themeFill="background1"/>
          </w:tcPr>
          <w:p>
            <w:pPr>
              <w:spacing w:line="360" w:lineRule="auto"/>
              <w:rPr>
                <w:rFonts w:ascii="Times New Roman" w:eastAsia="SimSun" w:hAnsi="Times New Roman" w:cs="Times New Roman"/>
                <w:b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 w:val="0"/>
                <w:kern w:val="24"/>
                <w:sz w:val="20"/>
                <w:szCs w:val="20"/>
              </w:rPr>
              <w:t>PZQ</w:t>
            </w:r>
          </w:p>
        </w:tc>
        <w:tc>
          <w:tcPr>
            <w:tcW w:w="1843" w:type="dxa"/>
            <w:gridSpan w:val="2"/>
            <w:shd w:val="clear" w:color="auto" w:fill="FFFFFF" w:themeFill="background1"/>
          </w:tcPr>
          <w:p>
            <w:pPr>
              <w:spacing w:line="360" w:lineRule="auto"/>
              <w:ind w:firstLineChars="200" w:firstLine="400"/>
              <w:cnfStyle w:val="000000000000"/>
              <w:rPr>
                <w:rFonts w:ascii="Times New Roman" w:eastAsia="SimSun" w:hAnsi="Times New Roman" w:cs="Times New Roman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Cs/>
                <w:kern w:val="24"/>
                <w:sz w:val="20"/>
                <w:szCs w:val="20"/>
              </w:rPr>
              <w:t>0</w:t>
            </w:r>
          </w:p>
        </w:tc>
        <w:tc>
          <w:tcPr>
            <w:tcW w:w="3827" w:type="dxa"/>
            <w:shd w:val="clear" w:color="auto" w:fill="FFFFFF" w:themeFill="background1"/>
          </w:tcPr>
          <w:p>
            <w:pPr>
              <w:spacing w:line="360" w:lineRule="auto"/>
              <w:cnfStyle w:val="000000000000"/>
              <w:rPr>
                <w:rFonts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Cs/>
                <w:kern w:val="24"/>
                <w:sz w:val="20"/>
                <w:szCs w:val="20"/>
              </w:rPr>
              <w:t>10.20 ± 3.41</w:t>
            </w:r>
            <w:r>
              <w:rPr>
                <w:rFonts w:ascii="Times New Roman" w:eastAsia="SimSun" w:hAnsi="Times New Roman" w:cs="Times New Roman"/>
                <w:bCs/>
                <w:kern w:val="24"/>
                <w:sz w:val="20"/>
                <w:szCs w:val="20"/>
                <w:vertAlign w:val="superscript"/>
              </w:rPr>
              <w:t>*</w:t>
            </w:r>
          </w:p>
        </w:tc>
      </w:tr>
      <w:tr>
        <w:trPr>
          <w:cnfStyle w:val="000000100000"/>
        </w:trPr>
        <w:tc>
          <w:tcPr>
            <w:cnfStyle w:val="001000000000"/>
            <w:tcW w:w="2093" w:type="dxa"/>
            <w:shd w:val="clear" w:color="auto" w:fill="FFFFFF" w:themeFill="background1"/>
          </w:tcPr>
          <w:p>
            <w:pPr>
              <w:spacing w:line="360" w:lineRule="auto"/>
              <w:rPr>
                <w:rFonts w:ascii="Times New Roman" w:eastAsia="SimSun" w:hAnsi="Times New Roman" w:cs="Times New Roman"/>
                <w:b w:val="0"/>
                <w:color w:val="auto"/>
                <w:kern w:val="24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 w:val="0"/>
                <w:kern w:val="24"/>
                <w:sz w:val="20"/>
                <w:szCs w:val="20"/>
              </w:rPr>
              <w:t>Sj16 Peptide</w:t>
            </w:r>
          </w:p>
        </w:tc>
        <w:tc>
          <w:tcPr>
            <w:tcW w:w="1843" w:type="dxa"/>
            <w:gridSpan w:val="2"/>
            <w:shd w:val="clear" w:color="auto" w:fill="FFFFFF" w:themeFill="background1"/>
          </w:tcPr>
          <w:p>
            <w:pPr>
              <w:spacing w:line="360" w:lineRule="auto"/>
              <w:ind w:firstLineChars="100" w:firstLine="200"/>
              <w:cnfStyle w:val="000000100000"/>
              <w:rPr>
                <w:rFonts w:ascii="Times New Roman" w:eastAsia="SimSun" w:hAnsi="Times New Roman" w:cs="Times New Roman"/>
                <w:b/>
                <w:bCs/>
                <w:color w:val="auto"/>
                <w:kern w:val="24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Cs/>
                <w:kern w:val="24"/>
                <w:sz w:val="20"/>
                <w:szCs w:val="20"/>
              </w:rPr>
              <w:t>3.8 ± 1.8</w:t>
            </w:r>
          </w:p>
        </w:tc>
        <w:tc>
          <w:tcPr>
            <w:tcW w:w="3827" w:type="dxa"/>
            <w:shd w:val="clear" w:color="auto" w:fill="FFFFFF" w:themeFill="background1"/>
          </w:tcPr>
          <w:p>
            <w:pPr>
              <w:spacing w:line="360" w:lineRule="auto"/>
              <w:cnfStyle w:val="000000100000"/>
              <w:rPr>
                <w:rFonts w:ascii="Times New Roman" w:eastAsia="SimSun" w:hAnsi="Times New Roman" w:cs="Times New Roman"/>
                <w:b/>
                <w:bCs/>
                <w:color w:val="auto"/>
                <w:kern w:val="24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Cs/>
                <w:kern w:val="24"/>
                <w:sz w:val="20"/>
                <w:szCs w:val="20"/>
              </w:rPr>
              <w:t>19.70 ± 4.98</w:t>
            </w:r>
          </w:p>
        </w:tc>
      </w:tr>
      <w:tr>
        <w:tc>
          <w:tcPr>
            <w:cnfStyle w:val="001000000000"/>
            <w:tcW w:w="2093" w:type="dxa"/>
            <w:shd w:val="clear" w:color="auto" w:fill="FFFFFF" w:themeFill="background1"/>
          </w:tcPr>
          <w:p>
            <w:pPr>
              <w:spacing w:line="360" w:lineRule="auto"/>
              <w:rPr>
                <w:rFonts w:ascii="Times New Roman" w:eastAsia="SimSun" w:hAnsi="Times New Roman" w:cs="Times New Roman"/>
                <w:b w:val="0"/>
                <w:color w:val="auto"/>
                <w:kern w:val="24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 w:val="0"/>
                <w:kern w:val="24"/>
                <w:sz w:val="20"/>
                <w:szCs w:val="20"/>
              </w:rPr>
              <w:t>PZQ + Sj16 Peptide</w:t>
            </w:r>
          </w:p>
        </w:tc>
        <w:tc>
          <w:tcPr>
            <w:tcW w:w="1843" w:type="dxa"/>
            <w:gridSpan w:val="2"/>
            <w:shd w:val="clear" w:color="auto" w:fill="FFFFFF" w:themeFill="background1"/>
          </w:tcPr>
          <w:p>
            <w:pPr>
              <w:spacing w:line="360" w:lineRule="auto"/>
              <w:ind w:firstLineChars="200" w:firstLine="400"/>
              <w:cnfStyle w:val="000000000000"/>
              <w:rPr>
                <w:rFonts w:ascii="Times New Roman" w:eastAsia="SimSun" w:hAnsi="Times New Roman" w:cs="Times New Roman"/>
                <w:b/>
                <w:bCs/>
                <w:color w:val="auto"/>
                <w:kern w:val="24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Cs/>
                <w:kern w:val="24"/>
                <w:sz w:val="20"/>
                <w:szCs w:val="20"/>
              </w:rPr>
              <w:t>0</w:t>
            </w:r>
          </w:p>
        </w:tc>
        <w:tc>
          <w:tcPr>
            <w:tcW w:w="3827" w:type="dxa"/>
            <w:shd w:val="clear" w:color="auto" w:fill="FFFFFF" w:themeFill="background1"/>
          </w:tcPr>
          <w:p>
            <w:pPr>
              <w:spacing w:line="360" w:lineRule="auto"/>
              <w:cnfStyle w:val="000000000000"/>
              <w:rPr>
                <w:rFonts w:ascii="Times New Roman" w:eastAsia="SimSun" w:hAnsi="Times New Roman" w:cs="Times New Roman"/>
                <w:b/>
                <w:bCs/>
                <w:color w:val="auto"/>
                <w:kern w:val="24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Cs/>
                <w:kern w:val="24"/>
                <w:sz w:val="20"/>
                <w:szCs w:val="20"/>
              </w:rPr>
              <w:t>7.05 ±2 .83</w:t>
            </w:r>
            <w:r>
              <w:rPr>
                <w:rFonts w:ascii="Times New Roman" w:eastAsia="SimSun" w:hAnsi="Times New Roman" w:cs="Times New Roman"/>
                <w:bCs/>
                <w:kern w:val="24"/>
                <w:sz w:val="20"/>
                <w:szCs w:val="20"/>
                <w:vertAlign w:val="superscript"/>
              </w:rPr>
              <w:t>**</w:t>
            </w:r>
          </w:p>
        </w:tc>
      </w:tr>
    </w:tbl>
    <w:p>
      <w:pPr>
        <w:spacing w:after="0" w:line="360" w:lineRule="auto"/>
        <w:rPr>
          <w:rFonts w:ascii="Times New Roman" w:hAnsi="Times New Roman" w:cs="Times New Roman"/>
        </w:rPr>
      </w:pPr>
    </w:p>
    <w:p>
      <w:pPr>
        <w:spacing w:after="0" w:line="360" w:lineRule="auto"/>
        <w:rPr>
          <w:rFonts w:ascii="Times New Roman" w:hAnsi="Times New Roman" w:cs="Times New Roman"/>
          <w:color w:val="FF0000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 xml:space="preserve">Data are expressed as the means± SEM. Significant differences in characteristics were noted between groups.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* </w:t>
      </w:r>
      <w:r>
        <w:rPr>
          <w:rFonts w:ascii="Times New Roman" w:hAnsi="Times New Roman" w:cs="Times New Roman"/>
          <w:i/>
          <w:sz w:val="24"/>
          <w:szCs w:val="24"/>
        </w:rPr>
        <w:t xml:space="preserve">P </w:t>
      </w:r>
      <w:r>
        <w:rPr>
          <w:rFonts w:ascii="Times New Roman" w:hAnsi="Times New Roman" w:cs="Times New Roman"/>
          <w:sz w:val="24"/>
          <w:szCs w:val="24"/>
        </w:rPr>
        <w:t xml:space="preserve">&lt;0 .05,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>
        <w:rPr>
          <w:rFonts w:ascii="Times New Roman" w:hAnsi="Times New Roman" w:cs="Times New Roman"/>
          <w:i/>
          <w:sz w:val="24"/>
          <w:szCs w:val="24"/>
        </w:rPr>
        <w:t xml:space="preserve">P </w:t>
      </w:r>
      <w:r>
        <w:rPr>
          <w:rFonts w:ascii="Times New Roman" w:hAnsi="Times New Roman" w:cs="Times New Roman"/>
          <w:sz w:val="24"/>
          <w:szCs w:val="24"/>
        </w:rPr>
        <w:t>&lt; 0.01, compared with the PBS group.</w:t>
      </w:r>
    </w:p>
    <w:p>
      <w:pPr>
        <w:spacing w:line="220" w:lineRule="atLeast"/>
      </w:pPr>
    </w:p>
    <w:sectPr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浅色底纹1"/>
    <w:basedOn w:val="a1"/>
    <w:uiPriority w:val="60"/>
    <w:pPr>
      <w:spacing w:after="0" w:line="240" w:lineRule="auto"/>
    </w:pPr>
    <w:rPr>
      <w:rFonts w:eastAsiaTheme="minorEastAsia"/>
      <w:color w:val="000000" w:themeColor="text1" w:themeShade="BF"/>
      <w:kern w:val="2"/>
      <w:sz w:val="2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2019-08-28T15:00:00Z</dcterms:modified>
</cp:coreProperties>
</file>