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23450" w14:textId="040172C2" w:rsidR="00223275" w:rsidRPr="00D82F5A" w:rsidRDefault="00D82F5A" w:rsidP="00223275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  <w:lang w:val="en-US"/>
        </w:rPr>
      </w:pPr>
      <w:r w:rsidRPr="00D82F5A">
        <w:rPr>
          <w:rStyle w:val="Refdecomentario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1: </w:t>
      </w:r>
      <w:r w:rsidR="00223275" w:rsidRPr="00D82F5A">
        <w:rPr>
          <w:rStyle w:val="Refdecomentario"/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Pr="00D82F5A">
        <w:rPr>
          <w:rStyle w:val="Refdecomentario"/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223275" w:rsidRPr="00D82F5A">
        <w:rPr>
          <w:rStyle w:val="Refdecomentario"/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3306B7" w:rsidRPr="00D82F5A">
        <w:rPr>
          <w:b/>
          <w:bCs/>
          <w:sz w:val="24"/>
          <w:szCs w:val="24"/>
          <w:lang w:val="en-US"/>
        </w:rPr>
        <w:t xml:space="preserve"> </w:t>
      </w:r>
    </w:p>
    <w:p w14:paraId="5A130B56" w14:textId="77777777" w:rsidR="003306B7" w:rsidRPr="003468AF" w:rsidRDefault="003306B7" w:rsidP="003306B7">
      <w:pPr>
        <w:rPr>
          <w:lang w:val="en-US"/>
        </w:rPr>
      </w:pPr>
    </w:p>
    <w:p w14:paraId="27A6DA21" w14:textId="53C50FB3" w:rsidR="003306B7" w:rsidRPr="003468AF" w:rsidRDefault="00782FFC" w:rsidP="003306B7">
      <w:pPr>
        <w:rPr>
          <w:lang w:val="en-US"/>
        </w:rPr>
      </w:pPr>
      <w:r>
        <w:rPr>
          <w:noProof/>
          <w:lang w:val="es-ES" w:eastAsia="es-ES"/>
        </w:rPr>
        <w:drawing>
          <wp:inline distT="0" distB="0" distL="0" distR="0" wp14:anchorId="49F8196C" wp14:editId="18533BB4">
            <wp:extent cx="6257925" cy="27432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70AEF71" w14:textId="6AF871E2" w:rsidR="003306B7" w:rsidRPr="003468AF" w:rsidRDefault="003306B7" w:rsidP="003306B7">
      <w:pPr>
        <w:rPr>
          <w:lang w:val="en-US"/>
        </w:rPr>
      </w:pPr>
    </w:p>
    <w:p w14:paraId="09909886" w14:textId="77777777" w:rsidR="003306B7" w:rsidRPr="003468AF" w:rsidRDefault="003306B7" w:rsidP="003306B7">
      <w:pPr>
        <w:rPr>
          <w:lang w:val="en-US"/>
        </w:rPr>
      </w:pPr>
    </w:p>
    <w:p w14:paraId="0B37F153" w14:textId="77777777" w:rsidR="00663B10" w:rsidRPr="003468AF" w:rsidRDefault="003306B7" w:rsidP="003306B7">
      <w:pPr>
        <w:tabs>
          <w:tab w:val="left" w:pos="2075"/>
        </w:tabs>
        <w:rPr>
          <w:lang w:val="en-US"/>
        </w:rPr>
      </w:pPr>
      <w:r w:rsidRPr="003468AF">
        <w:rPr>
          <w:lang w:val="en-US"/>
        </w:rPr>
        <w:tab/>
      </w:r>
      <w:bookmarkStart w:id="0" w:name="_GoBack"/>
      <w:bookmarkEnd w:id="0"/>
    </w:p>
    <w:sectPr w:rsidR="00663B10" w:rsidRPr="003468AF" w:rsidSect="002839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75"/>
    <w:rsid w:val="00086DA4"/>
    <w:rsid w:val="00223275"/>
    <w:rsid w:val="002839E3"/>
    <w:rsid w:val="003306B7"/>
    <w:rsid w:val="003468AF"/>
    <w:rsid w:val="003879C5"/>
    <w:rsid w:val="00447252"/>
    <w:rsid w:val="0052024C"/>
    <w:rsid w:val="00663B10"/>
    <w:rsid w:val="00782FFC"/>
    <w:rsid w:val="008D7E96"/>
    <w:rsid w:val="00967E6C"/>
    <w:rsid w:val="009B30EE"/>
    <w:rsid w:val="00D82F5A"/>
    <w:rsid w:val="00FD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744F"/>
  <w15:docId w15:val="{825C8CE0-EEAB-44F8-9970-F0C5B4A9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275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232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Paper%20IRBP\Paper%20IRBP%20Parasite%20and%20Vectors\Datos%20crudos%20paper%20IRBP\Comparison%20single%20vs%20duplex%20qPC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Hoja1!$B$11</c:f>
              <c:strCache>
                <c:ptCount val="1"/>
                <c:pt idx="0">
                  <c:v>duplex satDNA/IRBP qPCR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Hoja1!$A$12:$A$16</c:f>
              <c:numCache>
                <c:formatCode>General</c:formatCode>
                <c:ptCount val="5"/>
                <c:pt idx="0">
                  <c:v>10</c:v>
                </c:pt>
                <c:pt idx="1">
                  <c:v>100</c:v>
                </c:pt>
                <c:pt idx="2">
                  <c:v>1000</c:v>
                </c:pt>
                <c:pt idx="3">
                  <c:v>10000</c:v>
                </c:pt>
                <c:pt idx="4">
                  <c:v>100000</c:v>
                </c:pt>
              </c:numCache>
            </c:numRef>
          </c:xVal>
          <c:yVal>
            <c:numRef>
              <c:f>Hoja1!$B$12:$B$16</c:f>
              <c:numCache>
                <c:formatCode>General</c:formatCode>
                <c:ptCount val="5"/>
                <c:pt idx="0">
                  <c:v>30.7</c:v>
                </c:pt>
                <c:pt idx="1">
                  <c:v>26.75</c:v>
                </c:pt>
                <c:pt idx="2">
                  <c:v>23.274999999999999</c:v>
                </c:pt>
                <c:pt idx="3">
                  <c:v>20.059999999999999</c:v>
                </c:pt>
                <c:pt idx="4">
                  <c:v>16.64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Hoja1!$F$11</c:f>
              <c:strCache>
                <c:ptCount val="1"/>
                <c:pt idx="0">
                  <c:v>single satDNA qPCR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Hoja1!$A$12:$A$16</c:f>
              <c:numCache>
                <c:formatCode>General</c:formatCode>
                <c:ptCount val="5"/>
                <c:pt idx="0">
                  <c:v>10</c:v>
                </c:pt>
                <c:pt idx="1">
                  <c:v>100</c:v>
                </c:pt>
                <c:pt idx="2">
                  <c:v>1000</c:v>
                </c:pt>
                <c:pt idx="3">
                  <c:v>10000</c:v>
                </c:pt>
                <c:pt idx="4">
                  <c:v>100000</c:v>
                </c:pt>
              </c:numCache>
            </c:numRef>
          </c:xVal>
          <c:yVal>
            <c:numRef>
              <c:f>Hoja1!$F$12:$F$16</c:f>
              <c:numCache>
                <c:formatCode>General</c:formatCode>
                <c:ptCount val="5"/>
                <c:pt idx="0">
                  <c:v>29.344999999999999</c:v>
                </c:pt>
                <c:pt idx="1">
                  <c:v>25.98</c:v>
                </c:pt>
                <c:pt idx="2">
                  <c:v>22.454999999999998</c:v>
                </c:pt>
                <c:pt idx="3">
                  <c:v>18.535</c:v>
                </c:pt>
                <c:pt idx="4">
                  <c:v>15.605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4409624"/>
        <c:axId val="424408448"/>
      </c:scatterChart>
      <c:valAx>
        <c:axId val="424409624"/>
        <c:scaling>
          <c:logBase val="10"/>
          <c:orientation val="minMax"/>
          <c:max val="5000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 sz="1200">
                    <a:solidFill>
                      <a:schemeClr val="tx1"/>
                    </a:solidFill>
                  </a:rPr>
                  <a:t>par.eq</a:t>
                </a:r>
                <a:r>
                  <a:rPr lang="es-ES" sz="1200" baseline="0">
                    <a:solidFill>
                      <a:schemeClr val="tx1"/>
                    </a:solidFill>
                  </a:rPr>
                  <a:t> /ml</a:t>
                </a:r>
                <a:endParaRPr lang="es-ES" sz="1200">
                  <a:solidFill>
                    <a:schemeClr val="tx1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0"/>
        <c:majorTickMark val="out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24408448"/>
        <c:crosses val="autoZero"/>
        <c:crossBetween val="midCat"/>
      </c:valAx>
      <c:valAx>
        <c:axId val="4244084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</a:rPr>
                  <a:t> Cq value </a:t>
                </a:r>
                <a:r>
                  <a:rPr lang="en-US" sz="1200" i="1">
                    <a:solidFill>
                      <a:schemeClr val="tx1"/>
                    </a:solidFill>
                  </a:rPr>
                  <a:t>T. cruzi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42440962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404615048118989"/>
          <c:y val="0.35470618256051328"/>
          <c:w val="0.30595384951881016"/>
          <c:h val="0.290587634878973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Labo221</cp:lastModifiedBy>
  <cp:revision>4</cp:revision>
  <dcterms:created xsi:type="dcterms:W3CDTF">2019-11-26T15:12:00Z</dcterms:created>
  <dcterms:modified xsi:type="dcterms:W3CDTF">2019-11-26T15:30:00Z</dcterms:modified>
</cp:coreProperties>
</file>