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CBC09" w14:textId="6D1B581C" w:rsidR="007B5FF8" w:rsidRPr="00C02F49" w:rsidRDefault="0023176F" w:rsidP="007B5FF8">
      <w:pPr>
        <w:spacing w:line="480" w:lineRule="auto"/>
        <w:jc w:val="both"/>
        <w:rPr>
          <w:rFonts w:ascii="Times New Roman" w:hAnsi="Times New Roman" w:cs="Times New Roman"/>
          <w:sz w:val="24"/>
        </w:rPr>
      </w:pPr>
      <w:r w:rsidRPr="0023176F">
        <w:rPr>
          <w:rFonts w:ascii="Times New Roman" w:hAnsi="Times New Roman" w:cs="Times New Roman"/>
          <w:b/>
          <w:sz w:val="24"/>
        </w:rPr>
        <w:t>Additional file 3</w:t>
      </w:r>
      <w:r>
        <w:rPr>
          <w:rFonts w:ascii="Times New Roman" w:hAnsi="Times New Roman" w:cs="Times New Roman"/>
          <w:b/>
          <w:sz w:val="24"/>
        </w:rPr>
        <w:t>:</w:t>
      </w:r>
      <w:r w:rsidRPr="0023176F">
        <w:rPr>
          <w:rFonts w:ascii="Times New Roman" w:hAnsi="Times New Roman" w:cs="Times New Roman"/>
          <w:b/>
          <w:sz w:val="24"/>
        </w:rPr>
        <w:t xml:space="preserve"> Figure S1</w:t>
      </w:r>
      <w:r>
        <w:rPr>
          <w:rFonts w:ascii="Times New Roman" w:hAnsi="Times New Roman" w:cs="Times New Roman"/>
          <w:b/>
          <w:sz w:val="24"/>
        </w:rPr>
        <w:t>.</w:t>
      </w:r>
      <w:r w:rsidR="005E2497">
        <w:rPr>
          <w:rFonts w:ascii="Times New Roman" w:hAnsi="Times New Roman" w:cs="Times New Roman"/>
          <w:b/>
          <w:sz w:val="24"/>
        </w:rPr>
        <w:t xml:space="preserve"> </w:t>
      </w:r>
      <w:r w:rsidR="007B5FF8" w:rsidRPr="00C02F49">
        <w:rPr>
          <w:rFonts w:ascii="Times New Roman" w:hAnsi="Times New Roman" w:cs="Times New Roman"/>
          <w:b/>
          <w:sz w:val="24"/>
        </w:rPr>
        <w:t>Rarefaction curve</w:t>
      </w:r>
      <w:r w:rsidR="007B5FF8">
        <w:rPr>
          <w:rFonts w:ascii="Times New Roman" w:hAnsi="Times New Roman" w:cs="Times New Roman"/>
          <w:b/>
          <w:sz w:val="24"/>
        </w:rPr>
        <w:t>s</w:t>
      </w:r>
      <w:r w:rsidR="007B5FF8" w:rsidRPr="00C02F49">
        <w:rPr>
          <w:rFonts w:ascii="Times New Roman" w:hAnsi="Times New Roman" w:cs="Times New Roman"/>
          <w:b/>
          <w:sz w:val="24"/>
        </w:rPr>
        <w:t xml:space="preserve"> of </w:t>
      </w:r>
      <w:r w:rsidR="007B5FF8" w:rsidRPr="00C02F49">
        <w:rPr>
          <w:rFonts w:ascii="Times New Roman" w:hAnsi="Times New Roman" w:cs="Times New Roman"/>
          <w:b/>
          <w:i/>
          <w:sz w:val="24"/>
        </w:rPr>
        <w:t>T</w:t>
      </w:r>
      <w:r w:rsidR="007B5FF8">
        <w:rPr>
          <w:rFonts w:ascii="Times New Roman" w:hAnsi="Times New Roman" w:cs="Times New Roman"/>
          <w:b/>
          <w:i/>
          <w:sz w:val="24"/>
        </w:rPr>
        <w:t>riatoma</w:t>
      </w:r>
      <w:r w:rsidR="007B5FF8" w:rsidRPr="00C02F49">
        <w:rPr>
          <w:rFonts w:ascii="Times New Roman" w:hAnsi="Times New Roman" w:cs="Times New Roman"/>
          <w:b/>
          <w:i/>
          <w:sz w:val="24"/>
        </w:rPr>
        <w:t xml:space="preserve"> dimidiata </w:t>
      </w:r>
      <w:r w:rsidR="007B5FF8">
        <w:rPr>
          <w:rFonts w:ascii="Times New Roman" w:hAnsi="Times New Roman" w:cs="Times New Roman"/>
          <w:b/>
          <w:sz w:val="24"/>
        </w:rPr>
        <w:t>blood meal source</w:t>
      </w:r>
      <w:r>
        <w:rPr>
          <w:rFonts w:ascii="Times New Roman" w:hAnsi="Times New Roman" w:cs="Times New Roman"/>
          <w:b/>
          <w:sz w:val="24"/>
        </w:rPr>
        <w:t xml:space="preserve"> diversity. </w:t>
      </w:r>
      <w:r w:rsidR="007B5FF8" w:rsidRPr="00C02F49">
        <w:rPr>
          <w:rFonts w:ascii="Times New Roman" w:hAnsi="Times New Roman" w:cs="Times New Roman"/>
          <w:sz w:val="24"/>
        </w:rPr>
        <w:t xml:space="preserve">Blood meal sources were plotted against the number of partial </w:t>
      </w:r>
      <w:r w:rsidR="007B5FF8" w:rsidRPr="00440237">
        <w:rPr>
          <w:rFonts w:ascii="Times New Roman" w:hAnsi="Times New Roman" w:cs="Times New Roman"/>
          <w:i/>
          <w:sz w:val="24"/>
        </w:rPr>
        <w:t>12</w:t>
      </w:r>
      <w:r w:rsidR="00440237" w:rsidRPr="00440237">
        <w:rPr>
          <w:rFonts w:ascii="Times New Roman" w:hAnsi="Times New Roman" w:cs="Times New Roman"/>
          <w:i/>
          <w:sz w:val="24"/>
        </w:rPr>
        <w:t>S</w:t>
      </w:r>
      <w:r w:rsidR="007B5FF8" w:rsidRPr="00C02F49">
        <w:rPr>
          <w:rFonts w:ascii="Times New Roman" w:hAnsi="Times New Roman" w:cs="Times New Roman"/>
          <w:sz w:val="24"/>
        </w:rPr>
        <w:t xml:space="preserve"> rRNA sequences analyzed to assess coverage of the diversity of blood meal sources of </w:t>
      </w:r>
      <w:r w:rsidR="007B5FF8" w:rsidRPr="00C02F49">
        <w:rPr>
          <w:rFonts w:ascii="Times New Roman" w:hAnsi="Times New Roman" w:cs="Times New Roman"/>
          <w:i/>
          <w:sz w:val="24"/>
        </w:rPr>
        <w:t>T. dimidiata</w:t>
      </w:r>
      <w:r w:rsidR="007B5FF8" w:rsidRPr="00C02F49">
        <w:rPr>
          <w:rFonts w:ascii="Times New Roman" w:hAnsi="Times New Roman" w:cs="Times New Roman"/>
          <w:sz w:val="24"/>
        </w:rPr>
        <w:t xml:space="preserve">. For blood meal sources identified from bugs collected </w:t>
      </w:r>
      <w:r w:rsidR="00595E36">
        <w:rPr>
          <w:rFonts w:ascii="Times New Roman" w:hAnsi="Times New Roman" w:cs="Times New Roman"/>
          <w:sz w:val="24"/>
        </w:rPr>
        <w:t>within</w:t>
      </w:r>
      <w:r w:rsidR="007B5FF8" w:rsidRPr="00C02F49">
        <w:rPr>
          <w:rFonts w:ascii="Times New Roman" w:hAnsi="Times New Roman" w:cs="Times New Roman"/>
          <w:sz w:val="24"/>
        </w:rPr>
        <w:t xml:space="preserve"> the villages (</w:t>
      </w:r>
      <w:r w:rsidR="007B5FF8">
        <w:rPr>
          <w:rFonts w:ascii="Times New Roman" w:hAnsi="Times New Roman" w:cs="Times New Roman"/>
          <w:sz w:val="24"/>
        </w:rPr>
        <w:t>blue</w:t>
      </w:r>
      <w:r w:rsidR="007B5FF8" w:rsidRPr="00C02F49">
        <w:rPr>
          <w:rFonts w:ascii="Times New Roman" w:hAnsi="Times New Roman" w:cs="Times New Roman"/>
          <w:sz w:val="24"/>
        </w:rPr>
        <w:t xml:space="preserve"> line), the plateau was almost reached, suggesting that most of the diversity of blood meal sources in this environment were identified in our sampling. For blood meal sources identified from bugs collected </w:t>
      </w:r>
      <w:r w:rsidR="00595E36">
        <w:rPr>
          <w:rFonts w:ascii="Times New Roman" w:hAnsi="Times New Roman" w:cs="Times New Roman"/>
          <w:sz w:val="24"/>
        </w:rPr>
        <w:t xml:space="preserve">within </w:t>
      </w:r>
      <w:r w:rsidR="007B5FF8" w:rsidRPr="00C02F49">
        <w:rPr>
          <w:rFonts w:ascii="Times New Roman" w:hAnsi="Times New Roman" w:cs="Times New Roman"/>
          <w:sz w:val="24"/>
        </w:rPr>
        <w:t>sylvatic ecotopes (</w:t>
      </w:r>
      <w:r w:rsidR="007B5FF8">
        <w:rPr>
          <w:rFonts w:ascii="Times New Roman" w:hAnsi="Times New Roman" w:cs="Times New Roman"/>
          <w:sz w:val="24"/>
        </w:rPr>
        <w:t>red</w:t>
      </w:r>
      <w:r w:rsidR="007B5FF8" w:rsidRPr="00C02F49">
        <w:rPr>
          <w:rFonts w:ascii="Times New Roman" w:hAnsi="Times New Roman" w:cs="Times New Roman"/>
          <w:sz w:val="24"/>
        </w:rPr>
        <w:t xml:space="preserve"> line), the observed exponential phase suggest</w:t>
      </w:r>
      <w:r w:rsidR="007B5FF8">
        <w:rPr>
          <w:rFonts w:ascii="Times New Roman" w:hAnsi="Times New Roman" w:cs="Times New Roman"/>
          <w:sz w:val="24"/>
        </w:rPr>
        <w:t>s</w:t>
      </w:r>
      <w:r w:rsidR="007B5FF8" w:rsidRPr="00C02F49">
        <w:rPr>
          <w:rFonts w:ascii="Times New Roman" w:hAnsi="Times New Roman" w:cs="Times New Roman"/>
          <w:sz w:val="24"/>
        </w:rPr>
        <w:t xml:space="preserve"> that the diversity of blood meal sources of </w:t>
      </w:r>
      <w:r w:rsidR="007B5FF8" w:rsidRPr="00C02F49">
        <w:rPr>
          <w:rFonts w:ascii="Times New Roman" w:hAnsi="Times New Roman" w:cs="Times New Roman"/>
          <w:i/>
          <w:sz w:val="24"/>
        </w:rPr>
        <w:t>T. dimidiata</w:t>
      </w:r>
      <w:r w:rsidR="007B5FF8" w:rsidRPr="00C02F49">
        <w:rPr>
          <w:rFonts w:ascii="Times New Roman" w:hAnsi="Times New Roman" w:cs="Times New Roman"/>
          <w:sz w:val="24"/>
        </w:rPr>
        <w:t xml:space="preserve"> in this environment was not totally identified.  </w:t>
      </w:r>
    </w:p>
    <w:p w14:paraId="2F77603E" w14:textId="77777777" w:rsidR="00C15E9D" w:rsidRPr="00C02F49" w:rsidRDefault="00C15E9D"/>
    <w:p w14:paraId="7A010D91" w14:textId="16B90C1B" w:rsidR="004873F8" w:rsidRPr="00C02F49" w:rsidRDefault="00EA367A" w:rsidP="00EA367A">
      <w:pPr>
        <w:ind w:left="708"/>
      </w:pPr>
      <w:r>
        <w:rPr>
          <w:noProof/>
          <w:lang w:val="es-MX" w:eastAsia="es-MX"/>
        </w:rPr>
        <w:drawing>
          <wp:inline distT="0" distB="0" distL="0" distR="0" wp14:anchorId="309D8CC0" wp14:editId="793C1CAE">
            <wp:extent cx="4581525" cy="36957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1525" cy="3695700"/>
                    </a:xfrm>
                    <a:prstGeom prst="rect">
                      <a:avLst/>
                    </a:prstGeom>
                    <a:noFill/>
                    <a:ln>
                      <a:noFill/>
                    </a:ln>
                  </pic:spPr>
                </pic:pic>
              </a:graphicData>
            </a:graphic>
          </wp:inline>
        </w:drawing>
      </w:r>
      <w:bookmarkStart w:id="0" w:name="_GoBack"/>
      <w:bookmarkEnd w:id="0"/>
    </w:p>
    <w:sectPr w:rsidR="004873F8" w:rsidRPr="00C02F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F8"/>
    <w:rsid w:val="00002657"/>
    <w:rsid w:val="00026BDC"/>
    <w:rsid w:val="0002712B"/>
    <w:rsid w:val="00052D13"/>
    <w:rsid w:val="0009038B"/>
    <w:rsid w:val="00160C47"/>
    <w:rsid w:val="002126AB"/>
    <w:rsid w:val="0023176F"/>
    <w:rsid w:val="00245E17"/>
    <w:rsid w:val="002464E7"/>
    <w:rsid w:val="00256274"/>
    <w:rsid w:val="002F64D3"/>
    <w:rsid w:val="00323483"/>
    <w:rsid w:val="003B411E"/>
    <w:rsid w:val="003E280C"/>
    <w:rsid w:val="00440237"/>
    <w:rsid w:val="0045614B"/>
    <w:rsid w:val="00484B82"/>
    <w:rsid w:val="004873F8"/>
    <w:rsid w:val="00542FE2"/>
    <w:rsid w:val="00595E36"/>
    <w:rsid w:val="005E2497"/>
    <w:rsid w:val="00696252"/>
    <w:rsid w:val="006A6669"/>
    <w:rsid w:val="00703A85"/>
    <w:rsid w:val="0072566A"/>
    <w:rsid w:val="007362C9"/>
    <w:rsid w:val="00793D19"/>
    <w:rsid w:val="007B5FF8"/>
    <w:rsid w:val="007E5D52"/>
    <w:rsid w:val="007F372C"/>
    <w:rsid w:val="007F789C"/>
    <w:rsid w:val="0094267D"/>
    <w:rsid w:val="009A786C"/>
    <w:rsid w:val="009D396D"/>
    <w:rsid w:val="00A87F31"/>
    <w:rsid w:val="00AA0FD1"/>
    <w:rsid w:val="00AC3CCC"/>
    <w:rsid w:val="00B27935"/>
    <w:rsid w:val="00B62A06"/>
    <w:rsid w:val="00B922D0"/>
    <w:rsid w:val="00BC4661"/>
    <w:rsid w:val="00C02F49"/>
    <w:rsid w:val="00C15E9D"/>
    <w:rsid w:val="00D37100"/>
    <w:rsid w:val="00D37609"/>
    <w:rsid w:val="00DB4252"/>
    <w:rsid w:val="00DD1290"/>
    <w:rsid w:val="00DF0CB7"/>
    <w:rsid w:val="00EA367A"/>
    <w:rsid w:val="00FC6687"/>
    <w:rsid w:val="00FD4D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A038"/>
  <w15:chartTrackingRefBased/>
  <w15:docId w15:val="{47C94392-0634-4EC5-A77D-0C0E3098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26BDC"/>
    <w:rPr>
      <w:sz w:val="16"/>
      <w:szCs w:val="16"/>
    </w:rPr>
  </w:style>
  <w:style w:type="paragraph" w:styleId="Textocomentario">
    <w:name w:val="annotation text"/>
    <w:basedOn w:val="Normal"/>
    <w:link w:val="TextocomentarioCar"/>
    <w:uiPriority w:val="99"/>
    <w:semiHidden/>
    <w:unhideWhenUsed/>
    <w:rsid w:val="00026B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6BDC"/>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026BDC"/>
    <w:rPr>
      <w:b/>
      <w:bCs/>
    </w:rPr>
  </w:style>
  <w:style w:type="character" w:customStyle="1" w:styleId="AsuntodelcomentarioCar">
    <w:name w:val="Asunto del comentario Car"/>
    <w:basedOn w:val="TextocomentarioCar"/>
    <w:link w:val="Asuntodelcomentario"/>
    <w:uiPriority w:val="99"/>
    <w:semiHidden/>
    <w:rsid w:val="00026BDC"/>
    <w:rPr>
      <w:b/>
      <w:bCs/>
      <w:sz w:val="20"/>
      <w:szCs w:val="20"/>
      <w:lang w:val="en-US"/>
    </w:rPr>
  </w:style>
  <w:style w:type="paragraph" w:styleId="Textodeglobo">
    <w:name w:val="Balloon Text"/>
    <w:basedOn w:val="Normal"/>
    <w:link w:val="TextodegloboCar"/>
    <w:uiPriority w:val="99"/>
    <w:semiHidden/>
    <w:unhideWhenUsed/>
    <w:rsid w:val="00026B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6BD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113</Words>
  <Characters>625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Israel Moo Millán</dc:creator>
  <cp:keywords/>
  <dc:description/>
  <cp:lastModifiedBy>Etienne</cp:lastModifiedBy>
  <cp:revision>3</cp:revision>
  <dcterms:created xsi:type="dcterms:W3CDTF">2019-11-22T01:13:00Z</dcterms:created>
  <dcterms:modified xsi:type="dcterms:W3CDTF">2019-11-22T01:42:00Z</dcterms:modified>
</cp:coreProperties>
</file>