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B91" w:rsidRPr="00CD360B" w:rsidRDefault="00911B91" w:rsidP="00911B91">
      <w:pPr>
        <w:spacing w:line="312" w:lineRule="auto"/>
        <w:jc w:val="center"/>
        <w:rPr>
          <w:rFonts w:asciiTheme="majorHAnsi" w:hAnsiTheme="majorHAnsi" w:cstheme="majorHAnsi"/>
          <w:sz w:val="24"/>
        </w:rPr>
      </w:pPr>
      <w:r w:rsidRPr="00CD360B">
        <w:rPr>
          <w:rFonts w:asciiTheme="majorHAnsi" w:hAnsiTheme="majorHAnsi" w:cstheme="majorHAnsi"/>
          <w:sz w:val="24"/>
        </w:rPr>
        <w:t>Spatio-temporal analysis of the main dengue vector populations in Singapore</w:t>
      </w:r>
    </w:p>
    <w:p w:rsidR="00911B91" w:rsidRPr="00CD360B" w:rsidRDefault="00911B91" w:rsidP="00911B91">
      <w:pPr>
        <w:spacing w:line="312" w:lineRule="auto"/>
        <w:rPr>
          <w:rFonts w:asciiTheme="majorHAnsi" w:hAnsiTheme="majorHAnsi" w:cstheme="majorHAnsi"/>
          <w:sz w:val="24"/>
        </w:rPr>
      </w:pPr>
    </w:p>
    <w:p w:rsidR="00911B91" w:rsidRPr="00CD360B" w:rsidRDefault="00911B91" w:rsidP="00911B91">
      <w:pPr>
        <w:spacing w:line="312" w:lineRule="auto"/>
        <w:rPr>
          <w:rFonts w:asciiTheme="majorHAnsi" w:hAnsiTheme="majorHAnsi" w:cstheme="majorHAnsi"/>
          <w:sz w:val="20"/>
        </w:rPr>
      </w:pPr>
      <w:r w:rsidRPr="00CD360B">
        <w:rPr>
          <w:rFonts w:asciiTheme="majorHAnsi" w:hAnsiTheme="majorHAnsi" w:cstheme="majorHAnsi"/>
          <w:sz w:val="20"/>
        </w:rPr>
        <w:t>Haoyang Sun</w:t>
      </w:r>
      <w:r w:rsidRPr="00CD360B">
        <w:rPr>
          <w:rFonts w:asciiTheme="majorHAnsi" w:hAnsiTheme="majorHAnsi" w:cstheme="majorHAnsi"/>
          <w:sz w:val="20"/>
          <w:vertAlign w:val="superscript"/>
        </w:rPr>
        <w:t>1, §</w:t>
      </w:r>
      <w:r w:rsidRPr="00CD360B">
        <w:rPr>
          <w:rFonts w:asciiTheme="majorHAnsi" w:hAnsiTheme="majorHAnsi" w:cstheme="majorHAnsi"/>
          <w:sz w:val="20"/>
        </w:rPr>
        <w:t>, Borame Dickens</w:t>
      </w:r>
      <w:r w:rsidRPr="00CD360B">
        <w:rPr>
          <w:rFonts w:asciiTheme="majorHAnsi" w:hAnsiTheme="majorHAnsi" w:cstheme="majorHAnsi"/>
          <w:sz w:val="20"/>
          <w:vertAlign w:val="superscript"/>
        </w:rPr>
        <w:t>1</w:t>
      </w:r>
      <w:r w:rsidRPr="00CD360B">
        <w:rPr>
          <w:rFonts w:asciiTheme="majorHAnsi" w:hAnsiTheme="majorHAnsi" w:cstheme="majorHAnsi"/>
          <w:sz w:val="20"/>
        </w:rPr>
        <w:t>, Daniel Richards</w:t>
      </w:r>
      <w:r w:rsidRPr="00CD360B">
        <w:rPr>
          <w:rFonts w:asciiTheme="majorHAnsi" w:hAnsiTheme="majorHAnsi" w:cstheme="majorHAnsi"/>
          <w:sz w:val="20"/>
          <w:vertAlign w:val="superscript"/>
        </w:rPr>
        <w:t>2</w:t>
      </w:r>
      <w:r w:rsidRPr="00CD360B">
        <w:rPr>
          <w:rFonts w:asciiTheme="majorHAnsi" w:hAnsiTheme="majorHAnsi" w:cstheme="majorHAnsi"/>
          <w:sz w:val="20"/>
        </w:rPr>
        <w:t>, Janet Ong</w:t>
      </w:r>
      <w:r w:rsidRPr="00CD360B">
        <w:rPr>
          <w:rFonts w:asciiTheme="majorHAnsi" w:hAnsiTheme="majorHAnsi" w:cstheme="majorHAnsi"/>
          <w:sz w:val="20"/>
          <w:vertAlign w:val="superscript"/>
        </w:rPr>
        <w:t>3</w:t>
      </w:r>
      <w:r w:rsidRPr="00CD360B">
        <w:rPr>
          <w:rFonts w:asciiTheme="majorHAnsi" w:hAnsiTheme="majorHAnsi" w:cstheme="majorHAnsi"/>
          <w:sz w:val="20"/>
        </w:rPr>
        <w:t>, Jayanthi Rajarethinam</w:t>
      </w:r>
      <w:r w:rsidRPr="00CD360B">
        <w:rPr>
          <w:rFonts w:asciiTheme="majorHAnsi" w:hAnsiTheme="majorHAnsi" w:cstheme="majorHAnsi"/>
          <w:sz w:val="20"/>
          <w:vertAlign w:val="superscript"/>
        </w:rPr>
        <w:t>3</w:t>
      </w:r>
      <w:r w:rsidRPr="00CD360B">
        <w:rPr>
          <w:rFonts w:asciiTheme="majorHAnsi" w:hAnsiTheme="majorHAnsi" w:cstheme="majorHAnsi"/>
          <w:sz w:val="20"/>
        </w:rPr>
        <w:t>, Muhammad E. E. Hassim</w:t>
      </w:r>
      <w:r w:rsidRPr="00CD360B">
        <w:rPr>
          <w:rFonts w:asciiTheme="majorHAnsi" w:hAnsiTheme="majorHAnsi" w:cstheme="majorHAnsi"/>
          <w:sz w:val="20"/>
          <w:vertAlign w:val="superscript"/>
        </w:rPr>
        <w:t>4</w:t>
      </w:r>
      <w:r w:rsidRPr="00CD360B">
        <w:rPr>
          <w:rFonts w:asciiTheme="majorHAnsi" w:hAnsiTheme="majorHAnsi" w:cstheme="majorHAnsi"/>
          <w:sz w:val="20"/>
        </w:rPr>
        <w:t xml:space="preserve">, </w:t>
      </w:r>
      <w:r w:rsidRPr="00CD360B">
        <w:rPr>
          <w:rFonts w:asciiTheme="majorHAnsi" w:hAnsiTheme="majorHAnsi" w:cstheme="majorHAnsi" w:hint="eastAsia"/>
          <w:sz w:val="20"/>
        </w:rPr>
        <w:t>Jue</w:t>
      </w:r>
      <w:r w:rsidRPr="00CD360B">
        <w:rPr>
          <w:rFonts w:asciiTheme="majorHAnsi" w:hAnsiTheme="majorHAnsi" w:cstheme="majorHAnsi"/>
          <w:sz w:val="20"/>
        </w:rPr>
        <w:t xml:space="preserve"> Tao Lim</w:t>
      </w:r>
      <w:r w:rsidRPr="00CD360B">
        <w:rPr>
          <w:rFonts w:asciiTheme="majorHAnsi" w:hAnsiTheme="majorHAnsi" w:cstheme="majorHAnsi"/>
          <w:sz w:val="20"/>
          <w:vertAlign w:val="superscript"/>
        </w:rPr>
        <w:t>1</w:t>
      </w:r>
      <w:r w:rsidRPr="00CD360B">
        <w:rPr>
          <w:rFonts w:asciiTheme="majorHAnsi" w:hAnsiTheme="majorHAnsi" w:cstheme="majorHAnsi"/>
          <w:sz w:val="20"/>
        </w:rPr>
        <w:t>, L Roman Carrasco</w:t>
      </w:r>
      <w:r w:rsidRPr="00CD360B">
        <w:rPr>
          <w:rFonts w:asciiTheme="majorHAnsi" w:hAnsiTheme="majorHAnsi" w:cstheme="majorHAnsi"/>
          <w:sz w:val="20"/>
          <w:vertAlign w:val="superscript"/>
        </w:rPr>
        <w:t>5</w:t>
      </w:r>
      <w:r w:rsidRPr="00CD360B">
        <w:rPr>
          <w:rFonts w:asciiTheme="majorHAnsi" w:hAnsiTheme="majorHAnsi" w:cstheme="majorHAnsi"/>
          <w:sz w:val="20"/>
        </w:rPr>
        <w:t>, Joel Aik</w:t>
      </w:r>
      <w:r w:rsidRPr="00CD360B">
        <w:rPr>
          <w:rFonts w:asciiTheme="majorHAnsi" w:hAnsiTheme="majorHAnsi" w:cstheme="majorHAnsi"/>
          <w:sz w:val="20"/>
          <w:vertAlign w:val="superscript"/>
        </w:rPr>
        <w:t>3</w:t>
      </w:r>
      <w:r w:rsidRPr="00CD360B">
        <w:rPr>
          <w:rFonts w:asciiTheme="majorHAnsi" w:hAnsiTheme="majorHAnsi" w:cstheme="majorHAnsi"/>
          <w:sz w:val="20"/>
        </w:rPr>
        <w:t>, Grace Yap</w:t>
      </w:r>
      <w:r w:rsidRPr="00CD360B">
        <w:rPr>
          <w:rFonts w:asciiTheme="majorHAnsi" w:hAnsiTheme="majorHAnsi" w:cstheme="majorHAnsi"/>
          <w:sz w:val="20"/>
          <w:vertAlign w:val="superscript"/>
        </w:rPr>
        <w:t>3</w:t>
      </w:r>
      <w:r w:rsidRPr="00CD360B">
        <w:rPr>
          <w:rFonts w:asciiTheme="majorHAnsi" w:hAnsiTheme="majorHAnsi" w:cstheme="majorHAnsi"/>
          <w:sz w:val="20"/>
        </w:rPr>
        <w:t>, Alex R Cook</w:t>
      </w:r>
      <w:r w:rsidRPr="00CD360B">
        <w:rPr>
          <w:rFonts w:asciiTheme="majorHAnsi" w:hAnsiTheme="majorHAnsi" w:cstheme="majorHAnsi"/>
          <w:sz w:val="20"/>
          <w:vertAlign w:val="superscript"/>
        </w:rPr>
        <w:t>1, §</w:t>
      </w:r>
      <w:r w:rsidRPr="00CD360B">
        <w:rPr>
          <w:rFonts w:asciiTheme="majorHAnsi" w:hAnsiTheme="majorHAnsi" w:cstheme="majorHAnsi"/>
          <w:sz w:val="20"/>
        </w:rPr>
        <w:t>, Lee Ching Ng</w:t>
      </w:r>
      <w:r w:rsidRPr="00CD360B">
        <w:rPr>
          <w:rFonts w:asciiTheme="majorHAnsi" w:hAnsiTheme="majorHAnsi" w:cstheme="majorHAnsi"/>
          <w:sz w:val="20"/>
          <w:vertAlign w:val="superscript"/>
        </w:rPr>
        <w:t>3, 6</w:t>
      </w:r>
    </w:p>
    <w:p w:rsidR="00911B91" w:rsidRPr="00CD360B" w:rsidRDefault="00911B91" w:rsidP="00911B91">
      <w:pPr>
        <w:spacing w:line="312" w:lineRule="auto"/>
        <w:rPr>
          <w:rFonts w:asciiTheme="majorHAnsi" w:hAnsiTheme="majorHAnsi" w:cstheme="majorHAnsi"/>
          <w:sz w:val="20"/>
        </w:rPr>
      </w:pPr>
      <w:r w:rsidRPr="00CD360B">
        <w:rPr>
          <w:rFonts w:asciiTheme="majorHAnsi" w:hAnsiTheme="majorHAnsi" w:cstheme="majorHAnsi"/>
          <w:sz w:val="20"/>
        </w:rPr>
        <w:t xml:space="preserve"> </w:t>
      </w:r>
    </w:p>
    <w:p w:rsidR="00911B91" w:rsidRPr="00CD360B" w:rsidRDefault="00911B91" w:rsidP="00911B91">
      <w:pPr>
        <w:spacing w:line="312" w:lineRule="auto"/>
        <w:rPr>
          <w:rFonts w:asciiTheme="majorHAnsi" w:hAnsiTheme="majorHAnsi" w:cstheme="majorHAnsi"/>
          <w:sz w:val="20"/>
          <w:szCs w:val="20"/>
        </w:rPr>
      </w:pPr>
      <w:proofErr w:type="gramStart"/>
      <w:r w:rsidRPr="00CD360B">
        <w:rPr>
          <w:rFonts w:asciiTheme="majorHAnsi" w:hAnsiTheme="majorHAnsi" w:cstheme="majorHAnsi"/>
          <w:sz w:val="20"/>
          <w:szCs w:val="20"/>
          <w:vertAlign w:val="superscript"/>
        </w:rPr>
        <w:t>1</w:t>
      </w:r>
      <w:proofErr w:type="gramEnd"/>
      <w:r w:rsidRPr="00CD360B">
        <w:rPr>
          <w:rFonts w:asciiTheme="majorHAnsi" w:hAnsiTheme="majorHAnsi" w:cstheme="majorHAnsi"/>
          <w:sz w:val="20"/>
          <w:szCs w:val="20"/>
        </w:rPr>
        <w:t xml:space="preserve"> Saw Swee Hock School of Public Health, National University of Singapore and National University Health System, Singapore</w:t>
      </w:r>
    </w:p>
    <w:p w:rsidR="00911B91" w:rsidRPr="00CD360B" w:rsidRDefault="00911B91" w:rsidP="00911B91">
      <w:pPr>
        <w:spacing w:line="312" w:lineRule="auto"/>
        <w:rPr>
          <w:rFonts w:asciiTheme="majorHAnsi" w:hAnsiTheme="majorHAnsi" w:cstheme="majorHAnsi"/>
          <w:sz w:val="20"/>
          <w:szCs w:val="20"/>
        </w:rPr>
      </w:pPr>
      <w:proofErr w:type="gramStart"/>
      <w:r w:rsidRPr="00CD360B">
        <w:rPr>
          <w:rFonts w:asciiTheme="majorHAnsi" w:hAnsiTheme="majorHAnsi" w:cstheme="majorHAnsi"/>
          <w:sz w:val="20"/>
          <w:vertAlign w:val="superscript"/>
        </w:rPr>
        <w:t>2</w:t>
      </w:r>
      <w:proofErr w:type="gramEnd"/>
      <w:r w:rsidRPr="00CD360B">
        <w:rPr>
          <w:rFonts w:asciiTheme="majorHAnsi" w:hAnsiTheme="majorHAnsi" w:cstheme="majorHAnsi"/>
          <w:sz w:val="20"/>
          <w:vertAlign w:val="superscript"/>
        </w:rPr>
        <w:t xml:space="preserve"> </w:t>
      </w:r>
      <w:r w:rsidRPr="00CD360B">
        <w:rPr>
          <w:rFonts w:asciiTheme="majorHAnsi" w:hAnsiTheme="majorHAnsi" w:cstheme="majorHAnsi"/>
          <w:sz w:val="20"/>
          <w:szCs w:val="20"/>
        </w:rPr>
        <w:t>Natural Capital Singapore, Singapore-ETH Centre, ETH Zurich, Singapore</w:t>
      </w:r>
    </w:p>
    <w:p w:rsidR="00911B91" w:rsidRPr="00CD360B" w:rsidRDefault="00911B91" w:rsidP="00911B91">
      <w:pPr>
        <w:spacing w:line="312" w:lineRule="auto"/>
        <w:rPr>
          <w:rFonts w:asciiTheme="majorHAnsi" w:hAnsiTheme="majorHAnsi" w:cstheme="majorHAnsi"/>
          <w:sz w:val="20"/>
          <w:szCs w:val="20"/>
        </w:rPr>
      </w:pPr>
      <w:proofErr w:type="gramStart"/>
      <w:r w:rsidRPr="00CD360B">
        <w:rPr>
          <w:rFonts w:asciiTheme="majorHAnsi" w:hAnsiTheme="majorHAnsi" w:cstheme="majorHAnsi"/>
          <w:sz w:val="20"/>
          <w:vertAlign w:val="superscript"/>
        </w:rPr>
        <w:t>3</w:t>
      </w:r>
      <w:proofErr w:type="gramEnd"/>
      <w:r w:rsidRPr="00CD360B">
        <w:rPr>
          <w:rFonts w:asciiTheme="majorHAnsi" w:hAnsiTheme="majorHAnsi" w:cstheme="majorHAnsi"/>
          <w:sz w:val="20"/>
          <w:vertAlign w:val="superscript"/>
        </w:rPr>
        <w:t xml:space="preserve"> </w:t>
      </w:r>
      <w:r w:rsidRPr="00CD360B">
        <w:rPr>
          <w:rFonts w:asciiTheme="majorHAnsi" w:hAnsiTheme="majorHAnsi" w:cstheme="majorHAnsi"/>
          <w:sz w:val="20"/>
          <w:szCs w:val="20"/>
        </w:rPr>
        <w:t>Environmental Health Institute, National Environment Agency, Singapore, Singapore</w:t>
      </w:r>
    </w:p>
    <w:p w:rsidR="00911B91" w:rsidRPr="00CD360B" w:rsidRDefault="00911B91" w:rsidP="00911B91">
      <w:pPr>
        <w:spacing w:line="312" w:lineRule="auto"/>
        <w:rPr>
          <w:rFonts w:asciiTheme="majorHAnsi" w:hAnsiTheme="majorHAnsi" w:cstheme="majorHAnsi"/>
          <w:sz w:val="20"/>
        </w:rPr>
      </w:pPr>
      <w:proofErr w:type="gramStart"/>
      <w:r w:rsidRPr="00CD360B">
        <w:rPr>
          <w:rFonts w:asciiTheme="majorHAnsi" w:hAnsiTheme="majorHAnsi" w:cstheme="majorHAnsi"/>
          <w:sz w:val="20"/>
          <w:vertAlign w:val="superscript"/>
        </w:rPr>
        <w:t>4</w:t>
      </w:r>
      <w:proofErr w:type="gramEnd"/>
      <w:r w:rsidRPr="00CD360B">
        <w:rPr>
          <w:rFonts w:asciiTheme="majorHAnsi" w:hAnsiTheme="majorHAnsi" w:cstheme="majorHAnsi"/>
          <w:sz w:val="20"/>
          <w:vertAlign w:val="superscript"/>
        </w:rPr>
        <w:t xml:space="preserve"> </w:t>
      </w:r>
      <w:r w:rsidRPr="00CD360B">
        <w:rPr>
          <w:rFonts w:asciiTheme="majorHAnsi" w:hAnsiTheme="majorHAnsi" w:cstheme="majorHAnsi"/>
          <w:sz w:val="20"/>
        </w:rPr>
        <w:t>Centre for Climate Research Singapore, Meteorological Service Singapore, National Environment Agency, Singapore, Singapore</w:t>
      </w:r>
    </w:p>
    <w:p w:rsidR="00911B91" w:rsidRPr="00CD360B" w:rsidRDefault="00911B91" w:rsidP="00911B91">
      <w:pPr>
        <w:spacing w:line="312" w:lineRule="auto"/>
        <w:rPr>
          <w:rFonts w:asciiTheme="majorHAnsi" w:hAnsiTheme="majorHAnsi" w:cstheme="majorHAnsi"/>
          <w:sz w:val="20"/>
        </w:rPr>
      </w:pPr>
      <w:proofErr w:type="gramStart"/>
      <w:r w:rsidRPr="00CD360B">
        <w:rPr>
          <w:rFonts w:asciiTheme="majorHAnsi" w:hAnsiTheme="majorHAnsi" w:cstheme="majorHAnsi"/>
          <w:sz w:val="20"/>
          <w:vertAlign w:val="superscript"/>
        </w:rPr>
        <w:t>5</w:t>
      </w:r>
      <w:proofErr w:type="gramEnd"/>
      <w:r w:rsidRPr="00CD360B">
        <w:rPr>
          <w:rFonts w:asciiTheme="majorHAnsi" w:hAnsiTheme="majorHAnsi" w:cstheme="majorHAnsi"/>
          <w:sz w:val="20"/>
          <w:vertAlign w:val="superscript"/>
        </w:rPr>
        <w:t xml:space="preserve"> </w:t>
      </w:r>
      <w:r w:rsidRPr="00CD360B">
        <w:rPr>
          <w:rFonts w:asciiTheme="majorHAnsi" w:hAnsiTheme="majorHAnsi" w:cstheme="majorHAnsi"/>
          <w:sz w:val="20"/>
        </w:rPr>
        <w:t>Department of Biological Sciences, National University of Singapore, Singapore</w:t>
      </w:r>
    </w:p>
    <w:p w:rsidR="00911B91" w:rsidRPr="00CD360B" w:rsidRDefault="00911B91" w:rsidP="00911B91">
      <w:pPr>
        <w:spacing w:line="312" w:lineRule="auto"/>
        <w:rPr>
          <w:rFonts w:asciiTheme="majorHAnsi" w:hAnsiTheme="majorHAnsi" w:cstheme="majorHAnsi"/>
          <w:sz w:val="20"/>
        </w:rPr>
      </w:pPr>
      <w:proofErr w:type="gramStart"/>
      <w:r w:rsidRPr="00CD360B">
        <w:rPr>
          <w:rFonts w:asciiTheme="majorHAnsi" w:hAnsiTheme="majorHAnsi" w:cstheme="majorHAnsi"/>
          <w:sz w:val="20"/>
          <w:vertAlign w:val="superscript"/>
        </w:rPr>
        <w:t>6</w:t>
      </w:r>
      <w:proofErr w:type="gramEnd"/>
      <w:r w:rsidRPr="00CD360B">
        <w:rPr>
          <w:rFonts w:asciiTheme="majorHAnsi" w:hAnsiTheme="majorHAnsi" w:cstheme="majorHAnsi"/>
          <w:sz w:val="20"/>
          <w:vertAlign w:val="superscript"/>
        </w:rPr>
        <w:t xml:space="preserve"> </w:t>
      </w:r>
      <w:r w:rsidRPr="00CD360B">
        <w:rPr>
          <w:rFonts w:asciiTheme="majorHAnsi" w:hAnsiTheme="majorHAnsi" w:cstheme="majorHAnsi"/>
          <w:sz w:val="20"/>
        </w:rPr>
        <w:t>School of Biological Sciences, Nanyang Technological University, Singapore, Singapore</w:t>
      </w:r>
    </w:p>
    <w:p w:rsidR="00911B91" w:rsidRPr="00CD360B" w:rsidRDefault="00911B91" w:rsidP="00911B91">
      <w:pPr>
        <w:spacing w:line="312" w:lineRule="auto"/>
        <w:rPr>
          <w:rFonts w:asciiTheme="majorHAnsi" w:hAnsiTheme="majorHAnsi" w:cstheme="majorHAnsi"/>
          <w:sz w:val="20"/>
        </w:rPr>
      </w:pPr>
    </w:p>
    <w:p w:rsidR="00911B91" w:rsidRPr="00CD360B" w:rsidRDefault="00911B91" w:rsidP="00911B91">
      <w:pPr>
        <w:spacing w:after="0" w:line="312" w:lineRule="auto"/>
        <w:rPr>
          <w:rFonts w:asciiTheme="majorHAnsi" w:hAnsiTheme="majorHAnsi" w:cstheme="majorHAnsi"/>
          <w:sz w:val="20"/>
        </w:rPr>
      </w:pPr>
      <w:r w:rsidRPr="00CD360B">
        <w:rPr>
          <w:rFonts w:asciiTheme="majorHAnsi" w:hAnsiTheme="majorHAnsi" w:cstheme="majorHAnsi"/>
          <w:sz w:val="20"/>
          <w:vertAlign w:val="superscript"/>
        </w:rPr>
        <w:t xml:space="preserve">§ </w:t>
      </w:r>
      <w:r w:rsidRPr="00CD360B">
        <w:rPr>
          <w:rFonts w:asciiTheme="majorHAnsi" w:hAnsiTheme="majorHAnsi" w:cstheme="majorHAnsi"/>
          <w:sz w:val="20"/>
        </w:rPr>
        <w:t>Correspondence to:</w:t>
      </w:r>
    </w:p>
    <w:p w:rsidR="00911B91" w:rsidRPr="00CD360B" w:rsidRDefault="00911B91" w:rsidP="00911B91">
      <w:pPr>
        <w:spacing w:after="0" w:line="312" w:lineRule="auto"/>
        <w:rPr>
          <w:rFonts w:asciiTheme="majorHAnsi" w:hAnsiTheme="majorHAnsi" w:cstheme="majorHAnsi"/>
          <w:sz w:val="20"/>
        </w:rPr>
      </w:pPr>
    </w:p>
    <w:p w:rsidR="00911B91" w:rsidRPr="00CD360B" w:rsidRDefault="00911B91" w:rsidP="00911B91">
      <w:pPr>
        <w:spacing w:after="0" w:line="312" w:lineRule="auto"/>
        <w:rPr>
          <w:rFonts w:asciiTheme="majorHAnsi" w:hAnsiTheme="majorHAnsi" w:cstheme="majorHAnsi"/>
          <w:sz w:val="20"/>
        </w:rPr>
      </w:pPr>
      <w:r w:rsidRPr="00CD360B">
        <w:rPr>
          <w:rFonts w:asciiTheme="majorHAnsi" w:hAnsiTheme="majorHAnsi" w:cstheme="majorHAnsi"/>
          <w:sz w:val="20"/>
        </w:rPr>
        <w:t>Haoyang Sun. Saw Swee Hock School of Public Health, National University of Singapore, 12 Science Drive 2, Singapore 117549, Republic of Singapore.</w:t>
      </w:r>
      <w:r w:rsidRPr="00CD360B">
        <w:rPr>
          <w:rFonts w:asciiTheme="majorHAnsi" w:hAnsiTheme="majorHAnsi" w:cstheme="majorHAnsi"/>
          <w:sz w:val="20"/>
          <w:szCs w:val="20"/>
        </w:rPr>
        <w:t xml:space="preserve"> Email: ephsunh@nus.edu.sg</w:t>
      </w:r>
      <w:r w:rsidRPr="00CD360B">
        <w:rPr>
          <w:rFonts w:asciiTheme="majorHAnsi" w:hAnsiTheme="majorHAnsi" w:cstheme="majorHAnsi"/>
          <w:sz w:val="20"/>
        </w:rPr>
        <w:t>.</w:t>
      </w:r>
    </w:p>
    <w:p w:rsidR="00911B91" w:rsidRPr="00CD360B" w:rsidRDefault="00911B91" w:rsidP="00911B91">
      <w:pPr>
        <w:spacing w:after="0" w:line="312" w:lineRule="auto"/>
        <w:rPr>
          <w:rFonts w:asciiTheme="majorHAnsi" w:hAnsiTheme="majorHAnsi" w:cstheme="majorHAnsi"/>
          <w:sz w:val="20"/>
        </w:rPr>
      </w:pPr>
    </w:p>
    <w:p w:rsidR="004F358A" w:rsidRDefault="00911B91" w:rsidP="00911B91">
      <w:pPr>
        <w:rPr>
          <w:rFonts w:asciiTheme="majorHAnsi" w:hAnsiTheme="majorHAnsi" w:cstheme="majorHAnsi"/>
          <w:sz w:val="20"/>
        </w:rPr>
      </w:pPr>
      <w:r w:rsidRPr="00CD360B">
        <w:rPr>
          <w:rFonts w:asciiTheme="majorHAnsi" w:hAnsiTheme="majorHAnsi" w:cstheme="majorHAnsi"/>
          <w:sz w:val="20"/>
        </w:rPr>
        <w:t>Alex R Cook. Saw Swee Hock School of Public Health, National University of Singapore, 12 Science Drive 2, Singapore 117549, Republic of Singapore</w:t>
      </w:r>
      <w:r w:rsidRPr="00CD360B">
        <w:rPr>
          <w:rFonts w:asciiTheme="majorHAnsi" w:hAnsiTheme="majorHAnsi" w:cstheme="majorHAnsi"/>
          <w:sz w:val="20"/>
          <w:szCs w:val="20"/>
        </w:rPr>
        <w:t xml:space="preserve">. Email: </w:t>
      </w:r>
      <w:r w:rsidRPr="00911B91">
        <w:rPr>
          <w:rFonts w:asciiTheme="majorHAnsi" w:hAnsiTheme="majorHAnsi" w:cstheme="majorHAnsi"/>
          <w:sz w:val="20"/>
          <w:szCs w:val="20"/>
        </w:rPr>
        <w:t>ephcar@nus.edu.sg</w:t>
      </w:r>
      <w:r w:rsidRPr="00CD360B">
        <w:rPr>
          <w:rFonts w:asciiTheme="majorHAnsi" w:hAnsiTheme="majorHAnsi" w:cstheme="majorHAnsi"/>
          <w:sz w:val="20"/>
        </w:rPr>
        <w:t>.</w:t>
      </w:r>
    </w:p>
    <w:p w:rsidR="00911B91" w:rsidRDefault="00911B91" w:rsidP="00911B91">
      <w:pPr>
        <w:rPr>
          <w:rFonts w:asciiTheme="majorHAnsi" w:hAnsiTheme="majorHAnsi" w:cstheme="majorHAnsi"/>
          <w:sz w:val="20"/>
        </w:rPr>
      </w:pPr>
    </w:p>
    <w:p w:rsidR="003A74DA" w:rsidRDefault="003A74DA" w:rsidP="00911B91">
      <w:pPr>
        <w:rPr>
          <w:rFonts w:asciiTheme="majorHAnsi" w:hAnsiTheme="majorHAnsi" w:cstheme="majorHAnsi"/>
          <w:sz w:val="20"/>
        </w:rPr>
      </w:pPr>
    </w:p>
    <w:p w:rsidR="003A74DA" w:rsidRPr="003A74DA" w:rsidRDefault="003A74DA" w:rsidP="003A74DA">
      <w:pPr>
        <w:jc w:val="center"/>
        <w:rPr>
          <w:rFonts w:asciiTheme="majorHAnsi" w:hAnsiTheme="majorHAnsi" w:cstheme="majorHAnsi"/>
          <w:sz w:val="24"/>
          <w:u w:val="single"/>
        </w:rPr>
      </w:pPr>
      <w:r w:rsidRPr="003A74DA">
        <w:rPr>
          <w:rFonts w:asciiTheme="majorHAnsi" w:hAnsiTheme="majorHAnsi" w:cstheme="majorHAnsi"/>
          <w:sz w:val="24"/>
          <w:u w:val="single"/>
        </w:rPr>
        <w:t>Supporting Information</w:t>
      </w:r>
    </w:p>
    <w:p w:rsidR="00911B91" w:rsidRDefault="00911B91" w:rsidP="00911B91"/>
    <w:p w:rsidR="00911B91" w:rsidRDefault="00911B91">
      <w:pPr>
        <w:sectPr w:rsidR="00911B9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11B91" w:rsidRPr="00D91578" w:rsidRDefault="00D91578">
      <w:r w:rsidRPr="000755C7">
        <w:rPr>
          <w:b/>
        </w:rPr>
        <w:lastRenderedPageBreak/>
        <w:t xml:space="preserve">Figure S1: </w:t>
      </w:r>
      <w:r w:rsidR="00C02D60">
        <w:rPr>
          <w:b/>
        </w:rPr>
        <w:t>W</w:t>
      </w:r>
      <w:r w:rsidRPr="000755C7">
        <w:rPr>
          <w:b/>
        </w:rPr>
        <w:t xml:space="preserve">eekly mean catch per trap for </w:t>
      </w:r>
      <w:r w:rsidRPr="000755C7">
        <w:rPr>
          <w:b/>
          <w:i/>
        </w:rPr>
        <w:t xml:space="preserve">Aedes aegypti </w:t>
      </w:r>
      <w:r w:rsidRPr="000755C7">
        <w:rPr>
          <w:b/>
        </w:rPr>
        <w:t xml:space="preserve">(red) and </w:t>
      </w:r>
      <w:r w:rsidRPr="000755C7">
        <w:rPr>
          <w:b/>
          <w:i/>
        </w:rPr>
        <w:t xml:space="preserve">Ae. </w:t>
      </w:r>
      <w:proofErr w:type="gramStart"/>
      <w:r w:rsidRPr="000755C7">
        <w:rPr>
          <w:b/>
          <w:i/>
        </w:rPr>
        <w:t>albopictus</w:t>
      </w:r>
      <w:proofErr w:type="gramEnd"/>
      <w:r w:rsidRPr="000755C7">
        <w:rPr>
          <w:b/>
          <w:i/>
        </w:rPr>
        <w:t xml:space="preserve"> </w:t>
      </w:r>
      <w:r w:rsidRPr="000755C7">
        <w:rPr>
          <w:b/>
        </w:rPr>
        <w:t xml:space="preserve">(blue) at </w:t>
      </w:r>
      <w:r w:rsidR="00A2378B">
        <w:rPr>
          <w:b/>
        </w:rPr>
        <w:t>Bukit Batok Street 52, Jurong West Avenue 1, Tampines Street 21, and Yishun Avenue 9</w:t>
      </w:r>
      <w:r w:rsidRPr="000755C7">
        <w:rPr>
          <w:b/>
        </w:rPr>
        <w:t>.</w:t>
      </w:r>
      <w:r>
        <w:t xml:space="preserve"> </w:t>
      </w:r>
      <w:r w:rsidR="00467371">
        <w:t>Week 1 refers to the first epidemiological week of 2017, and week 104 the last epidemiological week of 2018.</w:t>
      </w:r>
      <w:r w:rsidR="00A2378B">
        <w:t xml:space="preserve"> </w:t>
      </w:r>
      <w:r w:rsidR="00A2378B" w:rsidRPr="00A2378B">
        <w:t xml:space="preserve">Due to the large number of sites (n=552) in our study, </w:t>
      </w:r>
      <w:r w:rsidR="00C02D60">
        <w:t xml:space="preserve">we picked these </w:t>
      </w:r>
      <w:r w:rsidR="00A2378B">
        <w:t>four</w:t>
      </w:r>
      <w:r w:rsidR="00A2378B" w:rsidRPr="00A2378B">
        <w:t xml:space="preserve"> sites to visualize </w:t>
      </w:r>
      <w:r w:rsidR="00A2378B" w:rsidRPr="00A2378B">
        <w:rPr>
          <w:i/>
        </w:rPr>
        <w:t>Aedes</w:t>
      </w:r>
      <w:r w:rsidR="00A2378B" w:rsidRPr="00A2378B">
        <w:t xml:space="preserve"> abundance over time for demonstration purposes.</w:t>
      </w:r>
    </w:p>
    <w:p w:rsidR="00911B91" w:rsidRDefault="00911B91">
      <w:pPr>
        <w:rPr>
          <w:noProof/>
        </w:rPr>
      </w:pPr>
    </w:p>
    <w:p w:rsidR="00D91578" w:rsidRDefault="00467371">
      <w:r>
        <w:rPr>
          <w:noProof/>
        </w:rPr>
        <w:drawing>
          <wp:inline distT="0" distB="0" distL="0" distR="0" wp14:anchorId="2958D650" wp14:editId="4C07712E">
            <wp:extent cx="6645910" cy="67119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1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16A" w:rsidRDefault="0012216A">
      <w:r>
        <w:br w:type="page"/>
      </w:r>
    </w:p>
    <w:p w:rsidR="002E58E9" w:rsidRPr="002E58E9" w:rsidRDefault="002E58E9" w:rsidP="002E58E9">
      <w:pPr>
        <w:rPr>
          <w:szCs w:val="20"/>
        </w:rPr>
      </w:pPr>
      <w:r w:rsidRPr="002E58E9">
        <w:rPr>
          <w:b/>
          <w:szCs w:val="20"/>
        </w:rPr>
        <w:lastRenderedPageBreak/>
        <w:t>Figure S2: Visualizations of spatial variables</w:t>
      </w:r>
      <w:r w:rsidRPr="002E58E9">
        <w:rPr>
          <w:szCs w:val="20"/>
        </w:rPr>
        <w:t>: (a) distance to the nearest waterway (m), (b) Drain line density (km</w:t>
      </w:r>
      <w:r w:rsidRPr="002E58E9">
        <w:rPr>
          <w:szCs w:val="20"/>
          <w:vertAlign w:val="superscript"/>
        </w:rPr>
        <w:t>-1</w:t>
      </w:r>
      <w:r w:rsidRPr="002E58E9">
        <w:rPr>
          <w:szCs w:val="20"/>
        </w:rPr>
        <w:t xml:space="preserve">), and (c) distance to the nearest water area (m) for each site, as well as (d) the land classification map produced by Richards &amp; </w:t>
      </w:r>
      <w:proofErr w:type="spellStart"/>
      <w:r w:rsidRPr="002E58E9">
        <w:rPr>
          <w:szCs w:val="20"/>
        </w:rPr>
        <w:t>Tunçer</w:t>
      </w:r>
      <w:proofErr w:type="spellEnd"/>
      <w:r w:rsidRPr="002E58E9">
        <w:rPr>
          <w:szCs w:val="20"/>
        </w:rPr>
        <w:t>.</w:t>
      </w:r>
    </w:p>
    <w:p w:rsidR="00275BAD" w:rsidRDefault="00736470" w:rsidP="00736470">
      <w:pPr>
        <w:jc w:val="center"/>
      </w:pPr>
      <w:r>
        <w:rPr>
          <w:noProof/>
        </w:rPr>
        <w:drawing>
          <wp:inline distT="0" distB="0" distL="0" distR="0" wp14:anchorId="533431D8" wp14:editId="14691426">
            <wp:extent cx="6594484" cy="4752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91" b="59690"/>
                    <a:stretch/>
                  </pic:blipFill>
                  <pic:spPr bwMode="auto">
                    <a:xfrm>
                      <a:off x="0" y="0"/>
                      <a:ext cx="6599327" cy="475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BAD" w:rsidRDefault="00275BAD">
      <w:r>
        <w:br w:type="page"/>
      </w:r>
      <w:bookmarkStart w:id="0" w:name="_GoBack"/>
      <w:bookmarkEnd w:id="0"/>
    </w:p>
    <w:p w:rsidR="00275BAD" w:rsidRDefault="00275BAD">
      <w:r>
        <w:rPr>
          <w:b/>
        </w:rPr>
        <w:lastRenderedPageBreak/>
        <w:t xml:space="preserve">Figure S3: Visualizations of weather variables. </w:t>
      </w:r>
      <w:r>
        <w:t xml:space="preserve">Each sub-plot shows </w:t>
      </w:r>
      <w:r w:rsidR="00F82A14">
        <w:t>a weather variable whose weekly value was averaged across all the sites in the study.</w:t>
      </w:r>
    </w:p>
    <w:p w:rsidR="007D7A93" w:rsidRDefault="007D7A93"/>
    <w:p w:rsidR="007D7A93" w:rsidRPr="00275BAD" w:rsidRDefault="007D7A93">
      <w:r>
        <w:rPr>
          <w:noProof/>
        </w:rPr>
        <w:drawing>
          <wp:inline distT="0" distB="0" distL="0" distR="0" wp14:anchorId="64B0CD03" wp14:editId="22D5CE7D">
            <wp:extent cx="6645910" cy="67119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1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7A93" w:rsidRPr="00275BAD" w:rsidSect="00D915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2F"/>
    <w:rsid w:val="000755C7"/>
    <w:rsid w:val="0012216A"/>
    <w:rsid w:val="00275BAD"/>
    <w:rsid w:val="002E58E9"/>
    <w:rsid w:val="003A74DA"/>
    <w:rsid w:val="003B5B36"/>
    <w:rsid w:val="00421F44"/>
    <w:rsid w:val="00467371"/>
    <w:rsid w:val="004F358A"/>
    <w:rsid w:val="006A76E4"/>
    <w:rsid w:val="006C59B0"/>
    <w:rsid w:val="00736470"/>
    <w:rsid w:val="007D7A93"/>
    <w:rsid w:val="00911B91"/>
    <w:rsid w:val="00A2378B"/>
    <w:rsid w:val="00BD6E06"/>
    <w:rsid w:val="00C02D60"/>
    <w:rsid w:val="00CD21CA"/>
    <w:rsid w:val="00D91578"/>
    <w:rsid w:val="00E46920"/>
    <w:rsid w:val="00F82A14"/>
    <w:rsid w:val="00FB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36DFA"/>
  <w15:chartTrackingRefBased/>
  <w15:docId w15:val="{1D872909-5572-4EAE-87A4-EFE4D67A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1B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Haoyang</dc:creator>
  <cp:keywords/>
  <dc:description/>
  <cp:lastModifiedBy>Sun Haoyang</cp:lastModifiedBy>
  <cp:revision>18</cp:revision>
  <dcterms:created xsi:type="dcterms:W3CDTF">2020-12-09T04:06:00Z</dcterms:created>
  <dcterms:modified xsi:type="dcterms:W3CDTF">2020-12-09T08:38:00Z</dcterms:modified>
</cp:coreProperties>
</file>