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9023D" w14:textId="77777777" w:rsidR="00AB1ABB" w:rsidRDefault="00AB1ABB">
      <w:pPr>
        <w:spacing w:after="0"/>
      </w:pPr>
    </w:p>
    <w:tbl>
      <w:tblPr>
        <w:tblStyle w:val="a0"/>
        <w:tblW w:w="12971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1052"/>
        <w:gridCol w:w="4308"/>
        <w:gridCol w:w="4200"/>
        <w:gridCol w:w="1035"/>
        <w:gridCol w:w="2376"/>
      </w:tblGrid>
      <w:tr w:rsidR="00AB1ABB" w14:paraId="292FA005" w14:textId="77777777">
        <w:trPr>
          <w:trHeight w:val="500"/>
        </w:trPr>
        <w:tc>
          <w:tcPr>
            <w:tcW w:w="1053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08378BF2" w14:textId="77777777" w:rsidR="00AB1ABB" w:rsidRDefault="00DD12BC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</w:t>
            </w:r>
            <w:r>
              <w:rPr>
                <w:b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4308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560075B7" w14:textId="77777777" w:rsidR="00AB1ABB" w:rsidRDefault="00DD12BC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Forward primer</w:t>
            </w:r>
          </w:p>
        </w:tc>
        <w:tc>
          <w:tcPr>
            <w:tcW w:w="42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6AB0CD29" w14:textId="77777777" w:rsidR="00AB1ABB" w:rsidRDefault="00DD12BC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Reverse primer</w:t>
            </w:r>
          </w:p>
        </w:tc>
        <w:tc>
          <w:tcPr>
            <w:tcW w:w="1035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1BBB9C60" w14:textId="77777777" w:rsidR="00AB1ABB" w:rsidRDefault="00DD12BC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Product</w:t>
            </w:r>
          </w:p>
        </w:tc>
        <w:tc>
          <w:tcPr>
            <w:tcW w:w="2376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076AD9BB" w14:textId="77777777" w:rsidR="00AB1ABB" w:rsidRDefault="00DD12BC">
            <w:pPr>
              <w:spacing w:after="0" w:line="240" w:lineRule="auto"/>
              <w:ind w:firstLine="221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References</w:t>
            </w:r>
          </w:p>
        </w:tc>
      </w:tr>
      <w:tr w:rsidR="00AB1ABB" w14:paraId="79C6A4CB" w14:textId="77777777">
        <w:trPr>
          <w:trHeight w:val="688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AA56D" w14:textId="77777777" w:rsidR="00AB1ABB" w:rsidRDefault="00DD12BC">
            <w:pPr>
              <w:spacing w:after="0" w:line="240" w:lineRule="auto"/>
              <w:ind w:firstLine="2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ITS2</w:t>
            </w:r>
          </w:p>
        </w:tc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9169F" w14:textId="77777777" w:rsidR="00AB1ABB" w:rsidRDefault="00DD12B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5,8S </w:t>
            </w:r>
            <w:r>
              <w:rPr>
                <w:color w:val="000000"/>
                <w:sz w:val="18"/>
                <w:szCs w:val="18"/>
              </w:rPr>
              <w:br/>
              <w:t>5'-TGTGAACTGCAGACGACATG-3’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5AB4E" w14:textId="77777777" w:rsidR="00AB1ABB" w:rsidRDefault="00DD12B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28S </w:t>
            </w:r>
            <w:r>
              <w:rPr>
                <w:color w:val="000000"/>
                <w:sz w:val="18"/>
                <w:szCs w:val="18"/>
              </w:rPr>
              <w:br/>
              <w:t xml:space="preserve">5'-ATGCTTAAATTGGGGGGTA-3’ 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98522" w14:textId="77777777" w:rsidR="00AB1ABB" w:rsidRDefault="00DD12BC">
            <w:pPr>
              <w:spacing w:after="24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~370bp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55339" w14:textId="77AF52C9" w:rsidR="00AB1ABB" w:rsidRDefault="00DD12B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Collins et al, 1996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>[1]</w:t>
            </w:r>
          </w:p>
        </w:tc>
      </w:tr>
      <w:tr w:rsidR="00AB1ABB" w14:paraId="7E463456" w14:textId="77777777">
        <w:trPr>
          <w:trHeight w:val="688"/>
        </w:trPr>
        <w:tc>
          <w:tcPr>
            <w:tcW w:w="10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ACFFF3" w14:textId="77777777" w:rsidR="00AB1ABB" w:rsidRDefault="00DD12BC">
            <w:pPr>
              <w:spacing w:after="0" w:line="240" w:lineRule="auto"/>
              <w:ind w:firstLine="2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D2</w:t>
            </w:r>
          </w:p>
        </w:tc>
        <w:tc>
          <w:tcPr>
            <w:tcW w:w="4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E3DF07" w14:textId="77777777" w:rsidR="00AB1ABB" w:rsidRDefault="00DD12B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D2F</w:t>
            </w:r>
            <w:r>
              <w:rPr>
                <w:color w:val="000000"/>
                <w:sz w:val="18"/>
                <w:szCs w:val="18"/>
              </w:rPr>
              <w:br/>
              <w:t>5′-AGTCGTGTGTTGCTGGATAGTG-3′</w:t>
            </w:r>
          </w:p>
        </w:tc>
        <w:tc>
          <w:tcPr>
            <w:tcW w:w="4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FC98A" w14:textId="77777777" w:rsidR="00AB1ABB" w:rsidRDefault="00DD12B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D2R 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 xml:space="preserve">5′-CTTGGGCCGTCCGTGTTCAAGAGAG-3′ </w:t>
            </w:r>
          </w:p>
        </w:tc>
        <w:tc>
          <w:tcPr>
            <w:tcW w:w="10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137D3C" w14:textId="77777777" w:rsidR="00AB1ABB" w:rsidRDefault="00DD12B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 bp</w:t>
            </w:r>
          </w:p>
        </w:tc>
        <w:tc>
          <w:tcPr>
            <w:tcW w:w="23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B8594A" w14:textId="447F6565" w:rsidR="00AB1ABB" w:rsidRDefault="00DD12B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Sallum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et al., 2002 </w:t>
            </w:r>
            <w:r>
              <w:rPr>
                <w:sz w:val="18"/>
                <w:szCs w:val="18"/>
                <w:highlight w:val="white"/>
              </w:rPr>
              <w:t>[2]</w:t>
            </w:r>
          </w:p>
        </w:tc>
      </w:tr>
      <w:tr w:rsidR="00AB1ABB" w14:paraId="6D4FCC3B" w14:textId="77777777">
        <w:trPr>
          <w:trHeight w:val="1360"/>
        </w:trPr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52B9E1" w14:textId="77777777" w:rsidR="00AB1ABB" w:rsidRDefault="00DD12BC">
            <w:pPr>
              <w:spacing w:after="0" w:line="240" w:lineRule="auto"/>
              <w:ind w:firstLine="2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ND4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B1E9A6" w14:textId="77777777" w:rsidR="00AB1ABB" w:rsidRDefault="00DD12B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N4J-8502D </w:t>
            </w:r>
            <w:r>
              <w:rPr>
                <w:color w:val="000000"/>
                <w:sz w:val="18"/>
                <w:szCs w:val="18"/>
              </w:rPr>
              <w:br/>
              <w:t>5’-CGTAGGAGGAGCAGCTATATATT-3’</w:t>
            </w:r>
            <w:r>
              <w:rPr>
                <w:color w:val="000000"/>
                <w:sz w:val="18"/>
                <w:szCs w:val="18"/>
              </w:rPr>
              <w:br/>
              <w:t xml:space="preserve">ND4korF </w:t>
            </w:r>
            <w:r>
              <w:rPr>
                <w:color w:val="000000"/>
                <w:sz w:val="18"/>
                <w:szCs w:val="18"/>
              </w:rPr>
              <w:br/>
              <w:t>5’-CCCCATTTAACCCCCAATAT-3’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5D30E9" w14:textId="77777777" w:rsidR="00AB1ABB" w:rsidRDefault="00DD12B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N4N-8944D</w:t>
            </w:r>
            <w:r>
              <w:rPr>
                <w:color w:val="000000"/>
                <w:sz w:val="18"/>
                <w:szCs w:val="18"/>
              </w:rPr>
              <w:br/>
              <w:t>5-AAGGCTCATGTTGAAGCTCC-3’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2A4FE8" w14:textId="77777777" w:rsidR="00AB1ABB" w:rsidRDefault="00DD12B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 bp</w:t>
            </w:r>
            <w:r>
              <w:rPr>
                <w:color w:val="000000"/>
                <w:sz w:val="18"/>
                <w:szCs w:val="18"/>
              </w:rPr>
              <w:br/>
            </w:r>
          </w:p>
          <w:p w14:paraId="26485B63" w14:textId="77777777" w:rsidR="00AB1ABB" w:rsidRDefault="00DD12B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283 bp </w:t>
            </w:r>
          </w:p>
        </w:tc>
        <w:tc>
          <w:tcPr>
            <w:tcW w:w="23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E6B237" w14:textId="66619CBF" w:rsidR="00AB1ABB" w:rsidRDefault="00DD12B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Fonseca et al., 2001 </w:t>
            </w:r>
            <w:r>
              <w:rPr>
                <w:sz w:val="18"/>
                <w:szCs w:val="18"/>
                <w:highlight w:val="white"/>
              </w:rPr>
              <w:t>[3]</w:t>
            </w:r>
          </w:p>
        </w:tc>
      </w:tr>
      <w:tr w:rsidR="00AB1ABB" w14:paraId="0B16C298" w14:textId="77777777">
        <w:trPr>
          <w:trHeight w:val="688"/>
        </w:trPr>
        <w:tc>
          <w:tcPr>
            <w:tcW w:w="10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5AF4FC" w14:textId="77777777" w:rsidR="00AB1ABB" w:rsidRDefault="00DD12BC">
            <w:pPr>
              <w:spacing w:after="0" w:line="240" w:lineRule="auto"/>
              <w:ind w:firstLine="2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COI</w:t>
            </w:r>
          </w:p>
        </w:tc>
        <w:tc>
          <w:tcPr>
            <w:tcW w:w="43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7543A3" w14:textId="77777777" w:rsidR="00AB1ABB" w:rsidRDefault="00DD12B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LCO1490</w:t>
            </w:r>
            <w:r>
              <w:rPr>
                <w:color w:val="000000"/>
                <w:sz w:val="18"/>
                <w:szCs w:val="18"/>
              </w:rPr>
              <w:br/>
            </w:r>
            <w:r>
              <w:rPr>
                <w:color w:val="000000"/>
                <w:sz w:val="18"/>
                <w:szCs w:val="18"/>
              </w:rPr>
              <w:t>5'-GGTCAACAAATCATAAAGAT</w:t>
            </w:r>
            <w:r>
              <w:rPr>
                <w:sz w:val="18"/>
                <w:szCs w:val="18"/>
              </w:rPr>
              <w:t>ATTGG</w:t>
            </w:r>
            <w:r>
              <w:rPr>
                <w:color w:val="000000"/>
                <w:sz w:val="18"/>
                <w:szCs w:val="18"/>
              </w:rPr>
              <w:t xml:space="preserve">-3' 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B080C2" w14:textId="77777777" w:rsidR="00AB1ABB" w:rsidRDefault="00DD12B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HC02198</w:t>
            </w:r>
            <w:r>
              <w:rPr>
                <w:color w:val="000000"/>
                <w:sz w:val="18"/>
                <w:szCs w:val="18"/>
              </w:rPr>
              <w:br/>
              <w:t xml:space="preserve">5'-TAAACTTCAGGGGTGACCAAAAATCA-3'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486353" w14:textId="77777777" w:rsidR="00AB1ABB" w:rsidRDefault="00DD12B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648 bp</w:t>
            </w:r>
          </w:p>
        </w:tc>
        <w:tc>
          <w:tcPr>
            <w:tcW w:w="23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17409F" w14:textId="29F9B1D7" w:rsidR="00AB1ABB" w:rsidRDefault="00DD12BC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Folmer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et al., 1994 </w:t>
            </w:r>
            <w:r>
              <w:rPr>
                <w:sz w:val="18"/>
                <w:szCs w:val="18"/>
                <w:highlight w:val="white"/>
              </w:rPr>
              <w:t>[4]</w:t>
            </w:r>
          </w:p>
        </w:tc>
      </w:tr>
    </w:tbl>
    <w:p w14:paraId="033408DB" w14:textId="77777777" w:rsidR="00AB1ABB" w:rsidRDefault="00AB1ABB">
      <w:pPr>
        <w:tabs>
          <w:tab w:val="left" w:pos="504"/>
        </w:tabs>
        <w:spacing w:before="240" w:after="240" w:line="240" w:lineRule="auto"/>
        <w:jc w:val="both"/>
        <w:rPr>
          <w:rFonts w:ascii="Tahoma" w:eastAsia="Tahoma" w:hAnsi="Tahoma" w:cs="Tahoma"/>
          <w:b/>
          <w:highlight w:val="white"/>
        </w:rPr>
      </w:pPr>
    </w:p>
    <w:p w14:paraId="7E445F8B" w14:textId="77777777" w:rsidR="00AB1ABB" w:rsidRDefault="00AB1ABB">
      <w:pPr>
        <w:tabs>
          <w:tab w:val="left" w:pos="504"/>
        </w:tabs>
        <w:spacing w:after="240" w:line="480" w:lineRule="auto"/>
        <w:ind w:hanging="2"/>
        <w:jc w:val="both"/>
        <w:rPr>
          <w:highlight w:val="white"/>
        </w:rPr>
      </w:pPr>
    </w:p>
    <w:p w14:paraId="20125B3A" w14:textId="77777777" w:rsidR="00AB1ABB" w:rsidRDefault="00AB1ABB">
      <w:pPr>
        <w:tabs>
          <w:tab w:val="left" w:pos="504"/>
        </w:tabs>
        <w:spacing w:after="240" w:line="480" w:lineRule="auto"/>
        <w:ind w:hanging="2"/>
        <w:jc w:val="both"/>
        <w:rPr>
          <w:highlight w:val="white"/>
        </w:rPr>
      </w:pPr>
    </w:p>
    <w:p w14:paraId="7B4270B2" w14:textId="77777777" w:rsidR="00AB1ABB" w:rsidRDefault="00AB1ABB">
      <w:pPr>
        <w:tabs>
          <w:tab w:val="left" w:pos="504"/>
        </w:tabs>
        <w:spacing w:after="240" w:line="480" w:lineRule="auto"/>
        <w:ind w:hanging="2"/>
        <w:jc w:val="both"/>
        <w:rPr>
          <w:highlight w:val="white"/>
        </w:rPr>
      </w:pPr>
    </w:p>
    <w:p w14:paraId="3EEA5872" w14:textId="77777777" w:rsidR="00AB1ABB" w:rsidRDefault="00AB1ABB">
      <w:pPr>
        <w:tabs>
          <w:tab w:val="left" w:pos="504"/>
        </w:tabs>
        <w:spacing w:after="240" w:line="480" w:lineRule="auto"/>
        <w:ind w:hanging="2"/>
        <w:jc w:val="both"/>
        <w:rPr>
          <w:highlight w:val="white"/>
        </w:rPr>
      </w:pPr>
    </w:p>
    <w:p w14:paraId="3F4FE9F3" w14:textId="77777777" w:rsidR="00AB1ABB" w:rsidRDefault="00AB1ABB">
      <w:pPr>
        <w:tabs>
          <w:tab w:val="left" w:pos="504"/>
        </w:tabs>
        <w:spacing w:after="240" w:line="480" w:lineRule="auto"/>
        <w:ind w:hanging="2"/>
        <w:jc w:val="both"/>
        <w:rPr>
          <w:highlight w:val="white"/>
        </w:rPr>
      </w:pPr>
    </w:p>
    <w:p w14:paraId="77CEF5A0" w14:textId="77777777" w:rsidR="00AB1ABB" w:rsidRDefault="00AB1ABB">
      <w:pPr>
        <w:tabs>
          <w:tab w:val="left" w:pos="504"/>
        </w:tabs>
        <w:spacing w:after="240" w:line="480" w:lineRule="auto"/>
        <w:ind w:hanging="2"/>
        <w:jc w:val="both"/>
        <w:rPr>
          <w:highlight w:val="white"/>
        </w:rPr>
      </w:pPr>
    </w:p>
    <w:p w14:paraId="59B1FFF9" w14:textId="657E5451" w:rsidR="00AB1ABB" w:rsidRDefault="00DD12BC">
      <w:pPr>
        <w:tabs>
          <w:tab w:val="left" w:pos="504"/>
        </w:tabs>
        <w:spacing w:after="240" w:line="480" w:lineRule="auto"/>
        <w:ind w:hanging="2"/>
        <w:jc w:val="both"/>
        <w:rPr>
          <w:highlight w:val="white"/>
        </w:rPr>
      </w:pPr>
      <w:r>
        <w:rPr>
          <w:highlight w:val="white"/>
        </w:rPr>
        <w:lastRenderedPageBreak/>
        <w:t xml:space="preserve">1. Collins FH, </w:t>
      </w:r>
      <w:proofErr w:type="spellStart"/>
      <w:r>
        <w:rPr>
          <w:highlight w:val="white"/>
        </w:rPr>
        <w:t>Paskewitz</w:t>
      </w:r>
      <w:proofErr w:type="spellEnd"/>
      <w:r>
        <w:rPr>
          <w:highlight w:val="white"/>
        </w:rPr>
        <w:t xml:space="preserve"> SM. A review of the use of ribosomal DNA (rDNA) to differentiate among cryptic </w:t>
      </w:r>
      <w:r>
        <w:rPr>
          <w:i/>
          <w:highlight w:val="white"/>
        </w:rPr>
        <w:t xml:space="preserve">Anopheles </w:t>
      </w:r>
      <w:r w:rsidRPr="00F3737E">
        <w:t>species</w:t>
      </w:r>
      <w:r>
        <w:rPr>
          <w:highlight w:val="white"/>
        </w:rPr>
        <w:t xml:space="preserve">. Insect Molecular Biology. 1996;5(1):1–9. </w:t>
      </w:r>
      <w:r>
        <w:rPr>
          <w:color w:val="767676"/>
          <w:highlight w:val="white"/>
        </w:rPr>
        <w:t xml:space="preserve"> </w:t>
      </w:r>
    </w:p>
    <w:p w14:paraId="1CB5CF3F" w14:textId="6944F965" w:rsidR="00AB1ABB" w:rsidRDefault="00DD12BC">
      <w:pPr>
        <w:tabs>
          <w:tab w:val="left" w:pos="504"/>
        </w:tabs>
        <w:spacing w:before="240" w:after="240" w:line="480" w:lineRule="auto"/>
        <w:jc w:val="both"/>
        <w:rPr>
          <w:highlight w:val="white"/>
        </w:rPr>
      </w:pPr>
      <w:r>
        <w:rPr>
          <w:highlight w:val="white"/>
        </w:rPr>
        <w:t xml:space="preserve">2. </w:t>
      </w:r>
      <w:proofErr w:type="spellStart"/>
      <w:r>
        <w:rPr>
          <w:highlight w:val="white"/>
        </w:rPr>
        <w:t>Sallum</w:t>
      </w:r>
      <w:proofErr w:type="spellEnd"/>
      <w:r>
        <w:rPr>
          <w:highlight w:val="white"/>
        </w:rPr>
        <w:t xml:space="preserve"> MAM, </w:t>
      </w:r>
      <w:proofErr w:type="spellStart"/>
      <w:r>
        <w:rPr>
          <w:highlight w:val="white"/>
        </w:rPr>
        <w:t>Bergo</w:t>
      </w:r>
      <w:proofErr w:type="spellEnd"/>
      <w:r>
        <w:rPr>
          <w:highlight w:val="white"/>
        </w:rPr>
        <w:t xml:space="preserve"> ES, Flores DC, </w:t>
      </w:r>
      <w:proofErr w:type="spellStart"/>
      <w:r>
        <w:rPr>
          <w:highlight w:val="white"/>
        </w:rPr>
        <w:t>Forattini</w:t>
      </w:r>
      <w:proofErr w:type="spellEnd"/>
      <w:r>
        <w:rPr>
          <w:highlight w:val="white"/>
        </w:rPr>
        <w:t xml:space="preserve"> OP. Systematic studies on </w:t>
      </w:r>
      <w:r>
        <w:rPr>
          <w:i/>
          <w:highlight w:val="white"/>
        </w:rPr>
        <w:t xml:space="preserve">Anopheles </w:t>
      </w:r>
      <w:proofErr w:type="spellStart"/>
      <w:r>
        <w:rPr>
          <w:i/>
          <w:highlight w:val="white"/>
        </w:rPr>
        <w:t>galvaoi</w:t>
      </w:r>
      <w:proofErr w:type="spellEnd"/>
      <w:r>
        <w:rPr>
          <w:highlight w:val="white"/>
        </w:rPr>
        <w:t xml:space="preserve"> Causey, Deane &amp; Deane from the subgenus </w:t>
      </w:r>
      <w:proofErr w:type="spellStart"/>
      <w:r>
        <w:rPr>
          <w:i/>
          <w:highlight w:val="white"/>
        </w:rPr>
        <w:t>Nysssorhynchus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blanchard</w:t>
      </w:r>
      <w:proofErr w:type="spellEnd"/>
      <w:r>
        <w:rPr>
          <w:highlight w:val="white"/>
        </w:rPr>
        <w:t xml:space="preserve"> (Diptera: Culicidae). Mem Inst Oswaldo Cruz. 2002;97(8):1177–89. </w:t>
      </w:r>
    </w:p>
    <w:p w14:paraId="05DC6AEC" w14:textId="16208A7C" w:rsidR="00AB1ABB" w:rsidRDefault="00DD12BC">
      <w:pPr>
        <w:tabs>
          <w:tab w:val="left" w:pos="504"/>
        </w:tabs>
        <w:spacing w:before="240" w:after="240" w:line="480" w:lineRule="auto"/>
        <w:jc w:val="both"/>
        <w:rPr>
          <w:highlight w:val="white"/>
        </w:rPr>
      </w:pPr>
      <w:r>
        <w:rPr>
          <w:highlight w:val="white"/>
        </w:rPr>
        <w:t xml:space="preserve">3. Fonseca DM, Campbell S, </w:t>
      </w:r>
      <w:proofErr w:type="spellStart"/>
      <w:r>
        <w:rPr>
          <w:highlight w:val="white"/>
        </w:rPr>
        <w:t>Crans</w:t>
      </w:r>
      <w:proofErr w:type="spellEnd"/>
      <w:r>
        <w:rPr>
          <w:highlight w:val="white"/>
        </w:rPr>
        <w:t xml:space="preserve"> WJ, Mogi M, Miyagi I, Toma T, et al. </w:t>
      </w:r>
      <w:r>
        <w:rPr>
          <w:i/>
          <w:highlight w:val="white"/>
        </w:rPr>
        <w:t>Aedes</w:t>
      </w:r>
      <w:r>
        <w:rPr>
          <w:highlight w:val="white"/>
        </w:rPr>
        <w:t xml:space="preserve"> (</w:t>
      </w:r>
      <w:proofErr w:type="spellStart"/>
      <w:r>
        <w:rPr>
          <w:i/>
          <w:highlight w:val="white"/>
        </w:rPr>
        <w:t>Finlaya</w:t>
      </w:r>
      <w:proofErr w:type="spellEnd"/>
      <w:r>
        <w:rPr>
          <w:highlight w:val="white"/>
        </w:rPr>
        <w:t>)</w:t>
      </w:r>
      <w:r>
        <w:rPr>
          <w:i/>
          <w:highlight w:val="white"/>
        </w:rPr>
        <w:t xml:space="preserve"> japonicus</w:t>
      </w:r>
      <w:r>
        <w:rPr>
          <w:highlight w:val="white"/>
        </w:rPr>
        <w:t xml:space="preserve"> (Diptera: Culicidae), a newly recognized mosquito i</w:t>
      </w:r>
      <w:r>
        <w:rPr>
          <w:highlight w:val="white"/>
        </w:rPr>
        <w:t xml:space="preserve">n the United States: analyses of genetic variation in the United States and putative source populations. J Med </w:t>
      </w:r>
      <w:proofErr w:type="spellStart"/>
      <w:r>
        <w:rPr>
          <w:highlight w:val="white"/>
        </w:rPr>
        <w:t>Entomol</w:t>
      </w:r>
      <w:proofErr w:type="spellEnd"/>
      <w:r>
        <w:rPr>
          <w:highlight w:val="white"/>
        </w:rPr>
        <w:t xml:space="preserve">. 2001;38(2):135–46. </w:t>
      </w:r>
    </w:p>
    <w:p w14:paraId="73FE9AB3" w14:textId="77777777" w:rsidR="00AB1ABB" w:rsidRDefault="00DD12BC">
      <w:pPr>
        <w:tabs>
          <w:tab w:val="left" w:pos="504"/>
        </w:tabs>
        <w:spacing w:before="240" w:after="240" w:line="480" w:lineRule="auto"/>
        <w:jc w:val="both"/>
        <w:rPr>
          <w:sz w:val="24"/>
          <w:szCs w:val="24"/>
        </w:rPr>
      </w:pPr>
      <w:r>
        <w:rPr>
          <w:highlight w:val="white"/>
        </w:rPr>
        <w:t xml:space="preserve">4. </w:t>
      </w:r>
      <w:proofErr w:type="spellStart"/>
      <w:r>
        <w:rPr>
          <w:highlight w:val="white"/>
        </w:rPr>
        <w:t>Folmer</w:t>
      </w:r>
      <w:proofErr w:type="spellEnd"/>
      <w:r>
        <w:rPr>
          <w:highlight w:val="white"/>
        </w:rPr>
        <w:t xml:space="preserve"> O, Black M, </w:t>
      </w:r>
      <w:proofErr w:type="spellStart"/>
      <w:r>
        <w:rPr>
          <w:highlight w:val="white"/>
        </w:rPr>
        <w:t>Hoeh</w:t>
      </w:r>
      <w:proofErr w:type="spellEnd"/>
      <w:r>
        <w:rPr>
          <w:highlight w:val="white"/>
        </w:rPr>
        <w:t xml:space="preserve"> W, Lutz R, </w:t>
      </w:r>
      <w:proofErr w:type="spellStart"/>
      <w:r>
        <w:rPr>
          <w:highlight w:val="white"/>
        </w:rPr>
        <w:t>Vrijenhoek</w:t>
      </w:r>
      <w:proofErr w:type="spellEnd"/>
      <w:r>
        <w:rPr>
          <w:highlight w:val="white"/>
        </w:rPr>
        <w:t xml:space="preserve"> R. DNA primers for amplification of mitochondrial cytochrome c oxidase subunit I from diverse metazoan invertebrates. Mol Mar Biol </w:t>
      </w:r>
      <w:proofErr w:type="spellStart"/>
      <w:r>
        <w:rPr>
          <w:highlight w:val="white"/>
        </w:rPr>
        <w:t>Biotechnol</w:t>
      </w:r>
      <w:proofErr w:type="spellEnd"/>
      <w:r>
        <w:rPr>
          <w:highlight w:val="white"/>
        </w:rPr>
        <w:t xml:space="preserve">. 1994;3(5):294–9. </w:t>
      </w:r>
    </w:p>
    <w:sectPr w:rsidR="00AB1ABB">
      <w:pgSz w:w="15840" w:h="12240" w:orient="landscape"/>
      <w:pgMar w:top="1134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ABB"/>
    <w:rsid w:val="00AB1ABB"/>
    <w:rsid w:val="00DD12BC"/>
    <w:rsid w:val="00F3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5D7D"/>
  <w15:docId w15:val="{D5F9D100-2725-4250-81F5-F7D180E6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Yy+hIbxvcTTAKY0A38ICKM+cEw==">AMUW2mV9lvtNyGzqHeX3Hk2BXKMfWJnzuJmkDer0DsDj9iV898atUBFiIrCUw544yMfupSTdgoxzSzsjZWemylWI8jjj+c7I4AuDxHFqbD38HrhUO58qLR0=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Sara Epis</cp:lastModifiedBy>
  <cp:revision>3</cp:revision>
  <dcterms:created xsi:type="dcterms:W3CDTF">2021-09-21T08:05:00Z</dcterms:created>
  <dcterms:modified xsi:type="dcterms:W3CDTF">2021-09-21T08:05:00Z</dcterms:modified>
</cp:coreProperties>
</file>