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E163B" w14:textId="6A7C1582" w:rsidR="003611F3" w:rsidRDefault="003611F3">
      <w:pPr>
        <w:rPr>
          <w:b/>
        </w:rPr>
      </w:pPr>
      <w:r w:rsidRPr="003611F3">
        <w:rPr>
          <w:b/>
        </w:rPr>
        <w:t>Supplementary methods</w:t>
      </w:r>
    </w:p>
    <w:p w14:paraId="6094A709" w14:textId="77777777" w:rsidR="00514AB4" w:rsidRDefault="00514AB4">
      <w:pPr>
        <w:rPr>
          <w:b/>
        </w:rPr>
      </w:pPr>
    </w:p>
    <w:p w14:paraId="3C9BF27E" w14:textId="719988EE" w:rsidR="00514AB4" w:rsidRPr="00514AB4" w:rsidRDefault="00514AB4">
      <w:pPr>
        <w:rPr>
          <w:i/>
        </w:rPr>
      </w:pPr>
      <w:r w:rsidRPr="00514AB4">
        <w:rPr>
          <w:i/>
        </w:rPr>
        <w:t>Titration of viral stock solutions</w:t>
      </w:r>
    </w:p>
    <w:p w14:paraId="1587B5DF" w14:textId="7541D707" w:rsidR="003611F3" w:rsidRPr="00B54B13" w:rsidRDefault="003611F3" w:rsidP="00B54B13">
      <w:pPr>
        <w:ind w:firstLine="720"/>
      </w:pPr>
      <w:r w:rsidRPr="00B54B13">
        <w:t xml:space="preserve">The concentration of stock virus solutions (PFU: plaque forming units/mL) was determined via plaque assay. Briefly, plaque titrations were performed in six-well plates. Serial </w:t>
      </w:r>
      <w:r w:rsidR="00B54B13">
        <w:t xml:space="preserve">10-fold </w:t>
      </w:r>
      <w:r w:rsidRPr="00B54B13">
        <w:t xml:space="preserve">dilutions of each virus isolate were absorbed onto </w:t>
      </w:r>
      <w:r w:rsidR="00B54B13">
        <w:t>confluent Vero</w:t>
      </w:r>
      <w:r w:rsidRPr="00B54B13">
        <w:t xml:space="preserve"> cell monolayers for 45 min at 37°C, 5% CO2. Supernatant was then removed and cell monolayers were overlaid with 2 ml of 1% methylcellulose in nutrient medium (10% fetal bovine serum, 100 U ml</w:t>
      </w:r>
      <w:r w:rsidRPr="00B54B13">
        <w:rPr>
          <w:vertAlign w:val="superscript"/>
        </w:rPr>
        <w:t>−1</w:t>
      </w:r>
      <w:r w:rsidRPr="00B54B13">
        <w:t xml:space="preserve"> penicillin, 100 mg ml</w:t>
      </w:r>
      <w:r w:rsidRPr="00B54B13">
        <w:rPr>
          <w:vertAlign w:val="superscript"/>
        </w:rPr>
        <w:t>−1</w:t>
      </w:r>
      <w:r w:rsidRPr="00B54B13">
        <w:t xml:space="preserve"> stre</w:t>
      </w:r>
      <w:r w:rsidR="00B54B13">
        <w:t>ptomycin, L-glutamine, 25 mg/ml</w:t>
      </w:r>
      <w:r w:rsidRPr="00B54B13">
        <w:t xml:space="preserve">, sodium bicarbonate, and </w:t>
      </w:r>
      <w:r w:rsidRPr="006D28B0">
        <w:t>5.2ml</w:t>
      </w:r>
      <w:r w:rsidRPr="00B54B13">
        <w:t xml:space="preserve"> of non-essential amino acids). Monolayers were incubated at 37°C, 5% CO2 for 4 days (6 days for LCV). Plaques were scored after a 2 </w:t>
      </w:r>
      <w:proofErr w:type="spellStart"/>
      <w:r w:rsidRPr="00B54B13">
        <w:t>hrs</w:t>
      </w:r>
      <w:proofErr w:type="spellEnd"/>
      <w:r w:rsidRPr="00B54B13">
        <w:t xml:space="preserve"> fixation with a </w:t>
      </w:r>
      <w:r w:rsidR="007D17DC">
        <w:t>7.4</w:t>
      </w:r>
      <w:r w:rsidRPr="00B54B13">
        <w:t xml:space="preserve">% formaldehyde solution. RT-PCR standard curves were constructed </w:t>
      </w:r>
      <w:r w:rsidR="007D17DC">
        <w:t xml:space="preserve">in triplicate </w:t>
      </w:r>
      <w:r w:rsidRPr="00B54B13">
        <w:t>by diluting stock virus solutions (of known concentration) sequentially 10-fold (</w:t>
      </w:r>
      <w:r w:rsidRPr="007D17DC">
        <w:t>Figure S</w:t>
      </w:r>
      <w:r w:rsidR="007D17DC">
        <w:t>1</w:t>
      </w:r>
      <w:r w:rsidRPr="00B54B13">
        <w:t>).</w:t>
      </w:r>
      <w:r w:rsidR="00916BDB">
        <w:t xml:space="preserve"> Results were analyzed and plotted in the </w:t>
      </w:r>
      <w:proofErr w:type="spellStart"/>
      <w:r w:rsidR="00916BDB">
        <w:t>BioRad</w:t>
      </w:r>
      <w:proofErr w:type="spellEnd"/>
      <w:r w:rsidR="00916BDB">
        <w:t xml:space="preserve"> CFX </w:t>
      </w:r>
      <w:proofErr w:type="spellStart"/>
      <w:r w:rsidR="00916BDB">
        <w:t>Maestro</w:t>
      </w:r>
      <w:r w:rsidR="00916BDB" w:rsidRPr="007804AF">
        <w:rPr>
          <w:vertAlign w:val="superscript"/>
        </w:rPr>
        <w:t>TM</w:t>
      </w:r>
      <w:proofErr w:type="spellEnd"/>
      <w:r w:rsidR="00916BDB">
        <w:t xml:space="preserve"> Software for Mac 1.1. v.4.1.2. using a baseline of 100.</w:t>
      </w:r>
    </w:p>
    <w:p w14:paraId="1258E45C" w14:textId="19A01497" w:rsidR="003611F3" w:rsidRDefault="003611F3"/>
    <w:p w14:paraId="2D42AEBC" w14:textId="77777777" w:rsidR="004D251C" w:rsidRDefault="004D251C"/>
    <w:p w14:paraId="4473122C" w14:textId="77777777" w:rsidR="004D251C" w:rsidRPr="00BF5578" w:rsidRDefault="004D251C" w:rsidP="004D251C">
      <w:r w:rsidRPr="00BF5578">
        <w:rPr>
          <w:b/>
        </w:rPr>
        <w:t>Table S1:</w:t>
      </w:r>
      <w:r w:rsidRPr="00BF5578">
        <w:t xml:space="preserve"> Sequence of primers and probes (5’ to 3’) used for viral detection in the RT-PCR assay. </w:t>
      </w:r>
    </w:p>
    <w:tbl>
      <w:tblPr>
        <w:tblStyle w:val="TableGrid"/>
        <w:tblpPr w:leftFromText="180" w:rightFromText="180" w:vertAnchor="text" w:horzAnchor="page" w:tblpX="1909" w:tblpY="358"/>
        <w:tblW w:w="8743" w:type="dxa"/>
        <w:tblLayout w:type="fixed"/>
        <w:tblLook w:val="04A0" w:firstRow="1" w:lastRow="0" w:firstColumn="1" w:lastColumn="0" w:noHBand="0" w:noVBand="1"/>
      </w:tblPr>
      <w:tblGrid>
        <w:gridCol w:w="918"/>
        <w:gridCol w:w="2122"/>
        <w:gridCol w:w="2122"/>
        <w:gridCol w:w="2123"/>
        <w:gridCol w:w="1458"/>
      </w:tblGrid>
      <w:tr w:rsidR="004D251C" w:rsidRPr="00BF5578" w14:paraId="7E72A261" w14:textId="77777777" w:rsidTr="009F5546">
        <w:tc>
          <w:tcPr>
            <w:tcW w:w="918" w:type="dxa"/>
          </w:tcPr>
          <w:p w14:paraId="0D8CF203" w14:textId="77777777" w:rsidR="004D251C" w:rsidRPr="00BF5578" w:rsidRDefault="004D251C" w:rsidP="004D251C">
            <w:pPr>
              <w:rPr>
                <w:b/>
                <w:sz w:val="20"/>
                <w:szCs w:val="20"/>
              </w:rPr>
            </w:pPr>
            <w:r w:rsidRPr="00BF5578">
              <w:rPr>
                <w:b/>
                <w:sz w:val="20"/>
                <w:szCs w:val="20"/>
              </w:rPr>
              <w:t>Virus</w:t>
            </w:r>
          </w:p>
        </w:tc>
        <w:tc>
          <w:tcPr>
            <w:tcW w:w="2122" w:type="dxa"/>
          </w:tcPr>
          <w:p w14:paraId="732D1043" w14:textId="77777777" w:rsidR="004D251C" w:rsidRPr="00BF5578" w:rsidRDefault="004D251C" w:rsidP="004D251C">
            <w:pPr>
              <w:rPr>
                <w:b/>
                <w:sz w:val="20"/>
                <w:szCs w:val="20"/>
              </w:rPr>
            </w:pPr>
            <w:r w:rsidRPr="00BF5578">
              <w:rPr>
                <w:b/>
                <w:sz w:val="20"/>
                <w:szCs w:val="20"/>
              </w:rPr>
              <w:t>Primer 1</w:t>
            </w:r>
          </w:p>
        </w:tc>
        <w:tc>
          <w:tcPr>
            <w:tcW w:w="2122" w:type="dxa"/>
          </w:tcPr>
          <w:p w14:paraId="22D5DCDE" w14:textId="77777777" w:rsidR="004D251C" w:rsidRPr="00BF5578" w:rsidRDefault="004D251C" w:rsidP="004D251C">
            <w:pPr>
              <w:rPr>
                <w:b/>
                <w:sz w:val="20"/>
                <w:szCs w:val="20"/>
              </w:rPr>
            </w:pPr>
            <w:r w:rsidRPr="00BF5578">
              <w:rPr>
                <w:b/>
                <w:sz w:val="20"/>
                <w:szCs w:val="20"/>
              </w:rPr>
              <w:t>Primer 2</w:t>
            </w:r>
          </w:p>
        </w:tc>
        <w:tc>
          <w:tcPr>
            <w:tcW w:w="2123" w:type="dxa"/>
          </w:tcPr>
          <w:p w14:paraId="0186F450" w14:textId="77777777" w:rsidR="004D251C" w:rsidRPr="00BF5578" w:rsidRDefault="004D251C" w:rsidP="004D251C">
            <w:pPr>
              <w:rPr>
                <w:b/>
                <w:sz w:val="20"/>
                <w:szCs w:val="20"/>
              </w:rPr>
            </w:pPr>
            <w:r w:rsidRPr="00BF5578">
              <w:rPr>
                <w:b/>
                <w:sz w:val="20"/>
                <w:szCs w:val="20"/>
              </w:rPr>
              <w:t>Probe</w:t>
            </w:r>
          </w:p>
        </w:tc>
        <w:tc>
          <w:tcPr>
            <w:tcW w:w="1458" w:type="dxa"/>
          </w:tcPr>
          <w:p w14:paraId="3157555D" w14:textId="77777777" w:rsidR="004D251C" w:rsidRPr="00BF5578" w:rsidRDefault="004D251C" w:rsidP="004D25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Reference</w:t>
            </w:r>
          </w:p>
        </w:tc>
      </w:tr>
      <w:tr w:rsidR="004D251C" w:rsidRPr="00BF5578" w14:paraId="5E7EAAB4" w14:textId="77777777" w:rsidTr="009F5546">
        <w:tc>
          <w:tcPr>
            <w:tcW w:w="918" w:type="dxa"/>
          </w:tcPr>
          <w:p w14:paraId="0ECC6787" w14:textId="77777777" w:rsidR="004D251C" w:rsidRPr="00BF5578" w:rsidRDefault="004D251C" w:rsidP="004D251C">
            <w:pPr>
              <w:rPr>
                <w:sz w:val="20"/>
                <w:szCs w:val="20"/>
              </w:rPr>
            </w:pPr>
            <w:r w:rsidRPr="00BF5578">
              <w:rPr>
                <w:sz w:val="20"/>
                <w:szCs w:val="20"/>
              </w:rPr>
              <w:t>CHIKV</w:t>
            </w:r>
          </w:p>
        </w:tc>
        <w:tc>
          <w:tcPr>
            <w:tcW w:w="2122" w:type="dxa"/>
          </w:tcPr>
          <w:p w14:paraId="52AC60B6" w14:textId="77777777" w:rsidR="004D251C" w:rsidRPr="0049414D" w:rsidRDefault="004D251C" w:rsidP="004D251C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BF5578">
              <w:rPr>
                <w:color w:val="000000"/>
                <w:sz w:val="20"/>
                <w:szCs w:val="20"/>
                <w:shd w:val="clear" w:color="auto" w:fill="FFFFFF"/>
              </w:rPr>
              <w:t>TCACTCCCTGTTGGACTTGATAGA</w:t>
            </w:r>
          </w:p>
        </w:tc>
        <w:tc>
          <w:tcPr>
            <w:tcW w:w="2122" w:type="dxa"/>
          </w:tcPr>
          <w:p w14:paraId="3A070893" w14:textId="77777777" w:rsidR="004D251C" w:rsidRPr="0049414D" w:rsidRDefault="004D251C" w:rsidP="004D251C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BF5578">
              <w:rPr>
                <w:color w:val="000000"/>
                <w:sz w:val="20"/>
                <w:szCs w:val="20"/>
                <w:shd w:val="clear" w:color="auto" w:fill="FFFFFF"/>
              </w:rPr>
              <w:t>TTGACGAACAGAGTTAGGAACATACC</w:t>
            </w:r>
          </w:p>
        </w:tc>
        <w:tc>
          <w:tcPr>
            <w:tcW w:w="2123" w:type="dxa"/>
          </w:tcPr>
          <w:p w14:paraId="3AE0BCCE" w14:textId="77777777" w:rsidR="004D251C" w:rsidRPr="0049414D" w:rsidRDefault="004D251C" w:rsidP="004D251C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BF5578">
              <w:rPr>
                <w:color w:val="000000"/>
                <w:sz w:val="20"/>
                <w:szCs w:val="20"/>
                <w:shd w:val="clear" w:color="auto" w:fill="FFFFFF"/>
              </w:rPr>
              <w:t>AGGTACGCGCTTCAAGTTCGGCG</w:t>
            </w:r>
          </w:p>
        </w:tc>
        <w:tc>
          <w:tcPr>
            <w:tcW w:w="1458" w:type="dxa"/>
          </w:tcPr>
          <w:p w14:paraId="5AB7F6A9" w14:textId="77777777" w:rsidR="004D251C" w:rsidRPr="00BF5578" w:rsidRDefault="004D251C" w:rsidP="004D251C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</w:rPr>
              <w:t>Lanciotti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et al. (2007)</w:t>
            </w:r>
          </w:p>
        </w:tc>
      </w:tr>
      <w:tr w:rsidR="004D251C" w:rsidRPr="00BF5578" w14:paraId="4B86A1FA" w14:textId="77777777" w:rsidTr="009F5546">
        <w:tc>
          <w:tcPr>
            <w:tcW w:w="918" w:type="dxa"/>
          </w:tcPr>
          <w:p w14:paraId="3C679827" w14:textId="77777777" w:rsidR="004D251C" w:rsidRPr="00BF5578" w:rsidRDefault="004D251C" w:rsidP="004D25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WNV</w:t>
            </w:r>
          </w:p>
        </w:tc>
        <w:tc>
          <w:tcPr>
            <w:tcW w:w="2122" w:type="dxa"/>
          </w:tcPr>
          <w:p w14:paraId="6D44E50F" w14:textId="77777777" w:rsidR="004D251C" w:rsidRPr="00A10E72" w:rsidRDefault="004D251C" w:rsidP="004D251C">
            <w:pPr>
              <w:rPr>
                <w:color w:val="000000"/>
                <w:sz w:val="20"/>
                <w:szCs w:val="20"/>
                <w:highlight w:val="green"/>
                <w:shd w:val="clear" w:color="auto" w:fill="FFFFFF"/>
              </w:rPr>
            </w:pPr>
            <w:r w:rsidRPr="0070109A">
              <w:rPr>
                <w:color w:val="000000"/>
                <w:sz w:val="20"/>
                <w:szCs w:val="20"/>
                <w:shd w:val="clear" w:color="auto" w:fill="FFFFFF"/>
              </w:rPr>
              <w:t>AAGTTGAGTAGACGGTGCTG</w:t>
            </w:r>
          </w:p>
        </w:tc>
        <w:tc>
          <w:tcPr>
            <w:tcW w:w="2122" w:type="dxa"/>
          </w:tcPr>
          <w:p w14:paraId="071468F0" w14:textId="77777777" w:rsidR="004D251C" w:rsidRPr="0070109A" w:rsidRDefault="004D251C" w:rsidP="004D251C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0109A">
              <w:rPr>
                <w:color w:val="000000"/>
                <w:sz w:val="20"/>
                <w:szCs w:val="20"/>
                <w:shd w:val="clear" w:color="auto" w:fill="FFFFFF"/>
              </w:rPr>
              <w:t>AGACGGTTCTGAGGGCTTAC</w:t>
            </w:r>
          </w:p>
        </w:tc>
        <w:tc>
          <w:tcPr>
            <w:tcW w:w="2123" w:type="dxa"/>
          </w:tcPr>
          <w:p w14:paraId="350A75A9" w14:textId="77777777" w:rsidR="004D251C" w:rsidRPr="00A10E72" w:rsidRDefault="004D251C" w:rsidP="004D251C">
            <w:pPr>
              <w:rPr>
                <w:color w:val="000000"/>
                <w:sz w:val="20"/>
                <w:szCs w:val="20"/>
                <w:highlight w:val="green"/>
                <w:shd w:val="clear" w:color="auto" w:fill="FFFFFF"/>
              </w:rPr>
            </w:pPr>
            <w:r w:rsidRPr="0070109A">
              <w:rPr>
                <w:color w:val="000000"/>
                <w:sz w:val="20"/>
                <w:szCs w:val="20"/>
                <w:shd w:val="clear" w:color="auto" w:fill="FFFFFF"/>
              </w:rPr>
              <w:t>CTCAACCCCAGGAGGACTGG</w:t>
            </w:r>
          </w:p>
        </w:tc>
        <w:tc>
          <w:tcPr>
            <w:tcW w:w="1458" w:type="dxa"/>
          </w:tcPr>
          <w:p w14:paraId="6D50B041" w14:textId="54F64783" w:rsidR="001025A8" w:rsidRPr="0070109A" w:rsidRDefault="001025A8" w:rsidP="004D251C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Gill (2012)</w:t>
            </w:r>
          </w:p>
        </w:tc>
      </w:tr>
      <w:tr w:rsidR="004D251C" w:rsidRPr="00BF5578" w14:paraId="24663BE7" w14:textId="77777777" w:rsidTr="009F5546">
        <w:tc>
          <w:tcPr>
            <w:tcW w:w="918" w:type="dxa"/>
          </w:tcPr>
          <w:p w14:paraId="0700D11C" w14:textId="77777777" w:rsidR="004D251C" w:rsidRPr="00BF5578" w:rsidRDefault="004D251C" w:rsidP="004D251C">
            <w:pPr>
              <w:rPr>
                <w:sz w:val="20"/>
                <w:szCs w:val="20"/>
              </w:rPr>
            </w:pPr>
            <w:r w:rsidRPr="00BF5578">
              <w:rPr>
                <w:sz w:val="20"/>
                <w:szCs w:val="20"/>
              </w:rPr>
              <w:t>ZIKV</w:t>
            </w:r>
          </w:p>
        </w:tc>
        <w:tc>
          <w:tcPr>
            <w:tcW w:w="2122" w:type="dxa"/>
          </w:tcPr>
          <w:p w14:paraId="4562D81E" w14:textId="77777777" w:rsidR="004D251C" w:rsidRPr="00BF5578" w:rsidRDefault="004D251C" w:rsidP="004D251C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BF5578">
              <w:rPr>
                <w:color w:val="000000"/>
                <w:sz w:val="20"/>
                <w:szCs w:val="20"/>
                <w:shd w:val="clear" w:color="auto" w:fill="FFFFFF"/>
              </w:rPr>
              <w:t>CCGCTGCCCAACACAAG</w:t>
            </w:r>
          </w:p>
        </w:tc>
        <w:tc>
          <w:tcPr>
            <w:tcW w:w="2122" w:type="dxa"/>
          </w:tcPr>
          <w:p w14:paraId="7C09D288" w14:textId="77777777" w:rsidR="004D251C" w:rsidRPr="00BF5578" w:rsidRDefault="004D251C" w:rsidP="004D251C">
            <w:pPr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BF5578">
              <w:rPr>
                <w:color w:val="000000"/>
                <w:sz w:val="20"/>
                <w:szCs w:val="20"/>
                <w:shd w:val="clear" w:color="auto" w:fill="FFFFFF"/>
              </w:rPr>
              <w:t>CCACTAACGTTCTTTTGCAGACAT</w:t>
            </w:r>
          </w:p>
        </w:tc>
        <w:tc>
          <w:tcPr>
            <w:tcW w:w="2123" w:type="dxa"/>
          </w:tcPr>
          <w:p w14:paraId="1FDEB13B" w14:textId="77777777" w:rsidR="004D251C" w:rsidRPr="00BF5578" w:rsidRDefault="004D251C" w:rsidP="004D251C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BF5578">
              <w:rPr>
                <w:color w:val="000000"/>
                <w:sz w:val="20"/>
                <w:szCs w:val="20"/>
                <w:shd w:val="clear" w:color="auto" w:fill="FFFFFF"/>
              </w:rPr>
              <w:t>AGCCTACCTTGACAAGCAGTCAGACACTCAA</w:t>
            </w:r>
          </w:p>
        </w:tc>
        <w:tc>
          <w:tcPr>
            <w:tcW w:w="1458" w:type="dxa"/>
          </w:tcPr>
          <w:p w14:paraId="3D41E7CB" w14:textId="77777777" w:rsidR="004D251C" w:rsidRPr="00BF5578" w:rsidRDefault="004D251C" w:rsidP="004D251C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</w:rPr>
              <w:t>Lanciotti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et al. (2008)</w:t>
            </w:r>
          </w:p>
        </w:tc>
      </w:tr>
      <w:tr w:rsidR="004D251C" w:rsidRPr="00BF5578" w14:paraId="3FAA0C80" w14:textId="77777777" w:rsidTr="009F5546">
        <w:tc>
          <w:tcPr>
            <w:tcW w:w="918" w:type="dxa"/>
          </w:tcPr>
          <w:p w14:paraId="0114C8A4" w14:textId="77777777" w:rsidR="004D251C" w:rsidRPr="00BF5578" w:rsidRDefault="004D251C" w:rsidP="004D25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LCV</w:t>
            </w:r>
          </w:p>
        </w:tc>
        <w:tc>
          <w:tcPr>
            <w:tcW w:w="2122" w:type="dxa"/>
          </w:tcPr>
          <w:p w14:paraId="1561E624" w14:textId="77777777" w:rsidR="004D251C" w:rsidRPr="00BF5578" w:rsidRDefault="004D251C" w:rsidP="004D251C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192EFD">
              <w:rPr>
                <w:color w:val="000000"/>
                <w:sz w:val="20"/>
                <w:szCs w:val="20"/>
                <w:shd w:val="clear" w:color="auto" w:fill="FFFFFF"/>
              </w:rPr>
              <w:t>TATAAAAGCCTAAGAGCTGCCAGAGT </w:t>
            </w:r>
          </w:p>
        </w:tc>
        <w:tc>
          <w:tcPr>
            <w:tcW w:w="2122" w:type="dxa"/>
          </w:tcPr>
          <w:p w14:paraId="67C6AD26" w14:textId="77777777" w:rsidR="004D251C" w:rsidRPr="00BF5578" w:rsidRDefault="004D251C" w:rsidP="004D251C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192EFD">
              <w:rPr>
                <w:color w:val="000000"/>
                <w:sz w:val="20"/>
                <w:szCs w:val="20"/>
                <w:shd w:val="clear" w:color="auto" w:fill="FFFFFF"/>
              </w:rPr>
              <w:t>GACCAGTACTGCAGTAATTATAGACAAT </w:t>
            </w:r>
          </w:p>
        </w:tc>
        <w:tc>
          <w:tcPr>
            <w:tcW w:w="2123" w:type="dxa"/>
          </w:tcPr>
          <w:p w14:paraId="4BED6761" w14:textId="77777777" w:rsidR="004D251C" w:rsidRPr="00BF5578" w:rsidRDefault="004D251C" w:rsidP="004D251C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TGTGCAAGTCGAAAGGGCCTGCA</w:t>
            </w:r>
          </w:p>
        </w:tc>
        <w:tc>
          <w:tcPr>
            <w:tcW w:w="1458" w:type="dxa"/>
          </w:tcPr>
          <w:p w14:paraId="6DA3CADA" w14:textId="77777777" w:rsidR="004D251C" w:rsidRDefault="004D251C" w:rsidP="004D251C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Lambert et al. (2005)</w:t>
            </w:r>
          </w:p>
        </w:tc>
      </w:tr>
    </w:tbl>
    <w:p w14:paraId="79AE555A" w14:textId="77777777" w:rsidR="004D251C" w:rsidRDefault="004D251C" w:rsidP="004D251C"/>
    <w:p w14:paraId="75DDFF36" w14:textId="77777777" w:rsidR="00514AB4" w:rsidRDefault="00514AB4" w:rsidP="00514AB4">
      <w:pPr>
        <w:rPr>
          <w:b/>
        </w:rPr>
      </w:pPr>
    </w:p>
    <w:p w14:paraId="513E0E95" w14:textId="37B9A4C8" w:rsidR="00514AB4" w:rsidRDefault="00514AB4" w:rsidP="00514AB4">
      <w:r w:rsidRPr="00A73E6D">
        <w:rPr>
          <w:b/>
        </w:rPr>
        <w:t xml:space="preserve">Table </w:t>
      </w:r>
      <w:r>
        <w:rPr>
          <w:b/>
        </w:rPr>
        <w:t>S</w:t>
      </w:r>
      <w:r w:rsidR="004D251C">
        <w:rPr>
          <w:b/>
        </w:rPr>
        <w:t>2</w:t>
      </w:r>
      <w:r w:rsidRPr="00A73E6D">
        <w:rPr>
          <w:b/>
        </w:rPr>
        <w:t>:</w:t>
      </w:r>
      <w:r>
        <w:t xml:space="preserve"> Limit of detection of RT-PCR assay.</w:t>
      </w:r>
    </w:p>
    <w:p w14:paraId="2A26F97D" w14:textId="77777777" w:rsidR="00514AB4" w:rsidRDefault="00514AB4" w:rsidP="00514AB4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14"/>
        <w:gridCol w:w="2214"/>
        <w:gridCol w:w="2214"/>
        <w:gridCol w:w="2214"/>
      </w:tblGrid>
      <w:tr w:rsidR="00514AB4" w:rsidRPr="006D39B1" w14:paraId="1CE72BB6" w14:textId="77777777" w:rsidTr="00B17A5F">
        <w:tc>
          <w:tcPr>
            <w:tcW w:w="2214" w:type="dxa"/>
          </w:tcPr>
          <w:p w14:paraId="54C25AD2" w14:textId="77777777" w:rsidR="00514AB4" w:rsidRPr="006D39B1" w:rsidRDefault="00514AB4" w:rsidP="00B17A5F">
            <w:pPr>
              <w:rPr>
                <w:b/>
              </w:rPr>
            </w:pPr>
            <w:r w:rsidRPr="006D39B1">
              <w:rPr>
                <w:b/>
              </w:rPr>
              <w:t>Virus</w:t>
            </w:r>
          </w:p>
        </w:tc>
        <w:tc>
          <w:tcPr>
            <w:tcW w:w="2214" w:type="dxa"/>
          </w:tcPr>
          <w:p w14:paraId="3F230B52" w14:textId="77777777" w:rsidR="00514AB4" w:rsidRPr="006D39B1" w:rsidRDefault="00514AB4" w:rsidP="00B17A5F">
            <w:pPr>
              <w:rPr>
                <w:b/>
              </w:rPr>
            </w:pPr>
            <w:r>
              <w:rPr>
                <w:b/>
              </w:rPr>
              <w:t>Lower Ct [A]</w:t>
            </w:r>
          </w:p>
        </w:tc>
        <w:tc>
          <w:tcPr>
            <w:tcW w:w="2214" w:type="dxa"/>
          </w:tcPr>
          <w:p w14:paraId="3E762B3F" w14:textId="77777777" w:rsidR="00514AB4" w:rsidRPr="006D39B1" w:rsidRDefault="00514AB4" w:rsidP="00B17A5F">
            <w:pPr>
              <w:rPr>
                <w:b/>
              </w:rPr>
            </w:pPr>
            <w:r>
              <w:rPr>
                <w:b/>
              </w:rPr>
              <w:t>Higher Ct [B]</w:t>
            </w:r>
          </w:p>
        </w:tc>
        <w:tc>
          <w:tcPr>
            <w:tcW w:w="2214" w:type="dxa"/>
          </w:tcPr>
          <w:p w14:paraId="5665DD49" w14:textId="77777777" w:rsidR="00514AB4" w:rsidRPr="006D39B1" w:rsidRDefault="00514AB4" w:rsidP="00B17A5F">
            <w:pPr>
              <w:rPr>
                <w:b/>
              </w:rPr>
            </w:pPr>
            <w:r>
              <w:rPr>
                <w:b/>
              </w:rPr>
              <w:t xml:space="preserve"> log10 PFU (A-B)</w:t>
            </w:r>
          </w:p>
        </w:tc>
      </w:tr>
      <w:tr w:rsidR="00514AB4" w14:paraId="1C68358E" w14:textId="77777777" w:rsidTr="00B17A5F">
        <w:tc>
          <w:tcPr>
            <w:tcW w:w="2214" w:type="dxa"/>
          </w:tcPr>
          <w:p w14:paraId="6B84B80F" w14:textId="77777777" w:rsidR="00514AB4" w:rsidRDefault="00514AB4" w:rsidP="00B17A5F">
            <w:r>
              <w:t>CHIKV</w:t>
            </w:r>
          </w:p>
        </w:tc>
        <w:tc>
          <w:tcPr>
            <w:tcW w:w="2214" w:type="dxa"/>
          </w:tcPr>
          <w:p w14:paraId="5D961A92" w14:textId="77777777" w:rsidR="00514AB4" w:rsidRPr="00A73E6D" w:rsidRDefault="00514AB4" w:rsidP="00B17A5F">
            <w:r>
              <w:t xml:space="preserve">13.9 </w:t>
            </w:r>
            <w:r w:rsidRPr="00D5473C">
              <w:rPr>
                <w:rFonts w:ascii="MS Gothic" w:eastAsia="MS Gothic"/>
                <w:color w:val="000000"/>
              </w:rPr>
              <w:t>±</w:t>
            </w:r>
            <w:r>
              <w:rPr>
                <w:rFonts w:ascii="MS Gothic" w:eastAsia="MS Gothic"/>
                <w:color w:val="000000"/>
              </w:rPr>
              <w:t xml:space="preserve"> </w:t>
            </w:r>
            <w:r>
              <w:rPr>
                <w:rFonts w:eastAsia="MS Gothic"/>
                <w:color w:val="000000"/>
              </w:rPr>
              <w:t>0.333</w:t>
            </w:r>
          </w:p>
        </w:tc>
        <w:tc>
          <w:tcPr>
            <w:tcW w:w="2214" w:type="dxa"/>
          </w:tcPr>
          <w:p w14:paraId="62864E72" w14:textId="77777777" w:rsidR="00514AB4" w:rsidRPr="00A73E6D" w:rsidRDefault="00514AB4" w:rsidP="00B17A5F">
            <w:r>
              <w:t xml:space="preserve">34.7 </w:t>
            </w:r>
            <w:r w:rsidRPr="00D5473C">
              <w:rPr>
                <w:rFonts w:ascii="MS Gothic" w:eastAsia="MS Gothic"/>
                <w:color w:val="000000"/>
              </w:rPr>
              <w:t>±</w:t>
            </w:r>
            <w:r>
              <w:rPr>
                <w:rFonts w:ascii="MS Gothic" w:eastAsia="MS Gothic"/>
                <w:color w:val="000000"/>
              </w:rPr>
              <w:t xml:space="preserve"> </w:t>
            </w:r>
            <w:r>
              <w:rPr>
                <w:rFonts w:eastAsia="MS Gothic"/>
                <w:color w:val="000000"/>
              </w:rPr>
              <w:t>3.005</w:t>
            </w:r>
          </w:p>
        </w:tc>
        <w:tc>
          <w:tcPr>
            <w:tcW w:w="2214" w:type="dxa"/>
          </w:tcPr>
          <w:p w14:paraId="557C4B79" w14:textId="77777777" w:rsidR="00514AB4" w:rsidRDefault="00514AB4" w:rsidP="00B17A5F">
            <w:r>
              <w:t>5.4 - 0.4</w:t>
            </w:r>
          </w:p>
        </w:tc>
      </w:tr>
      <w:tr w:rsidR="00514AB4" w14:paraId="2BB9E87D" w14:textId="77777777" w:rsidTr="00B17A5F">
        <w:tc>
          <w:tcPr>
            <w:tcW w:w="2214" w:type="dxa"/>
          </w:tcPr>
          <w:p w14:paraId="64DB3ED5" w14:textId="77777777" w:rsidR="00514AB4" w:rsidRDefault="00514AB4" w:rsidP="00B17A5F">
            <w:r>
              <w:t>WNV</w:t>
            </w:r>
          </w:p>
        </w:tc>
        <w:tc>
          <w:tcPr>
            <w:tcW w:w="2214" w:type="dxa"/>
          </w:tcPr>
          <w:p w14:paraId="4A065EB3" w14:textId="77777777" w:rsidR="00514AB4" w:rsidRPr="00B911B1" w:rsidRDefault="00514AB4" w:rsidP="00B17A5F">
            <w:r>
              <w:t xml:space="preserve">15.8 </w:t>
            </w:r>
            <w:r w:rsidRPr="00D5473C">
              <w:rPr>
                <w:rFonts w:ascii="MS Gothic" w:eastAsia="MS Gothic"/>
                <w:color w:val="000000"/>
              </w:rPr>
              <w:t>±</w:t>
            </w:r>
            <w:r>
              <w:rPr>
                <w:rFonts w:ascii="MS Gothic" w:eastAsia="MS Gothic"/>
                <w:color w:val="000000"/>
              </w:rPr>
              <w:t xml:space="preserve"> </w:t>
            </w:r>
            <w:r>
              <w:rPr>
                <w:rFonts w:eastAsia="MS Gothic"/>
                <w:color w:val="000000"/>
              </w:rPr>
              <w:t>0.329</w:t>
            </w:r>
          </w:p>
        </w:tc>
        <w:tc>
          <w:tcPr>
            <w:tcW w:w="2214" w:type="dxa"/>
          </w:tcPr>
          <w:p w14:paraId="716BD363" w14:textId="77777777" w:rsidR="00514AB4" w:rsidRPr="00B911B1" w:rsidRDefault="00514AB4" w:rsidP="00B17A5F">
            <w:r>
              <w:t xml:space="preserve">36.7 </w:t>
            </w:r>
            <w:r w:rsidRPr="00D5473C">
              <w:rPr>
                <w:rFonts w:ascii="MS Gothic" w:eastAsia="MS Gothic"/>
                <w:color w:val="000000"/>
              </w:rPr>
              <w:t>±</w:t>
            </w:r>
            <w:r>
              <w:rPr>
                <w:rFonts w:ascii="MS Gothic" w:eastAsia="MS Gothic"/>
                <w:color w:val="000000"/>
              </w:rPr>
              <w:t xml:space="preserve"> </w:t>
            </w:r>
            <w:r>
              <w:rPr>
                <w:rFonts w:eastAsia="MS Gothic"/>
                <w:color w:val="000000"/>
              </w:rPr>
              <w:t>0.304</w:t>
            </w:r>
          </w:p>
        </w:tc>
        <w:tc>
          <w:tcPr>
            <w:tcW w:w="2214" w:type="dxa"/>
          </w:tcPr>
          <w:p w14:paraId="50997F6A" w14:textId="77777777" w:rsidR="00514AB4" w:rsidRDefault="00514AB4" w:rsidP="00B17A5F">
            <w:r>
              <w:t>7.7 - 2.7</w:t>
            </w:r>
          </w:p>
        </w:tc>
      </w:tr>
      <w:tr w:rsidR="00514AB4" w14:paraId="40AEF8FC" w14:textId="77777777" w:rsidTr="00B17A5F">
        <w:tc>
          <w:tcPr>
            <w:tcW w:w="2214" w:type="dxa"/>
          </w:tcPr>
          <w:p w14:paraId="1618DB3B" w14:textId="77777777" w:rsidR="00514AB4" w:rsidRDefault="00514AB4" w:rsidP="00B17A5F">
            <w:r>
              <w:t>LCV</w:t>
            </w:r>
          </w:p>
        </w:tc>
        <w:tc>
          <w:tcPr>
            <w:tcW w:w="2214" w:type="dxa"/>
          </w:tcPr>
          <w:p w14:paraId="529F156A" w14:textId="77777777" w:rsidR="00514AB4" w:rsidRDefault="00514AB4" w:rsidP="00B17A5F">
            <w:r>
              <w:t xml:space="preserve">16.9 </w:t>
            </w:r>
            <w:r w:rsidRPr="00D5473C">
              <w:rPr>
                <w:rFonts w:ascii="MS Gothic" w:eastAsia="MS Gothic"/>
                <w:color w:val="000000"/>
              </w:rPr>
              <w:t>±</w:t>
            </w:r>
            <w:r>
              <w:rPr>
                <w:rFonts w:ascii="MS Gothic" w:eastAsia="MS Gothic"/>
                <w:color w:val="000000"/>
              </w:rPr>
              <w:t xml:space="preserve"> </w:t>
            </w:r>
            <w:r w:rsidRPr="00B911B1">
              <w:rPr>
                <w:rFonts w:eastAsia="MS Gothic"/>
                <w:color w:val="000000"/>
              </w:rPr>
              <w:t>0.195</w:t>
            </w:r>
          </w:p>
        </w:tc>
        <w:tc>
          <w:tcPr>
            <w:tcW w:w="2214" w:type="dxa"/>
          </w:tcPr>
          <w:p w14:paraId="3C055914" w14:textId="77777777" w:rsidR="00514AB4" w:rsidRPr="00B911B1" w:rsidRDefault="00514AB4" w:rsidP="00B17A5F">
            <w:r>
              <w:t xml:space="preserve">36.3 </w:t>
            </w:r>
            <w:r w:rsidRPr="00D5473C">
              <w:rPr>
                <w:rFonts w:ascii="MS Gothic" w:eastAsia="MS Gothic"/>
                <w:color w:val="000000"/>
              </w:rPr>
              <w:t>±</w:t>
            </w:r>
            <w:r>
              <w:rPr>
                <w:rFonts w:ascii="MS Gothic" w:eastAsia="MS Gothic"/>
                <w:color w:val="000000"/>
              </w:rPr>
              <w:t xml:space="preserve"> </w:t>
            </w:r>
            <w:r>
              <w:rPr>
                <w:rFonts w:eastAsia="MS Gothic"/>
                <w:color w:val="000000"/>
              </w:rPr>
              <w:t>0.460</w:t>
            </w:r>
          </w:p>
        </w:tc>
        <w:tc>
          <w:tcPr>
            <w:tcW w:w="2214" w:type="dxa"/>
          </w:tcPr>
          <w:p w14:paraId="34371860" w14:textId="77777777" w:rsidR="00514AB4" w:rsidRDefault="00514AB4" w:rsidP="00B17A5F">
            <w:r>
              <w:t>7.5 - 2.5</w:t>
            </w:r>
          </w:p>
        </w:tc>
      </w:tr>
      <w:tr w:rsidR="00514AB4" w14:paraId="2534ABF6" w14:textId="77777777" w:rsidTr="00B17A5F">
        <w:tc>
          <w:tcPr>
            <w:tcW w:w="2214" w:type="dxa"/>
          </w:tcPr>
          <w:p w14:paraId="1392BAC9" w14:textId="77777777" w:rsidR="00514AB4" w:rsidRDefault="00514AB4" w:rsidP="00B17A5F">
            <w:r>
              <w:t>ZIKV</w:t>
            </w:r>
          </w:p>
        </w:tc>
        <w:tc>
          <w:tcPr>
            <w:tcW w:w="2214" w:type="dxa"/>
          </w:tcPr>
          <w:p w14:paraId="7F145F52" w14:textId="77777777" w:rsidR="00514AB4" w:rsidRPr="00A73E6D" w:rsidRDefault="00514AB4" w:rsidP="00B17A5F">
            <w:r>
              <w:t xml:space="preserve">22.3 </w:t>
            </w:r>
            <w:r w:rsidRPr="00D5473C">
              <w:rPr>
                <w:rFonts w:ascii="MS Gothic" w:eastAsia="MS Gothic"/>
                <w:color w:val="000000"/>
              </w:rPr>
              <w:t>±</w:t>
            </w:r>
            <w:r>
              <w:rPr>
                <w:rFonts w:ascii="MS Gothic" w:eastAsia="MS Gothic"/>
                <w:color w:val="000000"/>
              </w:rPr>
              <w:t xml:space="preserve"> </w:t>
            </w:r>
            <w:r>
              <w:rPr>
                <w:rFonts w:eastAsia="MS Gothic"/>
                <w:color w:val="000000"/>
              </w:rPr>
              <w:t>0.747</w:t>
            </w:r>
          </w:p>
        </w:tc>
        <w:tc>
          <w:tcPr>
            <w:tcW w:w="2214" w:type="dxa"/>
          </w:tcPr>
          <w:p w14:paraId="4B99D6BB" w14:textId="77777777" w:rsidR="00514AB4" w:rsidRPr="00A73E6D" w:rsidRDefault="00514AB4" w:rsidP="00B17A5F">
            <w:r>
              <w:t xml:space="preserve">37.7 </w:t>
            </w:r>
            <w:r w:rsidRPr="00D5473C">
              <w:rPr>
                <w:rFonts w:ascii="MS Gothic" w:eastAsia="MS Gothic"/>
                <w:color w:val="000000"/>
              </w:rPr>
              <w:t>±</w:t>
            </w:r>
            <w:r>
              <w:rPr>
                <w:rFonts w:ascii="MS Gothic" w:eastAsia="MS Gothic"/>
                <w:color w:val="000000"/>
              </w:rPr>
              <w:t xml:space="preserve"> </w:t>
            </w:r>
            <w:r>
              <w:rPr>
                <w:rFonts w:eastAsia="MS Gothic"/>
                <w:color w:val="000000"/>
              </w:rPr>
              <w:t>2.550</w:t>
            </w:r>
          </w:p>
        </w:tc>
        <w:tc>
          <w:tcPr>
            <w:tcW w:w="2214" w:type="dxa"/>
          </w:tcPr>
          <w:p w14:paraId="67CFAD35" w14:textId="77777777" w:rsidR="00514AB4" w:rsidRDefault="00514AB4" w:rsidP="00B17A5F">
            <w:r>
              <w:t>6.2 - 2.2</w:t>
            </w:r>
          </w:p>
        </w:tc>
      </w:tr>
    </w:tbl>
    <w:p w14:paraId="70B5D0CF" w14:textId="77777777" w:rsidR="00514AB4" w:rsidRPr="00E273E7" w:rsidRDefault="00514AB4" w:rsidP="00514AB4">
      <w:r>
        <w:t>PFU: plaque forming units per mL</w:t>
      </w:r>
    </w:p>
    <w:p w14:paraId="2A712250" w14:textId="77777777" w:rsidR="00514AB4" w:rsidRDefault="00514AB4"/>
    <w:p w14:paraId="2667C42F" w14:textId="77777777" w:rsidR="00514AB4" w:rsidRDefault="00514AB4">
      <w:pPr>
        <w:rPr>
          <w:b/>
        </w:rPr>
      </w:pPr>
      <w:r>
        <w:rPr>
          <w:b/>
        </w:rPr>
        <w:br w:type="page"/>
      </w:r>
    </w:p>
    <w:p w14:paraId="263D95EC" w14:textId="1561E97B" w:rsidR="004D251C" w:rsidRDefault="004D251C" w:rsidP="004D251C">
      <w:r w:rsidRPr="00554ABD">
        <w:rPr>
          <w:b/>
          <w:bCs/>
        </w:rPr>
        <w:lastRenderedPageBreak/>
        <w:t>Figure S1</w:t>
      </w:r>
      <w:r>
        <w:t>: RT-PCR standard curves for A) Chikungunya, B) Zika, C) La Crosse, and West Nile virus</w:t>
      </w:r>
      <w:r w:rsidR="0021361D">
        <w:t>.</w:t>
      </w:r>
    </w:p>
    <w:p w14:paraId="343E00F6" w14:textId="77777777" w:rsidR="00514AB4" w:rsidRPr="00514AB4" w:rsidRDefault="00514AB4">
      <w:pPr>
        <w:rPr>
          <w:b/>
        </w:rPr>
      </w:pPr>
    </w:p>
    <w:p w14:paraId="06EA9E60" w14:textId="2774DD93" w:rsidR="003611F3" w:rsidRDefault="001B510D">
      <w:r>
        <w:rPr>
          <w:noProof/>
        </w:rPr>
        <w:drawing>
          <wp:inline distT="0" distB="0" distL="0" distR="0" wp14:anchorId="11BFBEF4" wp14:editId="0EF21AC7">
            <wp:extent cx="5486400" cy="4114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_S1.pd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509CC" w14:textId="4435B632" w:rsidR="00B654EB" w:rsidRDefault="00B654EB"/>
    <w:p w14:paraId="5B9B62E5" w14:textId="507BBC71" w:rsidR="00B654EB" w:rsidRPr="00B654EB" w:rsidRDefault="00B654EB">
      <w:pPr>
        <w:rPr>
          <w:b/>
          <w:bCs/>
        </w:rPr>
      </w:pPr>
      <w:r w:rsidRPr="00B654EB">
        <w:rPr>
          <w:b/>
          <w:bCs/>
        </w:rPr>
        <w:t>Supplementary references:</w:t>
      </w:r>
    </w:p>
    <w:p w14:paraId="355D2AE0" w14:textId="52429F94" w:rsidR="00B654EB" w:rsidRDefault="00B654EB"/>
    <w:p w14:paraId="08F82379" w14:textId="77777777" w:rsidR="00B654EB" w:rsidRDefault="00B654EB" w:rsidP="00B654EB">
      <w:proofErr w:type="spellStart"/>
      <w:r>
        <w:t>Lanciotti</w:t>
      </w:r>
      <w:proofErr w:type="spellEnd"/>
      <w:r>
        <w:t xml:space="preserve">, R.S., </w:t>
      </w:r>
      <w:proofErr w:type="spellStart"/>
      <w:r>
        <w:t>Kosoy</w:t>
      </w:r>
      <w:proofErr w:type="spellEnd"/>
      <w:r>
        <w:t xml:space="preserve">, O.L., </w:t>
      </w:r>
      <w:proofErr w:type="spellStart"/>
      <w:r>
        <w:t>Laven</w:t>
      </w:r>
      <w:proofErr w:type="spellEnd"/>
      <w:r>
        <w:t xml:space="preserve">, J.J., </w:t>
      </w:r>
      <w:proofErr w:type="spellStart"/>
      <w:r>
        <w:t>Panella</w:t>
      </w:r>
      <w:proofErr w:type="spellEnd"/>
      <w:r>
        <w:t xml:space="preserve">, A.J., Velez, J.O., Lambert, A.J. and Campbell, G.L., 2007. Chikungunya virus in US travelers returning from India, 2006. </w:t>
      </w:r>
      <w:r>
        <w:rPr>
          <w:i/>
          <w:iCs/>
        </w:rPr>
        <w:t>Emerging infectious diseases</w:t>
      </w:r>
      <w:r>
        <w:t xml:space="preserve">, </w:t>
      </w:r>
      <w:r>
        <w:rPr>
          <w:i/>
          <w:iCs/>
        </w:rPr>
        <w:t>13</w:t>
      </w:r>
      <w:r>
        <w:t>(5), p.764.</w:t>
      </w:r>
    </w:p>
    <w:p w14:paraId="7FDE318E" w14:textId="32758A30" w:rsidR="00B654EB" w:rsidRDefault="00B654EB">
      <w:pPr>
        <w:rPr>
          <w:color w:val="000000"/>
          <w:sz w:val="20"/>
          <w:szCs w:val="20"/>
          <w:shd w:val="clear" w:color="auto" w:fill="FFFFFF"/>
        </w:rPr>
      </w:pPr>
    </w:p>
    <w:p w14:paraId="7A6B7FEE" w14:textId="77777777" w:rsidR="009A4BFA" w:rsidRDefault="009A4BFA" w:rsidP="009A4BFA">
      <w:proofErr w:type="spellStart"/>
      <w:r>
        <w:t>Lanciotti</w:t>
      </w:r>
      <w:proofErr w:type="spellEnd"/>
      <w:r>
        <w:t xml:space="preserve">, R.S., </w:t>
      </w:r>
      <w:proofErr w:type="spellStart"/>
      <w:r>
        <w:t>Kosoy</w:t>
      </w:r>
      <w:proofErr w:type="spellEnd"/>
      <w:r>
        <w:t xml:space="preserve">, O.L., </w:t>
      </w:r>
      <w:proofErr w:type="spellStart"/>
      <w:r>
        <w:t>Laven</w:t>
      </w:r>
      <w:proofErr w:type="spellEnd"/>
      <w:r>
        <w:t xml:space="preserve">, J.J., Velez, J.O., Lambert, A.J., Johnson, A.J., Stanfield, S.M. and Duffy, M.R., 2008. Genetic and serologic properties of Zika virus associated with an epidemic, Yap State, Micronesia, 2007. </w:t>
      </w:r>
      <w:r>
        <w:rPr>
          <w:i/>
          <w:iCs/>
        </w:rPr>
        <w:t>Emerging infectious diseases</w:t>
      </w:r>
      <w:r>
        <w:t xml:space="preserve">, </w:t>
      </w:r>
      <w:r>
        <w:rPr>
          <w:i/>
          <w:iCs/>
        </w:rPr>
        <w:t>14</w:t>
      </w:r>
      <w:r>
        <w:t>(8), p.1232.</w:t>
      </w:r>
    </w:p>
    <w:p w14:paraId="624313E0" w14:textId="77777777" w:rsidR="00B654EB" w:rsidRDefault="00B654EB">
      <w:pPr>
        <w:rPr>
          <w:color w:val="000000"/>
          <w:sz w:val="20"/>
          <w:szCs w:val="20"/>
          <w:shd w:val="clear" w:color="auto" w:fill="FFFFFF"/>
        </w:rPr>
      </w:pPr>
    </w:p>
    <w:p w14:paraId="5596BE95" w14:textId="706ADFA2" w:rsidR="009A4BFA" w:rsidRDefault="00F202AD" w:rsidP="009A4BFA">
      <w:r>
        <w:t xml:space="preserve">Gill, B. S. (2012). </w:t>
      </w:r>
      <w:r w:rsidRPr="00F202AD">
        <w:rPr>
          <w:rStyle w:val="Emphasis"/>
          <w:i w:val="0"/>
          <w:iCs w:val="0"/>
        </w:rPr>
        <w:t>Epidemiology of dengue in Malaysia from 2005 - 2010 and factors contributing to its emergence</w:t>
      </w:r>
      <w:r w:rsidRPr="00F202AD">
        <w:rPr>
          <w:i/>
          <w:iCs/>
        </w:rPr>
        <w:t>.</w:t>
      </w:r>
      <w:r>
        <w:t xml:space="preserve"> </w:t>
      </w:r>
      <w:r w:rsidR="009A4BFA">
        <w:t xml:space="preserve">(Doctoral </w:t>
      </w:r>
      <w:r>
        <w:t>thesis</w:t>
      </w:r>
      <w:r w:rsidR="009A4BFA">
        <w:t xml:space="preserve">, </w:t>
      </w:r>
      <w:r>
        <w:t>The University of Western Australia</w:t>
      </w:r>
      <w:r w:rsidR="009A4BFA">
        <w:t>).</w:t>
      </w:r>
    </w:p>
    <w:p w14:paraId="28D1D3AE" w14:textId="14B285AB" w:rsidR="00B654EB" w:rsidRDefault="00B654EB">
      <w:pPr>
        <w:rPr>
          <w:color w:val="000000"/>
          <w:sz w:val="20"/>
          <w:szCs w:val="20"/>
          <w:shd w:val="clear" w:color="auto" w:fill="FFFFFF"/>
        </w:rPr>
      </w:pPr>
    </w:p>
    <w:p w14:paraId="5995AB85" w14:textId="77777777" w:rsidR="00F202AD" w:rsidRDefault="00F202AD" w:rsidP="00F202AD">
      <w:r>
        <w:t xml:space="preserve">Lambert, A.J., </w:t>
      </w:r>
      <w:proofErr w:type="spellStart"/>
      <w:r>
        <w:t>Nasci</w:t>
      </w:r>
      <w:proofErr w:type="spellEnd"/>
      <w:r>
        <w:t xml:space="preserve">, R.S., </w:t>
      </w:r>
      <w:proofErr w:type="spellStart"/>
      <w:r>
        <w:t>Cropp</w:t>
      </w:r>
      <w:proofErr w:type="spellEnd"/>
      <w:r>
        <w:t xml:space="preserve">, B.C., Martin, D.A., Rose, B.C., Russell, B.J. and </w:t>
      </w:r>
      <w:proofErr w:type="spellStart"/>
      <w:r>
        <w:t>Lanciotti</w:t>
      </w:r>
      <w:proofErr w:type="spellEnd"/>
      <w:r>
        <w:t xml:space="preserve">, R.S., 2005. Nucleic acid amplification assays for detection of La Crosse virus RNA. </w:t>
      </w:r>
      <w:r>
        <w:rPr>
          <w:i/>
          <w:iCs/>
        </w:rPr>
        <w:t>Journal of clinical microbiology</w:t>
      </w:r>
      <w:r>
        <w:t xml:space="preserve">, </w:t>
      </w:r>
      <w:r>
        <w:rPr>
          <w:i/>
          <w:iCs/>
        </w:rPr>
        <w:t>43</w:t>
      </w:r>
      <w:r>
        <w:t>(4), pp.1885-1889.</w:t>
      </w:r>
    </w:p>
    <w:p w14:paraId="1FBEA13A" w14:textId="3EABA2E9" w:rsidR="00B654EB" w:rsidRDefault="00B654EB" w:rsidP="00F202AD"/>
    <w:sectPr w:rsidR="00B654EB" w:rsidSect="002313A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1F3"/>
    <w:rsid w:val="001025A8"/>
    <w:rsid w:val="001B510D"/>
    <w:rsid w:val="0021361D"/>
    <w:rsid w:val="002313AA"/>
    <w:rsid w:val="003611F3"/>
    <w:rsid w:val="004D251C"/>
    <w:rsid w:val="00514AB4"/>
    <w:rsid w:val="006D28B0"/>
    <w:rsid w:val="007D17DC"/>
    <w:rsid w:val="00916BDB"/>
    <w:rsid w:val="009A4BFA"/>
    <w:rsid w:val="00B54B13"/>
    <w:rsid w:val="00B654EB"/>
    <w:rsid w:val="00F20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7F18C46"/>
  <w14:defaultImageDpi w14:val="300"/>
  <w15:docId w15:val="{45F0DAD7-48BD-3645-8B83-3388DD45B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25A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11F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1F3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514A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F202A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4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1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2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3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0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0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85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1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9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</dc:creator>
  <cp:keywords/>
  <dc:description/>
  <cp:lastModifiedBy>Andrea Gloria</cp:lastModifiedBy>
  <cp:revision>3</cp:revision>
  <dcterms:created xsi:type="dcterms:W3CDTF">2022-01-03T21:48:00Z</dcterms:created>
  <dcterms:modified xsi:type="dcterms:W3CDTF">2022-01-10T16:27:00Z</dcterms:modified>
</cp:coreProperties>
</file>