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46984A6" w14:textId="29719A05" w:rsidR="00C700C1" w:rsidRDefault="00C700C1">
      <w:r>
        <w:t xml:space="preserve">Additional file 1.  </w:t>
      </w:r>
    </w:p>
    <w:p w14:paraId="062E6DB0" w14:textId="3E32B16F" w:rsidR="00C700C1" w:rsidRDefault="00C700C1"/>
    <w:p w14:paraId="1EE5F938" w14:textId="1A9AE749" w:rsidR="00C700C1" w:rsidRDefault="002D1706" w:rsidP="00C700C1">
      <w:r>
        <w:t>Methods S</w:t>
      </w:r>
      <w:r w:rsidR="00C700C1">
        <w:t>1.</w:t>
      </w:r>
    </w:p>
    <w:p w14:paraId="39D3C794" w14:textId="77777777" w:rsidR="00C700C1" w:rsidRDefault="00C700C1" w:rsidP="00C700C1"/>
    <w:p w14:paraId="1A056EBD" w14:textId="77777777" w:rsidR="00C700C1" w:rsidRPr="00524B19" w:rsidRDefault="00C700C1" w:rsidP="00C700C1">
      <w:pPr>
        <w:rPr>
          <w:rFonts w:cstheme="minorHAnsi"/>
          <w:b/>
          <w:lang w:val="en-GB"/>
        </w:rPr>
      </w:pPr>
      <w:bookmarkStart w:id="0" w:name="_GoBack"/>
      <w:r w:rsidRPr="00524B19">
        <w:rPr>
          <w:rFonts w:cstheme="minorHAnsi"/>
          <w:b/>
          <w:lang w:val="en-GB"/>
        </w:rPr>
        <w:t>Stool DNA extraction and qPCR</w:t>
      </w:r>
      <w:bookmarkEnd w:id="0"/>
    </w:p>
    <w:p w14:paraId="5D75FF0E" w14:textId="0CC5E811" w:rsidR="00C700C1" w:rsidRPr="00FF15C1" w:rsidRDefault="00C700C1" w:rsidP="00C700C1">
      <w:pPr>
        <w:rPr>
          <w:rFonts w:cstheme="minorHAnsi"/>
          <w:lang w:val="en-GB"/>
        </w:rPr>
      </w:pPr>
      <w:r w:rsidRPr="00FF15C1">
        <w:rPr>
          <w:rFonts w:cstheme="minorHAnsi"/>
          <w:lang w:val="en-GB"/>
        </w:rPr>
        <w:t>Faecal samples were washed as previously described</w:t>
      </w:r>
      <w:r>
        <w:rPr>
          <w:rFonts w:cstheme="minorHAnsi"/>
          <w:lang w:val="en-GB"/>
        </w:rPr>
        <w:fldChar w:fldCharType="begin">
          <w:fldData xml:space="preserve">PEVuZE5vdGU+PENpdGU+PEF1dGhvcj5MbGV3ZWxseW48L0F1dGhvcj48WWVhcj4yMDE2PC9ZZWFy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</w:fldData>
        </w:fldChar>
      </w:r>
      <w:r>
        <w:rPr>
          <w:rFonts w:cstheme="minorHAnsi"/>
          <w:lang w:val="en-GB"/>
        </w:rPr>
        <w:instrText xml:space="preserve"> ADDIN EN.CITE </w:instrText>
      </w:r>
      <w:r>
        <w:rPr>
          <w:rFonts w:cstheme="minorHAnsi"/>
          <w:lang w:val="en-GB"/>
        </w:rPr>
        <w:fldChar w:fldCharType="begin">
          <w:fldData xml:space="preserve">PEVuZE5vdGU+PENpdGU+PEF1dGhvcj5MbGV3ZWxseW48L0F1dGhvcj48WWVhcj4yMDE2PC9ZZWFy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</w:fldData>
        </w:fldChar>
      </w:r>
      <w:r>
        <w:rPr>
          <w:rFonts w:cstheme="minorHAnsi"/>
          <w:lang w:val="en-GB"/>
        </w:rPr>
        <w:instrText xml:space="preserve"> ADDIN EN.CITE.DATA </w:instrText>
      </w:r>
      <w:r>
        <w:rPr>
          <w:rFonts w:cstheme="minorHAnsi"/>
          <w:lang w:val="en-GB"/>
        </w:rPr>
      </w:r>
      <w:r>
        <w:rPr>
          <w:rFonts w:cstheme="minorHAnsi"/>
          <w:lang w:val="en-GB"/>
        </w:rPr>
        <w:fldChar w:fldCharType="end"/>
      </w:r>
      <w:r>
        <w:rPr>
          <w:rFonts w:cstheme="minorHAnsi"/>
          <w:lang w:val="en-GB"/>
        </w:rPr>
      </w:r>
      <w:r>
        <w:rPr>
          <w:rFonts w:cstheme="minorHAnsi"/>
          <w:lang w:val="en-GB"/>
        </w:rPr>
        <w:fldChar w:fldCharType="separate"/>
      </w:r>
      <w:r>
        <w:rPr>
          <w:rFonts w:cstheme="minorHAnsi"/>
          <w:noProof/>
          <w:lang w:val="en-GB"/>
        </w:rPr>
        <w:t>[1]</w:t>
      </w:r>
      <w:r>
        <w:rPr>
          <w:rFonts w:cstheme="minorHAnsi"/>
          <w:lang w:val="en-GB"/>
        </w:rPr>
        <w:fldChar w:fldCharType="end"/>
      </w:r>
      <w:r w:rsidRPr="00FF15C1">
        <w:rPr>
          <w:rFonts w:cstheme="minorHAnsi"/>
          <w:lang w:val="en-GB"/>
        </w:rPr>
        <w:t xml:space="preserve">. </w:t>
      </w:r>
      <w:r>
        <w:rPr>
          <w:rFonts w:cstheme="minorHAnsi"/>
          <w:lang w:val="en-GB"/>
        </w:rPr>
        <w:t>DNA extraction was performed using t</w:t>
      </w:r>
      <w:r w:rsidRPr="00FF15C1">
        <w:rPr>
          <w:rFonts w:cstheme="minorHAnsi"/>
          <w:lang w:val="en-GB"/>
        </w:rPr>
        <w:t xml:space="preserve">he Maxwell RSC </w:t>
      </w:r>
      <w:proofErr w:type="spellStart"/>
      <w:r w:rsidRPr="00FF15C1">
        <w:rPr>
          <w:rFonts w:cstheme="minorHAnsi"/>
          <w:lang w:val="en-GB"/>
        </w:rPr>
        <w:t>PureFood</w:t>
      </w:r>
      <w:proofErr w:type="spellEnd"/>
      <w:r w:rsidRPr="00FF15C1">
        <w:rPr>
          <w:rFonts w:cstheme="minorHAnsi"/>
          <w:lang w:val="en-GB"/>
        </w:rPr>
        <w:t xml:space="preserve"> GMO and </w:t>
      </w:r>
      <w:proofErr w:type="spellStart"/>
      <w:r w:rsidRPr="00FF15C1">
        <w:rPr>
          <w:rFonts w:cstheme="minorHAnsi"/>
          <w:lang w:val="en-GB"/>
        </w:rPr>
        <w:t>Authenitication</w:t>
      </w:r>
      <w:proofErr w:type="spellEnd"/>
      <w:r w:rsidRPr="00FF15C1">
        <w:rPr>
          <w:rFonts w:cstheme="minorHAnsi"/>
          <w:lang w:val="en-GB"/>
        </w:rPr>
        <w:t xml:space="preserve"> kit with CTAB buffer (Promega, </w:t>
      </w:r>
      <w:r w:rsidRPr="00FF15C1">
        <w:rPr>
          <w:rFonts w:cstheme="minorHAnsi"/>
          <w:color w:val="000000"/>
          <w:shd w:val="clear" w:color="auto" w:fill="FFFFFF"/>
          <w:lang w:val="en-GB"/>
        </w:rPr>
        <w:t xml:space="preserve">Madison, Wisconsin, USA) </w:t>
      </w:r>
      <w:r>
        <w:rPr>
          <w:rFonts w:cstheme="minorHAnsi"/>
          <w:color w:val="000000"/>
          <w:shd w:val="clear" w:color="auto" w:fill="FFFFFF"/>
          <w:lang w:val="en-GB"/>
        </w:rPr>
        <w:t xml:space="preserve">using </w:t>
      </w:r>
      <w:r>
        <w:rPr>
          <w:rFonts w:cstheme="minorHAnsi"/>
          <w:lang w:val="en-GB"/>
        </w:rPr>
        <w:t xml:space="preserve">Protocol 4B: Meat Sample Lysis, </w:t>
      </w:r>
      <w:r w:rsidRPr="00FF15C1">
        <w:rPr>
          <w:rFonts w:cstheme="minorHAnsi"/>
          <w:color w:val="000000"/>
          <w:shd w:val="clear" w:color="auto" w:fill="FFFFFF"/>
          <w:lang w:val="en-GB"/>
        </w:rPr>
        <w:t xml:space="preserve">with modifications. </w:t>
      </w:r>
      <w:r w:rsidRPr="00FF15C1">
        <w:rPr>
          <w:rFonts w:cstheme="minorHAnsi"/>
          <w:lang w:val="en-GB"/>
        </w:rPr>
        <w:t>Briefly samples consisted of 0.2 g faeces, to which1g Zirconia/Silica 0.5 mm beads (</w:t>
      </w:r>
      <w:proofErr w:type="spellStart"/>
      <w:r w:rsidRPr="00FF15C1">
        <w:rPr>
          <w:rFonts w:cstheme="minorHAnsi"/>
          <w:lang w:val="en-GB"/>
        </w:rPr>
        <w:t>Daintree</w:t>
      </w:r>
      <w:proofErr w:type="spellEnd"/>
      <w:r w:rsidRPr="00FF15C1">
        <w:rPr>
          <w:rFonts w:cstheme="minorHAnsi"/>
          <w:lang w:val="en-GB"/>
        </w:rPr>
        <w:t xml:space="preserve"> Scientific, </w:t>
      </w:r>
      <w:proofErr w:type="spellStart"/>
      <w:r w:rsidRPr="00FF15C1">
        <w:rPr>
          <w:rStyle w:val="apple-converted-space"/>
          <w:rFonts w:cstheme="minorHAnsi"/>
          <w:color w:val="000000"/>
          <w:shd w:val="clear" w:color="auto" w:fill="FFFFFF"/>
          <w:lang w:val="en-GB"/>
        </w:rPr>
        <w:t>St.Helens</w:t>
      </w:r>
      <w:proofErr w:type="spellEnd"/>
      <w:r w:rsidRPr="00FF15C1">
        <w:rPr>
          <w:rFonts w:cstheme="minorHAnsi"/>
          <w:color w:val="000000"/>
          <w:shd w:val="clear" w:color="auto" w:fill="FFFFFF"/>
          <w:lang w:val="en-GB"/>
        </w:rPr>
        <w:t>, Tasmania AUS)</w:t>
      </w:r>
      <w:r w:rsidRPr="00FF15C1">
        <w:rPr>
          <w:rFonts w:cstheme="minorHAnsi"/>
          <w:lang w:val="en-GB"/>
        </w:rPr>
        <w:t xml:space="preserve"> and 600 µL of the CTAB buffer (with added 1% w/v PVP) were added, with samples placed in a sample homogenizer for 1min. Following homogenisation, samples were placed in a 90°C dry bath for 10 min then placed at 2-8°C for 20 min. Samples were centrifuged at 10,000g for 1min with supernatant removed and placed into new 1.7ml microtube, to which 2µL of RNase A solution and 30µL of Proteinase K solution were added. Samples were placed in a 60°C dry bath for 2hrs, </w:t>
      </w:r>
      <w:proofErr w:type="spellStart"/>
      <w:r w:rsidRPr="00FF15C1">
        <w:rPr>
          <w:rFonts w:cstheme="minorHAnsi"/>
          <w:lang w:val="en-GB"/>
        </w:rPr>
        <w:t>vortexing</w:t>
      </w:r>
      <w:proofErr w:type="spellEnd"/>
      <w:r w:rsidRPr="00FF15C1">
        <w:rPr>
          <w:rFonts w:cstheme="minorHAnsi"/>
          <w:lang w:val="en-GB"/>
        </w:rPr>
        <w:t xml:space="preserve"> 2-3 times. Samples were centrifuged at 16,000xg for 10 min and supernatant transferred to the Maxwell RSC reagent cartridge</w:t>
      </w:r>
      <w:r>
        <w:rPr>
          <w:rFonts w:cstheme="minorHAnsi"/>
          <w:lang w:val="en-GB"/>
        </w:rPr>
        <w:t>. Remaining</w:t>
      </w:r>
      <w:r w:rsidRPr="00FF15C1">
        <w:rPr>
          <w:rFonts w:cstheme="minorHAnsi"/>
          <w:lang w:val="en-GB"/>
        </w:rPr>
        <w:t xml:space="preserve"> processing</w:t>
      </w:r>
      <w:r>
        <w:rPr>
          <w:rFonts w:cstheme="minorHAnsi"/>
          <w:lang w:val="en-GB"/>
        </w:rPr>
        <w:t xml:space="preserve"> was</w:t>
      </w:r>
      <w:r w:rsidRPr="00FF15C1">
        <w:rPr>
          <w:rFonts w:cstheme="minorHAnsi"/>
          <w:lang w:val="en-GB"/>
        </w:rPr>
        <w:t xml:space="preserve"> as per the provided </w:t>
      </w:r>
      <w:r>
        <w:rPr>
          <w:rFonts w:cstheme="minorHAnsi"/>
          <w:lang w:val="en-GB"/>
        </w:rPr>
        <w:t>protocol</w:t>
      </w:r>
      <w:r w:rsidRPr="00FF15C1">
        <w:rPr>
          <w:rFonts w:cstheme="minorHAnsi"/>
          <w:lang w:val="en-GB"/>
        </w:rPr>
        <w:t xml:space="preserve">. </w:t>
      </w:r>
    </w:p>
    <w:p w14:paraId="12C6B759" w14:textId="77777777" w:rsidR="00C700C1" w:rsidRPr="00FF15C1" w:rsidRDefault="00C700C1" w:rsidP="00C700C1">
      <w:pPr>
        <w:rPr>
          <w:rFonts w:cstheme="minorHAnsi"/>
        </w:rPr>
      </w:pPr>
    </w:p>
    <w:p w14:paraId="6C747D16" w14:textId="77777777" w:rsidR="00C700C1" w:rsidRPr="00FF15C1" w:rsidRDefault="00C700C1" w:rsidP="00C700C1">
      <w:pPr>
        <w:rPr>
          <w:rFonts w:cstheme="minorHAnsi"/>
          <w:lang w:val="en-GB"/>
        </w:rPr>
      </w:pPr>
      <w:r w:rsidRPr="00FF15C1">
        <w:rPr>
          <w:rFonts w:cstheme="minorHAnsi"/>
          <w:lang w:val="en-GB"/>
        </w:rPr>
        <w:t xml:space="preserve">The PCR reaction mixture consisted of </w:t>
      </w:r>
      <w:proofErr w:type="spellStart"/>
      <w:r w:rsidRPr="00FF15C1">
        <w:rPr>
          <w:rFonts w:cstheme="minorHAnsi"/>
          <w:lang w:val="en-GB"/>
        </w:rPr>
        <w:t>GoTaq</w:t>
      </w:r>
      <w:proofErr w:type="spellEnd"/>
      <w:r w:rsidRPr="00FF15C1">
        <w:rPr>
          <w:rFonts w:cstheme="minorHAnsi"/>
          <w:lang w:val="en-GB"/>
        </w:rPr>
        <w:t xml:space="preserve"> 2x Master Mix (Promega), 3.5mM MgCl</w:t>
      </w:r>
      <w:r w:rsidRPr="00FF15C1">
        <w:rPr>
          <w:rFonts w:cstheme="minorHAnsi"/>
          <w:vertAlign w:val="subscript"/>
          <w:lang w:val="en-GB"/>
        </w:rPr>
        <w:t>2</w:t>
      </w:r>
      <w:r w:rsidRPr="00FF15C1">
        <w:rPr>
          <w:rFonts w:cstheme="minorHAnsi"/>
          <w:lang w:val="en-GB"/>
        </w:rPr>
        <w:t xml:space="preserve"> (</w:t>
      </w:r>
      <w:proofErr w:type="spellStart"/>
      <w:r w:rsidRPr="00FF15C1">
        <w:rPr>
          <w:rFonts w:cstheme="minorHAnsi"/>
          <w:lang w:val="en-GB"/>
        </w:rPr>
        <w:t>Bioline</w:t>
      </w:r>
      <w:proofErr w:type="spellEnd"/>
      <w:r w:rsidRPr="00FF15C1">
        <w:rPr>
          <w:rFonts w:cstheme="minorHAnsi"/>
          <w:lang w:val="en-GB"/>
        </w:rPr>
        <w:t>(</w:t>
      </w:r>
      <w:proofErr w:type="spellStart"/>
      <w:r w:rsidRPr="00FF15C1">
        <w:rPr>
          <w:rFonts w:cstheme="minorHAnsi"/>
          <w:lang w:val="en-GB"/>
        </w:rPr>
        <w:t>Aust</w:t>
      </w:r>
      <w:proofErr w:type="spellEnd"/>
      <w:r w:rsidRPr="00FF15C1">
        <w:rPr>
          <w:rFonts w:cstheme="minorHAnsi"/>
          <w:lang w:val="en-GB"/>
        </w:rPr>
        <w:t>)), 2 µL of template DNA, optimized primer and probes as follows: 200nM EHV forward and reverse primers, 100nM for Ancylostoma and Necator forward and reverse primers, and 60nM for Ascaris forward and reverse primers, and 100nM for all probes. Reactions were made up to a volume of 20</w:t>
      </w:r>
      <w:r w:rsidRPr="00FF15C1">
        <w:rPr>
          <w:rFonts w:cstheme="minorHAnsi"/>
          <w:color w:val="202020"/>
          <w:shd w:val="clear" w:color="auto" w:fill="FFFFFF"/>
        </w:rPr>
        <w:t xml:space="preserve"> </w:t>
      </w:r>
      <w:proofErr w:type="spellStart"/>
      <w:r w:rsidRPr="00FF15C1">
        <w:rPr>
          <w:rFonts w:cstheme="minorHAnsi"/>
          <w:color w:val="202020"/>
          <w:shd w:val="clear" w:color="auto" w:fill="FFFFFF"/>
        </w:rPr>
        <w:t>μl</w:t>
      </w:r>
      <w:proofErr w:type="spellEnd"/>
      <w:r w:rsidRPr="00FF15C1">
        <w:rPr>
          <w:rFonts w:cstheme="minorHAnsi"/>
          <w:color w:val="202020"/>
          <w:shd w:val="clear" w:color="auto" w:fill="FFFFFF"/>
        </w:rPr>
        <w:t xml:space="preserve"> using PCR-grade water</w:t>
      </w:r>
      <w:r w:rsidRPr="00FF15C1">
        <w:rPr>
          <w:rFonts w:cstheme="minorHAnsi"/>
          <w:lang w:val="en-GB"/>
        </w:rPr>
        <w:t xml:space="preserve">. Amplification was performed using the following conditions: 3 minutes at 95 ˚C followed by 40 cycles of 95˚C for 9 seconds and 61˚C for 60 seconds. </w:t>
      </w:r>
      <w:r w:rsidRPr="00FF15C1">
        <w:rPr>
          <w:rFonts w:cstheme="minorHAnsi"/>
        </w:rPr>
        <w:t xml:space="preserve">PCRs were run on a Bio-Rad CFX 384. </w:t>
      </w:r>
    </w:p>
    <w:p w14:paraId="0CF47A53" w14:textId="77777777" w:rsidR="00C700C1" w:rsidRDefault="00C700C1" w:rsidP="00C700C1"/>
    <w:p w14:paraId="3E66BBFF" w14:textId="1F6483AF" w:rsidR="00C700C1" w:rsidRDefault="00C700C1" w:rsidP="00C700C1">
      <w:pPr>
        <w:rPr>
          <w:rFonts w:ascii="Arial" w:hAnsi="Arial" w:cs="Arial"/>
        </w:rPr>
      </w:pPr>
    </w:p>
    <w:p w14:paraId="6E1C8A31" w14:textId="57EE6DCA" w:rsidR="00C700C1" w:rsidRDefault="00C700C1" w:rsidP="00C700C1">
      <w:pPr>
        <w:rPr>
          <w:rFonts w:ascii="Arial" w:hAnsi="Arial" w:cs="Arial"/>
        </w:rPr>
      </w:pPr>
    </w:p>
    <w:p w14:paraId="70F6BF1D" w14:textId="450EA87B" w:rsidR="00C700C1" w:rsidRDefault="00C700C1" w:rsidP="00C700C1">
      <w:pPr>
        <w:rPr>
          <w:rFonts w:ascii="Arial" w:hAnsi="Arial" w:cs="Arial"/>
        </w:rPr>
      </w:pPr>
    </w:p>
    <w:p w14:paraId="5E6254B8" w14:textId="7D58EF1B" w:rsidR="00C700C1" w:rsidRDefault="00C700C1" w:rsidP="00C700C1">
      <w:pPr>
        <w:rPr>
          <w:rFonts w:ascii="Arial" w:hAnsi="Arial" w:cs="Arial"/>
        </w:rPr>
      </w:pPr>
    </w:p>
    <w:p w14:paraId="57D9DDF6" w14:textId="5C2509A5" w:rsidR="00C700C1" w:rsidRDefault="00C700C1" w:rsidP="00C700C1">
      <w:pPr>
        <w:rPr>
          <w:rFonts w:ascii="Arial" w:hAnsi="Arial" w:cs="Arial"/>
        </w:rPr>
      </w:pPr>
    </w:p>
    <w:p w14:paraId="13EFF2A2" w14:textId="773BF5B5" w:rsidR="00C700C1" w:rsidRDefault="00C700C1" w:rsidP="00C700C1">
      <w:pPr>
        <w:rPr>
          <w:rFonts w:ascii="Arial" w:hAnsi="Arial" w:cs="Arial"/>
        </w:rPr>
      </w:pPr>
    </w:p>
    <w:p w14:paraId="524E1E2F" w14:textId="19E8CD9D" w:rsidR="00C700C1" w:rsidRDefault="00C700C1" w:rsidP="00C700C1">
      <w:pPr>
        <w:rPr>
          <w:rFonts w:ascii="Arial" w:hAnsi="Arial" w:cs="Arial"/>
        </w:rPr>
      </w:pPr>
    </w:p>
    <w:p w14:paraId="1324C007" w14:textId="03E784AB" w:rsidR="00C700C1" w:rsidRDefault="00C700C1" w:rsidP="00C700C1">
      <w:pPr>
        <w:rPr>
          <w:rFonts w:ascii="Arial" w:hAnsi="Arial" w:cs="Arial"/>
        </w:rPr>
      </w:pPr>
    </w:p>
    <w:p w14:paraId="63D94978" w14:textId="21E46706" w:rsidR="00C700C1" w:rsidRDefault="00C700C1" w:rsidP="00C700C1">
      <w:pPr>
        <w:rPr>
          <w:rFonts w:ascii="Arial" w:hAnsi="Arial" w:cs="Arial"/>
        </w:rPr>
      </w:pPr>
    </w:p>
    <w:p w14:paraId="52511045" w14:textId="0AE9FEA9" w:rsidR="00C700C1" w:rsidRDefault="00C700C1" w:rsidP="00C700C1">
      <w:pPr>
        <w:rPr>
          <w:rFonts w:ascii="Arial" w:hAnsi="Arial" w:cs="Arial"/>
        </w:rPr>
      </w:pPr>
    </w:p>
    <w:p w14:paraId="4DDB59D5" w14:textId="7312224F" w:rsidR="00C700C1" w:rsidRDefault="00C700C1" w:rsidP="00C700C1">
      <w:pPr>
        <w:rPr>
          <w:rFonts w:ascii="Arial" w:hAnsi="Arial" w:cs="Arial"/>
        </w:rPr>
      </w:pPr>
    </w:p>
    <w:p w14:paraId="19BB1A0D" w14:textId="39E3272F" w:rsidR="00C700C1" w:rsidRDefault="00C700C1" w:rsidP="00C700C1">
      <w:pPr>
        <w:rPr>
          <w:rFonts w:ascii="Arial" w:hAnsi="Arial" w:cs="Arial"/>
        </w:rPr>
      </w:pPr>
    </w:p>
    <w:p w14:paraId="5A631455" w14:textId="260FEE0D" w:rsidR="00C700C1" w:rsidRDefault="00C700C1" w:rsidP="00C700C1">
      <w:pPr>
        <w:rPr>
          <w:rFonts w:ascii="Arial" w:hAnsi="Arial" w:cs="Arial"/>
        </w:rPr>
      </w:pPr>
    </w:p>
    <w:p w14:paraId="4C2C3526" w14:textId="56FFD722" w:rsidR="00C700C1" w:rsidRDefault="00C700C1" w:rsidP="00C700C1">
      <w:pPr>
        <w:rPr>
          <w:rFonts w:ascii="Arial" w:hAnsi="Arial" w:cs="Arial"/>
        </w:rPr>
      </w:pPr>
    </w:p>
    <w:p w14:paraId="2FED1582" w14:textId="355EF41E" w:rsidR="00C700C1" w:rsidRDefault="00C700C1" w:rsidP="00C700C1">
      <w:pPr>
        <w:rPr>
          <w:rFonts w:ascii="Arial" w:hAnsi="Arial" w:cs="Arial"/>
        </w:rPr>
      </w:pPr>
    </w:p>
    <w:p w14:paraId="16C7FF37" w14:textId="11968C11" w:rsidR="00C700C1" w:rsidRDefault="00C700C1" w:rsidP="00C700C1">
      <w:pPr>
        <w:rPr>
          <w:rFonts w:ascii="Arial" w:hAnsi="Arial" w:cs="Arial"/>
        </w:rPr>
      </w:pPr>
    </w:p>
    <w:p w14:paraId="57882CA9" w14:textId="1E2629FC" w:rsidR="00C700C1" w:rsidRDefault="00C700C1" w:rsidP="00C700C1">
      <w:pPr>
        <w:rPr>
          <w:rFonts w:ascii="Arial" w:hAnsi="Arial" w:cs="Arial"/>
        </w:rPr>
      </w:pPr>
    </w:p>
    <w:p w14:paraId="3925732D" w14:textId="6CC05BE3" w:rsidR="00C700C1" w:rsidRDefault="00C700C1" w:rsidP="00C700C1">
      <w:pPr>
        <w:rPr>
          <w:rFonts w:ascii="Arial" w:hAnsi="Arial" w:cs="Arial"/>
        </w:rPr>
      </w:pPr>
    </w:p>
    <w:p w14:paraId="2A920BCD" w14:textId="3FDB8686" w:rsidR="00C700C1" w:rsidRDefault="00C700C1" w:rsidP="00C700C1">
      <w:pPr>
        <w:rPr>
          <w:rFonts w:ascii="Arial" w:hAnsi="Arial" w:cs="Arial"/>
        </w:rPr>
      </w:pPr>
    </w:p>
    <w:p w14:paraId="63C48E5B" w14:textId="0696246F" w:rsidR="00C700C1" w:rsidRDefault="00C700C1" w:rsidP="00C700C1">
      <w:pPr>
        <w:rPr>
          <w:rFonts w:ascii="Arial" w:hAnsi="Arial" w:cs="Arial"/>
        </w:rPr>
      </w:pPr>
    </w:p>
    <w:p w14:paraId="490074F7" w14:textId="77777777" w:rsidR="00C700C1" w:rsidRDefault="00C700C1" w:rsidP="00C700C1">
      <w:pPr>
        <w:rPr>
          <w:rFonts w:ascii="Arial" w:hAnsi="Arial" w:cs="Arial"/>
        </w:rPr>
      </w:pPr>
    </w:p>
    <w:p w14:paraId="69EF5D94" w14:textId="77777777" w:rsidR="00C700C1" w:rsidRDefault="00C700C1" w:rsidP="00C700C1">
      <w:pPr>
        <w:rPr>
          <w:rFonts w:ascii="Arial" w:hAnsi="Arial" w:cs="Arial"/>
        </w:rPr>
      </w:pPr>
    </w:p>
    <w:p w14:paraId="425CAF66" w14:textId="46820172" w:rsidR="00C700C1" w:rsidRDefault="002D1706" w:rsidP="00C700C1">
      <w:pPr>
        <w:rPr>
          <w:rFonts w:ascii="Arial" w:hAnsi="Arial" w:cs="Arial"/>
        </w:rPr>
      </w:pPr>
      <w:r>
        <w:rPr>
          <w:rFonts w:ascii="Arial" w:hAnsi="Arial" w:cs="Arial"/>
        </w:rPr>
        <w:lastRenderedPageBreak/>
        <w:t>Figure S</w:t>
      </w:r>
      <w:r w:rsidR="00C700C1">
        <w:rPr>
          <w:rFonts w:ascii="Arial" w:hAnsi="Arial" w:cs="Arial"/>
        </w:rPr>
        <w:t>1.</w:t>
      </w:r>
    </w:p>
    <w:p w14:paraId="3BDEB32E" w14:textId="77777777" w:rsidR="00C700C1" w:rsidRDefault="00C700C1" w:rsidP="00C700C1">
      <w:pPr>
        <w:rPr>
          <w:rFonts w:ascii="Arial" w:hAnsi="Arial" w:cs="Arial"/>
        </w:rPr>
      </w:pPr>
    </w:p>
    <w:p w14:paraId="0638C882" w14:textId="2211AB72" w:rsidR="00C700C1" w:rsidRDefault="002D1706" w:rsidP="00C700C1">
      <w:pPr>
        <w:rPr>
          <w:rFonts w:ascii="Arial" w:hAnsi="Arial" w:cs="Arial"/>
        </w:rPr>
      </w:pPr>
      <w:r>
        <w:rPr>
          <w:rFonts w:ascii="Arial" w:hAnsi="Arial" w:cs="Arial"/>
        </w:rPr>
        <w:t>Figure S</w:t>
      </w:r>
      <w:r w:rsidR="00C700C1">
        <w:rPr>
          <w:rFonts w:ascii="Arial" w:hAnsi="Arial" w:cs="Arial"/>
        </w:rPr>
        <w:t xml:space="preserve">1. A. Faecal hookworm PCR </w:t>
      </w:r>
      <w:proofErr w:type="spellStart"/>
      <w:r w:rsidR="00C700C1">
        <w:rPr>
          <w:rFonts w:ascii="Arial" w:hAnsi="Arial" w:cs="Arial"/>
        </w:rPr>
        <w:t>Cq</w:t>
      </w:r>
      <w:proofErr w:type="spellEnd"/>
      <w:r w:rsidR="00C700C1">
        <w:rPr>
          <w:rFonts w:ascii="Arial" w:hAnsi="Arial" w:cs="Arial"/>
        </w:rPr>
        <w:t xml:space="preserve"> values correlated to larval yield and over 16 months.  B. Faecal hookworm PCR </w:t>
      </w:r>
      <w:proofErr w:type="spellStart"/>
      <w:r w:rsidR="00C700C1">
        <w:rPr>
          <w:rFonts w:ascii="Arial" w:hAnsi="Arial" w:cs="Arial"/>
        </w:rPr>
        <w:t>Cq</w:t>
      </w:r>
      <w:proofErr w:type="spellEnd"/>
      <w:r w:rsidR="00C700C1">
        <w:rPr>
          <w:rFonts w:ascii="Arial" w:hAnsi="Arial" w:cs="Arial"/>
        </w:rPr>
        <w:t xml:space="preserve"> values over time</w:t>
      </w:r>
    </w:p>
    <w:p w14:paraId="39CDC784" w14:textId="7B37A560" w:rsidR="00C700C1" w:rsidRDefault="00C700C1">
      <w:r>
        <w:t xml:space="preserve"> </w:t>
      </w:r>
    </w:p>
    <w:p w14:paraId="20D03E0D" w14:textId="5A2641EB" w:rsidR="00C700C1" w:rsidRDefault="00C700C1">
      <w:r w:rsidRPr="007355E4">
        <w:rPr>
          <w:rFonts w:ascii="Arial" w:hAnsi="Arial" w:cs="Arial"/>
          <w:noProof/>
          <w:lang w:val="en-IN" w:eastAsia="en-IN"/>
        </w:rPr>
        <w:drawing>
          <wp:inline distT="0" distB="0" distL="0" distR="0" wp14:anchorId="618A9897" wp14:editId="317113B2">
            <wp:extent cx="5727700" cy="3436620"/>
            <wp:effectExtent l="0" t="0" r="0" b="5080"/>
            <wp:docPr id="1" name="Picture 1" descr="A picture containing text, wh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 white&#10;&#10;Description automatically generated"/>
                    <pic:cNvPicPr/>
                  </pic:nvPicPr>
                  <pic:blipFill>
                    <a:blip r:embed="rId4"/>
                    <a:stretch>
                      <a:fillRect/>
                    </a:stretch>
                  </pic:blipFill>
                  <pic:spPr>
                    <a:xfrm>
                      <a:off x="0" y="0"/>
                      <a:ext cx="5727700" cy="3436620"/>
                    </a:xfrm>
                    <a:prstGeom prst="rect">
                      <a:avLst/>
                    </a:prstGeom>
                  </pic:spPr>
                </pic:pic>
              </a:graphicData>
            </a:graphic>
          </wp:inline>
        </w:drawing>
      </w:r>
    </w:p>
    <w:p w14:paraId="3C330752" w14:textId="77777777" w:rsidR="00C700C1" w:rsidRDefault="00C700C1"/>
    <w:p w14:paraId="54EB483B" w14:textId="3193FBE0" w:rsidR="00C700C1" w:rsidRDefault="00C700C1"/>
    <w:p w14:paraId="1532998B" w14:textId="513922D1" w:rsidR="00C700C1" w:rsidRDefault="00C700C1"/>
    <w:p w14:paraId="17F9840B" w14:textId="5A4B64D9" w:rsidR="00C700C1" w:rsidRDefault="00C700C1"/>
    <w:p w14:paraId="1968C448" w14:textId="633EC3C3" w:rsidR="00C700C1" w:rsidRDefault="00C700C1"/>
    <w:p w14:paraId="79E90639" w14:textId="7BA0B89B" w:rsidR="00C700C1" w:rsidRDefault="00C700C1"/>
    <w:p w14:paraId="5FD714E8" w14:textId="5949F932" w:rsidR="00C700C1" w:rsidRDefault="00C700C1"/>
    <w:p w14:paraId="05E9E91B" w14:textId="79A06089" w:rsidR="00C700C1" w:rsidRDefault="00C700C1"/>
    <w:p w14:paraId="18A45CA9" w14:textId="748380A7" w:rsidR="00C700C1" w:rsidRDefault="00C700C1"/>
    <w:p w14:paraId="73EB8EE3" w14:textId="2ED57CFF" w:rsidR="00C700C1" w:rsidRDefault="00C700C1"/>
    <w:p w14:paraId="4F291715" w14:textId="76674F4D" w:rsidR="00C700C1" w:rsidRDefault="00C700C1"/>
    <w:p w14:paraId="745A3288" w14:textId="43518B75" w:rsidR="00C700C1" w:rsidRDefault="00C700C1"/>
    <w:p w14:paraId="2A5FF1AE" w14:textId="3DC76273" w:rsidR="00C700C1" w:rsidRDefault="00C700C1"/>
    <w:p w14:paraId="25189F22" w14:textId="3C9DAE86" w:rsidR="00C700C1" w:rsidRDefault="00C700C1"/>
    <w:p w14:paraId="083D15FD" w14:textId="2A812D14" w:rsidR="00C700C1" w:rsidRDefault="00C700C1"/>
    <w:p w14:paraId="38AB2B83" w14:textId="19B112DD" w:rsidR="00C700C1" w:rsidRDefault="00C700C1"/>
    <w:p w14:paraId="392D6CB2" w14:textId="1EAFBC49" w:rsidR="00C700C1" w:rsidRDefault="00C700C1"/>
    <w:p w14:paraId="56D70B45" w14:textId="12D82C3D" w:rsidR="00C700C1" w:rsidRDefault="00C700C1"/>
    <w:p w14:paraId="0A25CF4B" w14:textId="678E2D63" w:rsidR="00C700C1" w:rsidRDefault="00C700C1"/>
    <w:p w14:paraId="54701132" w14:textId="6A508A05" w:rsidR="00C700C1" w:rsidRDefault="00C700C1"/>
    <w:p w14:paraId="2ECBE05F" w14:textId="5E6B6E55" w:rsidR="00C700C1" w:rsidRDefault="00C700C1"/>
    <w:p w14:paraId="5A749A34" w14:textId="464CA93D" w:rsidR="00C700C1" w:rsidRDefault="00C700C1"/>
    <w:p w14:paraId="060555AA" w14:textId="15B41FB2" w:rsidR="00C700C1" w:rsidRDefault="00C700C1"/>
    <w:p w14:paraId="3A30A756" w14:textId="77906681" w:rsidR="00C700C1" w:rsidRDefault="00C700C1"/>
    <w:p w14:paraId="79B96203" w14:textId="28D36238" w:rsidR="00C700C1" w:rsidRDefault="00C700C1">
      <w:r>
        <w:t>References</w:t>
      </w:r>
    </w:p>
    <w:p w14:paraId="506BC214" w14:textId="77777777" w:rsidR="00C700C1" w:rsidRDefault="00C700C1"/>
    <w:p w14:paraId="0056D1BA" w14:textId="77777777" w:rsidR="00C700C1" w:rsidRPr="00C700C1" w:rsidRDefault="00C700C1" w:rsidP="00C700C1">
      <w:pPr>
        <w:pStyle w:val="EndNoteBibliography"/>
        <w:rPr>
          <w:noProof/>
        </w:rPr>
      </w:pPr>
      <w:r>
        <w:fldChar w:fldCharType="begin"/>
      </w:r>
      <w:r>
        <w:instrText xml:space="preserve"> ADDIN EN.REFLIST </w:instrText>
      </w:r>
      <w:r>
        <w:fldChar w:fldCharType="separate"/>
      </w:r>
      <w:r w:rsidRPr="00C700C1">
        <w:rPr>
          <w:noProof/>
        </w:rPr>
        <w:t>1.</w:t>
      </w:r>
      <w:r w:rsidRPr="00C700C1">
        <w:rPr>
          <w:noProof/>
        </w:rPr>
        <w:tab/>
        <w:t>Llewellyn S, Inpankaew T, Nery SV, Gray DJ, Verweij JJ, Clements AC, et al. Application of a Multiplex Quantitative PCR to Assess Prevalence and Intensity Of Intestinal Parasite Infections in a Controlled Clinical Trial. PLoS neglected tropical diseases. 2016;10(1):e0004380. Epub 2016/01/29. doi: 10.1371/journal.pntd.0004380. PubMed PMID: 26820626; PubMed Central PMCID: PMCPMC4731196.</w:t>
      </w:r>
    </w:p>
    <w:p w14:paraId="08BBB08A" w14:textId="0A4125E1" w:rsidR="00C700C1" w:rsidRDefault="00C700C1">
      <w:r>
        <w:fldChar w:fldCharType="end"/>
      </w:r>
    </w:p>
    <w:sectPr w:rsidR="00C700C1" w:rsidSect="00433F96">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PLoS&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dwwesaxas5stvets975swzfz0vzprw99xe0&quot;&gt;Endnote_library&lt;record-ids&gt;&lt;item&gt;1159&lt;/item&gt;&lt;/record-ids&gt;&lt;/item&gt;&lt;/Libraries&gt;"/>
  </w:docVars>
  <w:rsids>
    <w:rsidRoot w:val="00C700C1"/>
    <w:rsid w:val="000002C6"/>
    <w:rsid w:val="00001FA4"/>
    <w:rsid w:val="00012F4F"/>
    <w:rsid w:val="00031A15"/>
    <w:rsid w:val="00033FE5"/>
    <w:rsid w:val="0003655F"/>
    <w:rsid w:val="00090EA2"/>
    <w:rsid w:val="000A0EF9"/>
    <w:rsid w:val="000A370B"/>
    <w:rsid w:val="00146764"/>
    <w:rsid w:val="001A4902"/>
    <w:rsid w:val="001E5425"/>
    <w:rsid w:val="001F25F5"/>
    <w:rsid w:val="00225E98"/>
    <w:rsid w:val="00230665"/>
    <w:rsid w:val="00255A2B"/>
    <w:rsid w:val="00295356"/>
    <w:rsid w:val="002D1706"/>
    <w:rsid w:val="002D6E9A"/>
    <w:rsid w:val="00322184"/>
    <w:rsid w:val="003359D6"/>
    <w:rsid w:val="003501CF"/>
    <w:rsid w:val="00363E21"/>
    <w:rsid w:val="003C77B0"/>
    <w:rsid w:val="003F1642"/>
    <w:rsid w:val="004042C3"/>
    <w:rsid w:val="0042143B"/>
    <w:rsid w:val="00421EB2"/>
    <w:rsid w:val="00433F96"/>
    <w:rsid w:val="0044536E"/>
    <w:rsid w:val="00446CB8"/>
    <w:rsid w:val="0045126C"/>
    <w:rsid w:val="004570AA"/>
    <w:rsid w:val="0047121B"/>
    <w:rsid w:val="00476B6C"/>
    <w:rsid w:val="004A3A1F"/>
    <w:rsid w:val="004C21DA"/>
    <w:rsid w:val="004D14C7"/>
    <w:rsid w:val="004D167D"/>
    <w:rsid w:val="004D1781"/>
    <w:rsid w:val="004D501F"/>
    <w:rsid w:val="004F1848"/>
    <w:rsid w:val="004F750A"/>
    <w:rsid w:val="0052117F"/>
    <w:rsid w:val="00521624"/>
    <w:rsid w:val="00532D84"/>
    <w:rsid w:val="005A47F2"/>
    <w:rsid w:val="005B2989"/>
    <w:rsid w:val="005D58F3"/>
    <w:rsid w:val="00604D5D"/>
    <w:rsid w:val="00605294"/>
    <w:rsid w:val="0062303A"/>
    <w:rsid w:val="006342F5"/>
    <w:rsid w:val="006662B3"/>
    <w:rsid w:val="006F297C"/>
    <w:rsid w:val="006F5161"/>
    <w:rsid w:val="007141EA"/>
    <w:rsid w:val="007419DC"/>
    <w:rsid w:val="00751411"/>
    <w:rsid w:val="00784EB2"/>
    <w:rsid w:val="00786014"/>
    <w:rsid w:val="0079581D"/>
    <w:rsid w:val="00796C7E"/>
    <w:rsid w:val="007A4E60"/>
    <w:rsid w:val="007B00C1"/>
    <w:rsid w:val="007D528C"/>
    <w:rsid w:val="007E0A81"/>
    <w:rsid w:val="007E728C"/>
    <w:rsid w:val="007F3C81"/>
    <w:rsid w:val="007F53AA"/>
    <w:rsid w:val="00804740"/>
    <w:rsid w:val="00810231"/>
    <w:rsid w:val="00845A2C"/>
    <w:rsid w:val="00860805"/>
    <w:rsid w:val="0086083B"/>
    <w:rsid w:val="008A09DF"/>
    <w:rsid w:val="008F0166"/>
    <w:rsid w:val="008F12B6"/>
    <w:rsid w:val="008F4948"/>
    <w:rsid w:val="00914BC9"/>
    <w:rsid w:val="009C5F29"/>
    <w:rsid w:val="009D37B4"/>
    <w:rsid w:val="009F0AA1"/>
    <w:rsid w:val="00A05110"/>
    <w:rsid w:val="00A65D5B"/>
    <w:rsid w:val="00A74C72"/>
    <w:rsid w:val="00A77BA4"/>
    <w:rsid w:val="00A8397D"/>
    <w:rsid w:val="00AA572D"/>
    <w:rsid w:val="00AA58F0"/>
    <w:rsid w:val="00AA7C29"/>
    <w:rsid w:val="00AB003A"/>
    <w:rsid w:val="00B21442"/>
    <w:rsid w:val="00B30163"/>
    <w:rsid w:val="00B84A5E"/>
    <w:rsid w:val="00B84FDB"/>
    <w:rsid w:val="00B92383"/>
    <w:rsid w:val="00B94C2E"/>
    <w:rsid w:val="00BB026F"/>
    <w:rsid w:val="00BC1BAE"/>
    <w:rsid w:val="00BD64E5"/>
    <w:rsid w:val="00BE0F9F"/>
    <w:rsid w:val="00C00E95"/>
    <w:rsid w:val="00C344A1"/>
    <w:rsid w:val="00C52B74"/>
    <w:rsid w:val="00C61DC3"/>
    <w:rsid w:val="00C700C1"/>
    <w:rsid w:val="00C754CC"/>
    <w:rsid w:val="00C93ADF"/>
    <w:rsid w:val="00CD78D5"/>
    <w:rsid w:val="00CE079C"/>
    <w:rsid w:val="00CE33A9"/>
    <w:rsid w:val="00D3726B"/>
    <w:rsid w:val="00D670DF"/>
    <w:rsid w:val="00D672C0"/>
    <w:rsid w:val="00D75303"/>
    <w:rsid w:val="00D80EFC"/>
    <w:rsid w:val="00DB06E6"/>
    <w:rsid w:val="00DB4E62"/>
    <w:rsid w:val="00DC34D5"/>
    <w:rsid w:val="00DE3031"/>
    <w:rsid w:val="00E30001"/>
    <w:rsid w:val="00E51BB3"/>
    <w:rsid w:val="00E6622A"/>
    <w:rsid w:val="00E75B6C"/>
    <w:rsid w:val="00EB6CDF"/>
    <w:rsid w:val="00EF1A63"/>
    <w:rsid w:val="00F10544"/>
    <w:rsid w:val="00F629A7"/>
    <w:rsid w:val="00FA4891"/>
    <w:rsid w:val="00FD19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E90E7"/>
  <w15:chartTrackingRefBased/>
  <w15:docId w15:val="{C91EB42B-4174-D141-8792-6B23B3433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C700C1"/>
  </w:style>
  <w:style w:type="paragraph" w:customStyle="1" w:styleId="EndNoteBibliographyTitle">
    <w:name w:val="EndNote Bibliography Title"/>
    <w:basedOn w:val="Normal"/>
    <w:link w:val="EndNoteBibliographyTitleChar"/>
    <w:rsid w:val="00C700C1"/>
    <w:pPr>
      <w:jc w:val="center"/>
    </w:pPr>
    <w:rPr>
      <w:rFonts w:ascii="Calibri" w:hAnsi="Calibri" w:cs="Calibri"/>
      <w:lang w:val="en-US"/>
    </w:rPr>
  </w:style>
  <w:style w:type="character" w:customStyle="1" w:styleId="EndNoteBibliographyTitleChar">
    <w:name w:val="EndNote Bibliography Title Char"/>
    <w:basedOn w:val="DefaultParagraphFont"/>
    <w:link w:val="EndNoteBibliographyTitle"/>
    <w:rsid w:val="00C700C1"/>
    <w:rPr>
      <w:rFonts w:ascii="Calibri" w:hAnsi="Calibri" w:cs="Calibri"/>
      <w:lang w:val="en-US"/>
    </w:rPr>
  </w:style>
  <w:style w:type="paragraph" w:customStyle="1" w:styleId="EndNoteBibliography">
    <w:name w:val="EndNote Bibliography"/>
    <w:basedOn w:val="Normal"/>
    <w:link w:val="EndNoteBibliographyChar"/>
    <w:rsid w:val="00C700C1"/>
    <w:rPr>
      <w:rFonts w:ascii="Calibri" w:hAnsi="Calibri" w:cs="Calibri"/>
      <w:lang w:val="en-US"/>
    </w:rPr>
  </w:style>
  <w:style w:type="character" w:customStyle="1" w:styleId="EndNoteBibliographyChar">
    <w:name w:val="EndNote Bibliography Char"/>
    <w:basedOn w:val="DefaultParagraphFont"/>
    <w:link w:val="EndNoteBibliography"/>
    <w:rsid w:val="00C700C1"/>
    <w:rPr>
      <w:rFonts w:ascii="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3</Pages>
  <Words>352</Words>
  <Characters>2007</Characters>
  <Application>Microsoft Office Word</Application>
  <DocSecurity>0</DocSecurity>
  <Lines>16</Lines>
  <Paragraphs>4</Paragraphs>
  <ScaleCrop>false</ScaleCrop>
  <Company/>
  <LinksUpToDate>false</LinksUpToDate>
  <CharactersWithSpaces>2355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Chapman</dc:creator>
  <cp:keywords/>
  <dc:description/>
  <cp:lastModifiedBy>Aarthi K.</cp:lastModifiedBy>
  <cp:revision>2</cp:revision>
  <dcterms:created xsi:type="dcterms:W3CDTF">2022-04-25T02:39:00Z</dcterms:created>
  <dcterms:modified xsi:type="dcterms:W3CDTF">2022-06-25T11:54:00Z</dcterms:modified>
</cp:coreProperties>
</file>