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031FA" w14:textId="77777777" w:rsidR="000E0739" w:rsidRPr="00755956" w:rsidRDefault="000E0739" w:rsidP="00303CA5">
      <w:pPr>
        <w:spacing w:line="240" w:lineRule="auto"/>
        <w:contextualSpacing/>
        <w:jc w:val="center"/>
        <w:rPr>
          <w:rFonts w:ascii="Times New Roman" w:hAnsi="Times New Roman" w:cs="Times New Roman"/>
          <w:b/>
          <w:lang w:val="en-GB"/>
        </w:rPr>
      </w:pPr>
      <w:r w:rsidRPr="00755956">
        <w:rPr>
          <w:rFonts w:ascii="Times New Roman" w:hAnsi="Times New Roman" w:cs="Times New Roman"/>
          <w:b/>
          <w:lang w:val="en-GB"/>
        </w:rPr>
        <w:t>The use of drones for mosquito surveillance and control</w:t>
      </w:r>
    </w:p>
    <w:p w14:paraId="579A0681" w14:textId="77777777" w:rsidR="000E0739" w:rsidRPr="00755956" w:rsidRDefault="000E0739" w:rsidP="00303CA5">
      <w:pPr>
        <w:spacing w:line="240" w:lineRule="auto"/>
        <w:contextualSpacing/>
        <w:jc w:val="center"/>
        <w:rPr>
          <w:rFonts w:ascii="Times New Roman" w:hAnsi="Times New Roman" w:cs="Times New Roman"/>
          <w:lang w:val="en-GB"/>
        </w:rPr>
      </w:pPr>
      <w:r w:rsidRPr="00755956">
        <w:rPr>
          <w:rFonts w:ascii="Times New Roman" w:hAnsi="Times New Roman" w:cs="Times New Roman"/>
          <w:lang w:val="en-GB"/>
        </w:rPr>
        <w:t>Gabriel Carrasco-Escobar</w:t>
      </w:r>
      <w:r w:rsidRPr="00755956">
        <w:rPr>
          <w:rFonts w:ascii="Times New Roman" w:hAnsi="Times New Roman" w:cs="Times New Roman"/>
          <w:vertAlign w:val="superscript"/>
          <w:lang w:val="en-GB"/>
        </w:rPr>
        <w:t>1,2</w:t>
      </w:r>
      <w:r w:rsidRPr="00755956">
        <w:rPr>
          <w:rFonts w:ascii="Times New Roman" w:hAnsi="Times New Roman" w:cs="Times New Roman"/>
          <w:lang w:val="en-GB"/>
        </w:rPr>
        <w:t>*, Marta Moreno</w:t>
      </w:r>
      <w:r w:rsidRPr="00755956">
        <w:rPr>
          <w:rFonts w:ascii="Times New Roman" w:hAnsi="Times New Roman" w:cs="Times New Roman"/>
          <w:vertAlign w:val="superscript"/>
          <w:lang w:val="en-GB"/>
        </w:rPr>
        <w:t>3</w:t>
      </w:r>
      <w:r w:rsidRPr="00755956">
        <w:rPr>
          <w:rFonts w:ascii="Times New Roman" w:hAnsi="Times New Roman" w:cs="Times New Roman"/>
          <w:lang w:val="en-GB"/>
        </w:rPr>
        <w:t>, Kimberly Fornace</w:t>
      </w:r>
      <w:r w:rsidRPr="00755956">
        <w:rPr>
          <w:rFonts w:ascii="Times New Roman" w:hAnsi="Times New Roman" w:cs="Times New Roman"/>
          <w:vertAlign w:val="superscript"/>
          <w:lang w:val="en-GB"/>
        </w:rPr>
        <w:t>3, 4</w:t>
      </w:r>
      <w:r w:rsidRPr="00755956">
        <w:rPr>
          <w:rFonts w:ascii="Times New Roman" w:hAnsi="Times New Roman" w:cs="Times New Roman"/>
          <w:lang w:val="en-GB"/>
        </w:rPr>
        <w:t>, Manuela</w:t>
      </w:r>
    </w:p>
    <w:p w14:paraId="4AF87607" w14:textId="77777777" w:rsidR="000E0739" w:rsidRPr="00755956" w:rsidRDefault="000E0739" w:rsidP="00303CA5">
      <w:pPr>
        <w:spacing w:line="240" w:lineRule="auto"/>
        <w:contextualSpacing/>
        <w:jc w:val="center"/>
        <w:rPr>
          <w:rFonts w:ascii="Times New Roman" w:hAnsi="Times New Roman" w:cs="Times New Roman"/>
          <w:vertAlign w:val="superscript"/>
          <w:lang w:val="en-GB"/>
        </w:rPr>
      </w:pPr>
      <w:r w:rsidRPr="00755956">
        <w:rPr>
          <w:rFonts w:ascii="Times New Roman" w:hAnsi="Times New Roman" w:cs="Times New Roman"/>
          <w:lang w:val="en-GB"/>
        </w:rPr>
        <w:t>Herrera-Varela</w:t>
      </w:r>
      <w:r w:rsidRPr="00755956">
        <w:rPr>
          <w:rFonts w:ascii="Times New Roman" w:hAnsi="Times New Roman" w:cs="Times New Roman"/>
          <w:vertAlign w:val="superscript"/>
          <w:lang w:val="en-GB"/>
        </w:rPr>
        <w:t>5</w:t>
      </w:r>
      <w:r w:rsidRPr="00755956">
        <w:rPr>
          <w:rFonts w:ascii="Times New Roman" w:hAnsi="Times New Roman" w:cs="Times New Roman"/>
          <w:lang w:val="en-GB"/>
        </w:rPr>
        <w:t>, Edgar Manrique</w:t>
      </w:r>
      <w:r w:rsidRPr="00755956">
        <w:rPr>
          <w:rFonts w:ascii="Times New Roman" w:hAnsi="Times New Roman" w:cs="Times New Roman"/>
          <w:vertAlign w:val="superscript"/>
          <w:lang w:val="en-GB"/>
        </w:rPr>
        <w:t>1</w:t>
      </w:r>
      <w:r w:rsidRPr="00755956">
        <w:rPr>
          <w:rFonts w:ascii="Times New Roman" w:hAnsi="Times New Roman" w:cs="Times New Roman"/>
          <w:lang w:val="en-GB"/>
        </w:rPr>
        <w:t>, and Jan E. Conn</w:t>
      </w:r>
      <w:r w:rsidRPr="00755956">
        <w:rPr>
          <w:rFonts w:ascii="Times New Roman" w:hAnsi="Times New Roman" w:cs="Times New Roman"/>
          <w:vertAlign w:val="superscript"/>
          <w:lang w:val="en-GB"/>
        </w:rPr>
        <w:t>6,7</w:t>
      </w:r>
    </w:p>
    <w:p w14:paraId="38D4CB5A" w14:textId="77777777" w:rsidR="000E0739" w:rsidRPr="00755956" w:rsidRDefault="000E0739" w:rsidP="00303CA5">
      <w:pPr>
        <w:spacing w:line="240" w:lineRule="auto"/>
        <w:contextualSpacing/>
        <w:jc w:val="center"/>
        <w:rPr>
          <w:rFonts w:ascii="Times New Roman" w:hAnsi="Times New Roman" w:cs="Times New Roman"/>
          <w:lang w:val="en-GB"/>
        </w:rPr>
      </w:pPr>
    </w:p>
    <w:p w14:paraId="568A093F" w14:textId="77777777" w:rsidR="000E0739" w:rsidRPr="00755956" w:rsidRDefault="000E0739" w:rsidP="00303CA5">
      <w:pPr>
        <w:spacing w:line="240" w:lineRule="auto"/>
        <w:contextualSpacing/>
        <w:jc w:val="center"/>
        <w:rPr>
          <w:rFonts w:ascii="Times New Roman" w:hAnsi="Times New Roman" w:cs="Times New Roman"/>
          <w:lang w:val="en-GB"/>
        </w:rPr>
      </w:pPr>
    </w:p>
    <w:p w14:paraId="08918FA8" w14:textId="77777777" w:rsidR="000E0739" w:rsidRPr="00755956" w:rsidRDefault="000E0739" w:rsidP="00303CA5">
      <w:pPr>
        <w:spacing w:line="240" w:lineRule="auto"/>
        <w:contextualSpacing/>
        <w:rPr>
          <w:rFonts w:ascii="Times New Roman" w:hAnsi="Times New Roman" w:cs="Times New Roman"/>
          <w:b/>
          <w:bCs/>
          <w:lang w:val="en-GB"/>
        </w:rPr>
      </w:pPr>
      <w:r w:rsidRPr="00755956">
        <w:rPr>
          <w:rFonts w:ascii="Times New Roman" w:hAnsi="Times New Roman" w:cs="Times New Roman"/>
          <w:b/>
          <w:bCs/>
          <w:lang w:val="en-GB"/>
        </w:rPr>
        <w:t>Author Affiliated Institutions:</w:t>
      </w:r>
    </w:p>
    <w:p w14:paraId="5340C45F"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vertAlign w:val="superscript"/>
          <w:lang w:val="en-GB"/>
        </w:rPr>
        <w:t xml:space="preserve">1 </w:t>
      </w:r>
      <w:r w:rsidRPr="00755956">
        <w:rPr>
          <w:rFonts w:ascii="Times New Roman" w:hAnsi="Times New Roman" w:cs="Times New Roman"/>
          <w:lang w:val="en-GB"/>
        </w:rPr>
        <w:t>Health Innovation Laboratory, Institute of Tropical Medicine “Alexander von Humboldt”, Universidad Peruana Cayetano Heredia, Lima, Peru</w:t>
      </w:r>
    </w:p>
    <w:p w14:paraId="76BA4E05"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vertAlign w:val="superscript"/>
          <w:lang w:val="en-GB"/>
        </w:rPr>
        <w:t>2</w:t>
      </w:r>
      <w:r w:rsidRPr="00755956">
        <w:rPr>
          <w:rFonts w:ascii="Times New Roman" w:hAnsi="Times New Roman" w:cs="Times New Roman"/>
          <w:lang w:val="en-GB"/>
        </w:rPr>
        <w:t xml:space="preserve"> School of Public Health, University of California San Diego, USA</w:t>
      </w:r>
    </w:p>
    <w:p w14:paraId="64500A07"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vertAlign w:val="superscript"/>
          <w:lang w:val="en-GB"/>
        </w:rPr>
        <w:t>3</w:t>
      </w:r>
      <w:r w:rsidRPr="00755956">
        <w:rPr>
          <w:rFonts w:ascii="Times New Roman" w:hAnsi="Times New Roman" w:cs="Times New Roman"/>
          <w:lang w:val="en-GB"/>
        </w:rPr>
        <w:t xml:space="preserve"> Faculty of Infectious and Tropical Diseases and Centre for Climate Change and Planetary Health, London School Hygiene and Tropical Medicine, London, UK</w:t>
      </w:r>
    </w:p>
    <w:p w14:paraId="6D9DA441"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vertAlign w:val="superscript"/>
          <w:lang w:val="en-GB"/>
        </w:rPr>
        <w:t>4</w:t>
      </w:r>
      <w:r w:rsidRPr="00755956">
        <w:rPr>
          <w:rFonts w:ascii="Times New Roman" w:hAnsi="Times New Roman" w:cs="Times New Roman"/>
          <w:lang w:val="en-GB"/>
        </w:rPr>
        <w:t xml:space="preserve"> Institute of Biodiversity, Animal Health and Comparative Medicine, University of Gla</w:t>
      </w:r>
      <w:bookmarkStart w:id="0" w:name="_GoBack"/>
      <w:bookmarkEnd w:id="0"/>
      <w:r w:rsidRPr="00755956">
        <w:rPr>
          <w:rFonts w:ascii="Times New Roman" w:hAnsi="Times New Roman" w:cs="Times New Roman"/>
          <w:lang w:val="en-GB"/>
        </w:rPr>
        <w:t>sgow, Glasgow, UK</w:t>
      </w:r>
    </w:p>
    <w:p w14:paraId="53B3392A" w14:textId="77777777" w:rsidR="000E0739" w:rsidRPr="00755956" w:rsidRDefault="000E0739" w:rsidP="00303CA5">
      <w:pPr>
        <w:spacing w:line="240" w:lineRule="auto"/>
        <w:contextualSpacing/>
        <w:rPr>
          <w:rFonts w:ascii="Times New Roman" w:hAnsi="Times New Roman" w:cs="Times New Roman"/>
          <w:lang w:val="es-PE"/>
        </w:rPr>
      </w:pPr>
      <w:r w:rsidRPr="00755956">
        <w:rPr>
          <w:rFonts w:ascii="Times New Roman" w:hAnsi="Times New Roman" w:cs="Times New Roman"/>
          <w:vertAlign w:val="superscript"/>
          <w:lang w:val="es-PE"/>
        </w:rPr>
        <w:t>5</w:t>
      </w:r>
      <w:r w:rsidRPr="00755956">
        <w:rPr>
          <w:rFonts w:ascii="Times New Roman" w:hAnsi="Times New Roman" w:cs="Times New Roman"/>
          <w:lang w:val="es-PE"/>
        </w:rPr>
        <w:t xml:space="preserve"> Grupo de Investigación en Entomología, Facultad de Medicina, Universidad Nacional de Colombia, Bogotá D.C., Colombia</w:t>
      </w:r>
    </w:p>
    <w:p w14:paraId="1DA4DB4C"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vertAlign w:val="superscript"/>
          <w:lang w:val="en-GB"/>
        </w:rPr>
        <w:t>6</w:t>
      </w:r>
      <w:r w:rsidRPr="00755956">
        <w:rPr>
          <w:rFonts w:ascii="Times New Roman" w:hAnsi="Times New Roman" w:cs="Times New Roman"/>
          <w:lang w:val="en-GB"/>
        </w:rPr>
        <w:t xml:space="preserve"> The Wadsworth Center, New York State Department of Health, Albany, New York, USA </w:t>
      </w:r>
    </w:p>
    <w:p w14:paraId="587DC0AF"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vertAlign w:val="superscript"/>
          <w:lang w:val="en-GB"/>
        </w:rPr>
        <w:t xml:space="preserve">7 </w:t>
      </w:r>
      <w:r w:rsidRPr="00755956">
        <w:rPr>
          <w:rFonts w:ascii="Times New Roman" w:hAnsi="Times New Roman" w:cs="Times New Roman"/>
          <w:lang w:val="en-GB"/>
        </w:rPr>
        <w:t>Department of Biomedical Sciences, School of Public Health, State University of New York at Albany, NY, USA.</w:t>
      </w:r>
    </w:p>
    <w:p w14:paraId="6B55DDC0" w14:textId="77777777" w:rsidR="000E0739" w:rsidRPr="00755956" w:rsidRDefault="000E0739" w:rsidP="00303CA5">
      <w:pPr>
        <w:spacing w:line="240" w:lineRule="auto"/>
        <w:contextualSpacing/>
        <w:rPr>
          <w:rFonts w:ascii="Times New Roman" w:hAnsi="Times New Roman" w:cs="Times New Roman"/>
          <w:lang w:val="en-GB"/>
        </w:rPr>
      </w:pPr>
    </w:p>
    <w:p w14:paraId="58290955"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b/>
          <w:bCs/>
          <w:lang w:val="en-GB"/>
        </w:rPr>
        <w:t>* Corresponding Author:</w:t>
      </w:r>
      <w:r w:rsidRPr="00755956">
        <w:rPr>
          <w:rFonts w:ascii="Times New Roman" w:hAnsi="Times New Roman" w:cs="Times New Roman"/>
          <w:lang w:val="en-GB"/>
        </w:rPr>
        <w:t xml:space="preserve"> </w:t>
      </w:r>
      <w:hyperlink r:id="rId4" w:history="1">
        <w:r w:rsidRPr="00755956">
          <w:rPr>
            <w:rStyle w:val="Hyperlink"/>
            <w:rFonts w:ascii="Times New Roman" w:hAnsi="Times New Roman" w:cs="Times New Roman"/>
            <w:lang w:val="en-GB"/>
          </w:rPr>
          <w:t>gabriel.carrasco@upch.pe</w:t>
        </w:r>
      </w:hyperlink>
    </w:p>
    <w:p w14:paraId="3957E203" w14:textId="77777777" w:rsidR="000E0739" w:rsidRPr="00755956" w:rsidRDefault="000E0739" w:rsidP="00303CA5">
      <w:pPr>
        <w:spacing w:line="240" w:lineRule="auto"/>
        <w:contextualSpacing/>
        <w:rPr>
          <w:rFonts w:ascii="Times New Roman" w:hAnsi="Times New Roman" w:cs="Times New Roman"/>
          <w:lang w:val="en-GB"/>
        </w:rPr>
      </w:pPr>
    </w:p>
    <w:p w14:paraId="7B8668A6"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lang w:val="en-GB"/>
        </w:rPr>
        <w:t>Email contacts:</w:t>
      </w:r>
    </w:p>
    <w:p w14:paraId="6E69A728"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lang w:val="en-GB"/>
        </w:rPr>
        <w:t xml:space="preserve">Gabriel Carrasco-Escobar: </w:t>
      </w:r>
      <w:hyperlink r:id="rId5" w:history="1">
        <w:r w:rsidRPr="00755956">
          <w:rPr>
            <w:rStyle w:val="Hyperlink"/>
            <w:rFonts w:ascii="Times New Roman" w:hAnsi="Times New Roman" w:cs="Times New Roman"/>
            <w:lang w:val="en-GB"/>
          </w:rPr>
          <w:t>gabriel.carrasco@upch.pe</w:t>
        </w:r>
      </w:hyperlink>
    </w:p>
    <w:p w14:paraId="663E974D"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lang w:val="en-GB"/>
        </w:rPr>
        <w:t xml:space="preserve">Marta Moreno: </w:t>
      </w:r>
      <w:hyperlink r:id="rId6" w:history="1">
        <w:r w:rsidRPr="00755956">
          <w:rPr>
            <w:rStyle w:val="Hyperlink"/>
            <w:rFonts w:ascii="Times New Roman" w:hAnsi="Times New Roman" w:cs="Times New Roman"/>
            <w:lang w:val="en-GB"/>
          </w:rPr>
          <w:t>marta.moreno@lshtm.ac.uk</w:t>
        </w:r>
      </w:hyperlink>
    </w:p>
    <w:p w14:paraId="0A3F42DD" w14:textId="77777777" w:rsidR="000E0739" w:rsidRPr="00755956" w:rsidRDefault="000E0739" w:rsidP="00303CA5">
      <w:pPr>
        <w:spacing w:line="240" w:lineRule="auto"/>
        <w:contextualSpacing/>
        <w:rPr>
          <w:rFonts w:ascii="Times New Roman" w:hAnsi="Times New Roman" w:cs="Times New Roman"/>
          <w:lang w:val="en-GB"/>
        </w:rPr>
      </w:pPr>
      <w:r w:rsidRPr="00755956">
        <w:rPr>
          <w:rFonts w:ascii="Times New Roman" w:hAnsi="Times New Roman" w:cs="Times New Roman"/>
          <w:lang w:val="en-GB"/>
        </w:rPr>
        <w:t xml:space="preserve">Kimberly Fornace: </w:t>
      </w:r>
      <w:hyperlink r:id="rId7" w:history="1">
        <w:r w:rsidRPr="00755956">
          <w:rPr>
            <w:rStyle w:val="Hyperlink"/>
            <w:rFonts w:ascii="Times New Roman" w:hAnsi="Times New Roman" w:cs="Times New Roman"/>
            <w:lang w:val="en-GB"/>
          </w:rPr>
          <w:t>kimberly.fornace@lshtm.ac.uk</w:t>
        </w:r>
      </w:hyperlink>
    </w:p>
    <w:p w14:paraId="37F4BC40" w14:textId="77777777" w:rsidR="000E0739" w:rsidRPr="00755956" w:rsidRDefault="000E0739" w:rsidP="00303CA5">
      <w:pPr>
        <w:spacing w:line="240" w:lineRule="auto"/>
        <w:contextualSpacing/>
        <w:rPr>
          <w:rFonts w:ascii="Times New Roman" w:hAnsi="Times New Roman" w:cs="Times New Roman"/>
          <w:lang w:val="pt-BR"/>
        </w:rPr>
      </w:pPr>
      <w:r w:rsidRPr="00755956">
        <w:rPr>
          <w:rFonts w:ascii="Times New Roman" w:hAnsi="Times New Roman" w:cs="Times New Roman"/>
          <w:lang w:val="pt-BR"/>
        </w:rPr>
        <w:t xml:space="preserve">Manuela Herrera-Varela: </w:t>
      </w:r>
      <w:hyperlink r:id="rId8" w:history="1">
        <w:r w:rsidRPr="00755956">
          <w:rPr>
            <w:rStyle w:val="Hyperlink"/>
            <w:rFonts w:ascii="Times New Roman" w:hAnsi="Times New Roman" w:cs="Times New Roman"/>
            <w:lang w:val="pt-BR"/>
          </w:rPr>
          <w:t>manuelahv82@gmail.com</w:t>
        </w:r>
      </w:hyperlink>
    </w:p>
    <w:p w14:paraId="42E6C448" w14:textId="77777777" w:rsidR="000E0739" w:rsidRPr="00755956" w:rsidRDefault="000E0739" w:rsidP="00303CA5">
      <w:pPr>
        <w:spacing w:line="240" w:lineRule="auto"/>
        <w:contextualSpacing/>
        <w:rPr>
          <w:rFonts w:ascii="Times New Roman" w:hAnsi="Times New Roman" w:cs="Times New Roman"/>
          <w:lang w:val="pt-BR"/>
        </w:rPr>
      </w:pPr>
      <w:r w:rsidRPr="00755956">
        <w:rPr>
          <w:rFonts w:ascii="Times New Roman" w:hAnsi="Times New Roman" w:cs="Times New Roman"/>
          <w:lang w:val="pt-BR"/>
        </w:rPr>
        <w:t xml:space="preserve">Edgar Manrique: </w:t>
      </w:r>
      <w:hyperlink r:id="rId9" w:history="1">
        <w:r w:rsidRPr="00755956">
          <w:rPr>
            <w:rStyle w:val="Hyperlink"/>
            <w:rFonts w:ascii="Times New Roman" w:hAnsi="Times New Roman" w:cs="Times New Roman"/>
            <w:lang w:val="pt-BR"/>
          </w:rPr>
          <w:t>edgar.manrique@upch.pe</w:t>
        </w:r>
      </w:hyperlink>
    </w:p>
    <w:p w14:paraId="2A04E09D" w14:textId="77777777" w:rsidR="000E0739" w:rsidRPr="00755956" w:rsidRDefault="000E0739" w:rsidP="00303CA5">
      <w:pPr>
        <w:spacing w:line="240" w:lineRule="auto"/>
        <w:contextualSpacing/>
        <w:rPr>
          <w:rFonts w:ascii="Times New Roman" w:hAnsi="Times New Roman" w:cs="Times New Roman"/>
          <w:lang w:val="pt-BR"/>
        </w:rPr>
      </w:pPr>
      <w:r w:rsidRPr="00755956">
        <w:rPr>
          <w:rFonts w:ascii="Times New Roman" w:hAnsi="Times New Roman" w:cs="Times New Roman"/>
          <w:lang w:val="pt-BR"/>
        </w:rPr>
        <w:t xml:space="preserve">Jan E.Conn: </w:t>
      </w:r>
      <w:hyperlink r:id="rId10" w:history="1">
        <w:r w:rsidRPr="00755956">
          <w:rPr>
            <w:rStyle w:val="Hyperlink"/>
            <w:rFonts w:ascii="Times New Roman" w:hAnsi="Times New Roman" w:cs="Times New Roman"/>
            <w:lang w:val="pt-BR"/>
          </w:rPr>
          <w:t>jan.conn@health.ny.gov</w:t>
        </w:r>
      </w:hyperlink>
    </w:p>
    <w:p w14:paraId="1829B470" w14:textId="77777777" w:rsidR="000E0739" w:rsidRPr="00755956" w:rsidRDefault="000E0739" w:rsidP="00303CA5">
      <w:pPr>
        <w:spacing w:line="240" w:lineRule="auto"/>
        <w:contextualSpacing/>
        <w:rPr>
          <w:rFonts w:ascii="Times New Roman" w:hAnsi="Times New Roman" w:cs="Times New Roman"/>
          <w:lang w:val="pt-BR"/>
        </w:rPr>
      </w:pPr>
    </w:p>
    <w:p w14:paraId="12FBF885" w14:textId="77777777" w:rsidR="000E0739" w:rsidRPr="00C4543A" w:rsidRDefault="000E0739" w:rsidP="00303CA5">
      <w:pPr>
        <w:spacing w:line="240" w:lineRule="auto"/>
        <w:contextualSpacing/>
        <w:rPr>
          <w:rFonts w:ascii="Times New Roman" w:hAnsi="Times New Roman" w:cs="Times New Roman"/>
          <w:sz w:val="24"/>
          <w:szCs w:val="24"/>
          <w:lang w:val="pt-BR"/>
        </w:rPr>
      </w:pPr>
      <w:r w:rsidRPr="00755956">
        <w:rPr>
          <w:rFonts w:ascii="Times New Roman" w:hAnsi="Times New Roman" w:cs="Times New Roman"/>
          <w:b/>
          <w:bCs/>
          <w:lang w:val="pt-BR"/>
        </w:rPr>
        <w:t xml:space="preserve">Keywords: </w:t>
      </w:r>
      <w:r w:rsidRPr="00755956">
        <w:rPr>
          <w:rFonts w:ascii="Times New Roman" w:hAnsi="Times New Roman" w:cs="Times New Roman"/>
          <w:lang w:val="pt-BR"/>
        </w:rPr>
        <w:t>Drones, Unmanned Aerial Vehicle, Malaria, Dengue, control, infectious diseases</w:t>
      </w:r>
      <w:r w:rsidRPr="00C4543A">
        <w:rPr>
          <w:rFonts w:ascii="Times New Roman" w:hAnsi="Times New Roman" w:cs="Times New Roman"/>
          <w:lang w:val="pt-BR"/>
        </w:rPr>
        <w:br w:type="page"/>
      </w:r>
    </w:p>
    <w:p w14:paraId="6779B2E6" w14:textId="315E2063" w:rsidR="000E0739" w:rsidRDefault="000254E5" w:rsidP="00303CA5">
      <w:pPr>
        <w:pStyle w:val="Heading1"/>
        <w:spacing w:line="240" w:lineRule="auto"/>
        <w:contextualSpacing/>
        <w:rPr>
          <w:rFonts w:ascii="Times New Roman" w:hAnsi="Times New Roman" w:cs="Times New Roman"/>
          <w:b/>
          <w:sz w:val="22"/>
          <w:szCs w:val="22"/>
          <w:lang w:val="en-GB"/>
        </w:rPr>
      </w:pPr>
      <w:r>
        <w:rPr>
          <w:rFonts w:ascii="Times New Roman" w:hAnsi="Times New Roman" w:cs="Times New Roman"/>
          <w:b/>
          <w:sz w:val="22"/>
          <w:szCs w:val="22"/>
          <w:lang w:val="en-GB"/>
        </w:rPr>
        <w:lastRenderedPageBreak/>
        <w:t>Additional file 1</w:t>
      </w:r>
    </w:p>
    <w:p w14:paraId="42D0FE51" w14:textId="77777777" w:rsidR="000E0739" w:rsidRDefault="000E0739" w:rsidP="00303CA5">
      <w:pPr>
        <w:pStyle w:val="Heading1"/>
        <w:spacing w:line="240" w:lineRule="auto"/>
        <w:contextualSpacing/>
        <w:rPr>
          <w:rFonts w:ascii="Times New Roman" w:hAnsi="Times New Roman" w:cs="Times New Roman"/>
          <w:b/>
          <w:sz w:val="22"/>
          <w:szCs w:val="22"/>
          <w:lang w:val="en-GB"/>
        </w:rPr>
      </w:pPr>
    </w:p>
    <w:p w14:paraId="66B93E51" w14:textId="77777777" w:rsidR="000E0739" w:rsidRPr="007760D8" w:rsidRDefault="000E0739" w:rsidP="00303CA5">
      <w:pPr>
        <w:pStyle w:val="Heading1"/>
        <w:spacing w:line="240" w:lineRule="auto"/>
        <w:contextualSpacing/>
        <w:rPr>
          <w:rFonts w:ascii="Times New Roman" w:hAnsi="Times New Roman" w:cs="Times New Roman"/>
          <w:b/>
          <w:sz w:val="22"/>
          <w:szCs w:val="22"/>
          <w:lang w:val="en-GB"/>
        </w:rPr>
      </w:pPr>
      <w:r w:rsidRPr="007760D8">
        <w:rPr>
          <w:rFonts w:ascii="Times New Roman" w:hAnsi="Times New Roman" w:cs="Times New Roman"/>
          <w:b/>
          <w:sz w:val="22"/>
          <w:szCs w:val="22"/>
          <w:lang w:val="en-GB"/>
        </w:rPr>
        <w:t>Glossary</w:t>
      </w:r>
    </w:p>
    <w:p w14:paraId="6B98A1E8" w14:textId="77777777" w:rsidR="000E0739" w:rsidRPr="007760D8" w:rsidRDefault="000E0739" w:rsidP="00303CA5">
      <w:pPr>
        <w:spacing w:line="240" w:lineRule="auto"/>
        <w:contextualSpacing/>
        <w:rPr>
          <w:rFonts w:ascii="Times New Roman" w:hAnsi="Times New Roman" w:cs="Times New Roman"/>
          <w:b/>
          <w:lang w:val="en-GB"/>
        </w:rPr>
      </w:pPr>
      <w:r w:rsidRPr="007760D8">
        <w:rPr>
          <w:rFonts w:ascii="Times New Roman" w:hAnsi="Times New Roman" w:cs="Times New Roman"/>
          <w:b/>
          <w:lang w:val="en-GB"/>
        </w:rPr>
        <w:t>Area of Interest (AOI) / Region of Interest (ROI):</w:t>
      </w:r>
      <w:r w:rsidRPr="007760D8">
        <w:rPr>
          <w:rFonts w:ascii="Times New Roman" w:hAnsi="Times New Roman" w:cs="Times New Roman"/>
          <w:lang w:val="en-GB"/>
        </w:rPr>
        <w:t xml:space="preserve"> The geographic extent used to define a focus area for either a map or database production. The area/region of interest could be based on an item in an index or a polygon feature.</w:t>
      </w:r>
    </w:p>
    <w:p w14:paraId="5988447B"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 </w:t>
      </w:r>
    </w:p>
    <w:p w14:paraId="5BB7FE9F" w14:textId="77777777" w:rsidR="000E0739" w:rsidRPr="007760D8" w:rsidRDefault="000E0739" w:rsidP="00303CA5">
      <w:pPr>
        <w:spacing w:line="240" w:lineRule="auto"/>
        <w:contextualSpacing/>
        <w:rPr>
          <w:rFonts w:ascii="Times New Roman" w:hAnsi="Times New Roman" w:cs="Times New Roman"/>
          <w:b/>
          <w:lang w:val="en-GB"/>
        </w:rPr>
      </w:pPr>
      <w:r w:rsidRPr="007760D8">
        <w:rPr>
          <w:rFonts w:ascii="Times New Roman" w:hAnsi="Times New Roman" w:cs="Times New Roman"/>
          <w:b/>
          <w:lang w:val="en-GB"/>
        </w:rPr>
        <w:t xml:space="preserve">Drone: </w:t>
      </w:r>
      <w:r w:rsidRPr="007760D8">
        <w:rPr>
          <w:rFonts w:ascii="Times New Roman" w:hAnsi="Times New Roman" w:cs="Times New Roman"/>
          <w:lang w:val="en-GB"/>
        </w:rPr>
        <w:t xml:space="preserve">(also known as Unmanned Aerial Vehicle or uncrewed aerial vehicle – UAV). This is an aircraft without a human pilot on board that can fly autonomously or be controlled remotely. The two main drone types are </w:t>
      </w:r>
      <w:r w:rsidRPr="007760D8">
        <w:rPr>
          <w:rFonts w:ascii="Times New Roman" w:hAnsi="Times New Roman" w:cs="Times New Roman"/>
          <w:i/>
          <w:lang w:val="en-GB"/>
        </w:rPr>
        <w:t xml:space="preserve">fixed-wing </w:t>
      </w:r>
      <w:r w:rsidRPr="007760D8">
        <w:rPr>
          <w:rFonts w:ascii="Times New Roman" w:hAnsi="Times New Roman" w:cs="Times New Roman"/>
          <w:lang w:val="en-GB"/>
        </w:rPr>
        <w:t xml:space="preserve">and </w:t>
      </w:r>
      <w:r w:rsidRPr="007760D8">
        <w:rPr>
          <w:rFonts w:ascii="Times New Roman" w:hAnsi="Times New Roman" w:cs="Times New Roman"/>
          <w:i/>
          <w:lang w:val="en-GB"/>
        </w:rPr>
        <w:t>multirotor drones</w:t>
      </w:r>
      <w:r w:rsidRPr="007760D8">
        <w:rPr>
          <w:rFonts w:ascii="Times New Roman" w:hAnsi="Times New Roman" w:cs="Times New Roman"/>
          <w:lang w:val="en-GB"/>
        </w:rPr>
        <w:t xml:space="preserve">. </w:t>
      </w:r>
    </w:p>
    <w:p w14:paraId="3CAFEEBB"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 </w:t>
      </w:r>
    </w:p>
    <w:p w14:paraId="44665506" w14:textId="77777777" w:rsidR="000E0739" w:rsidRPr="007760D8" w:rsidRDefault="000E0739" w:rsidP="00303CA5">
      <w:pPr>
        <w:spacing w:line="240" w:lineRule="auto"/>
        <w:contextualSpacing/>
        <w:rPr>
          <w:rFonts w:ascii="Times New Roman" w:hAnsi="Times New Roman" w:cs="Times New Roman"/>
          <w:b/>
          <w:color w:val="FF0000"/>
          <w:lang w:val="en-GB"/>
        </w:rPr>
      </w:pPr>
      <w:r w:rsidRPr="007760D8">
        <w:rPr>
          <w:rFonts w:ascii="Times New Roman" w:hAnsi="Times New Roman" w:cs="Times New Roman"/>
          <w:b/>
          <w:lang w:val="en-GB"/>
        </w:rPr>
        <w:t>Earth Observation (EO):</w:t>
      </w:r>
      <w:r w:rsidRPr="007760D8">
        <w:rPr>
          <w:rFonts w:ascii="Times New Roman" w:hAnsi="Times New Roman" w:cs="Times New Roman"/>
          <w:lang w:val="en-GB"/>
        </w:rPr>
        <w:t xml:space="preserve"> Earth observation is the gathering of information about planet Earth’s physical, chemical and biological systems via remote sensing technologies, usually involving satellites carrying imaging devices</w:t>
      </w:r>
      <w:r>
        <w:rPr>
          <w:rFonts w:ascii="Times New Roman" w:hAnsi="Times New Roman" w:cs="Times New Roman"/>
          <w:lang w:val="en-GB"/>
        </w:rPr>
        <w:t xml:space="preserve"> </w:t>
      </w:r>
      <w:r>
        <w:rPr>
          <w:rFonts w:ascii="Times New Roman" w:hAnsi="Times New Roman" w:cs="Times New Roman"/>
          <w:noProof/>
          <w:lang w:val="en-GB"/>
        </w:rPr>
        <w:t>[50]</w:t>
      </w:r>
      <w:r w:rsidRPr="007760D8">
        <w:rPr>
          <w:rFonts w:ascii="Times New Roman" w:hAnsi="Times New Roman" w:cs="Times New Roman"/>
          <w:lang w:val="en-GB"/>
        </w:rPr>
        <w:t>. Examples include: EOSDIS from NASA, European Space Agency, European Earth Observation Programme (Copernicus), and the Global Earth Observation System of Systems (GEOSS).</w:t>
      </w:r>
    </w:p>
    <w:p w14:paraId="24D89FE6" w14:textId="77777777" w:rsidR="000E0739" w:rsidRPr="007760D8" w:rsidRDefault="000E0739" w:rsidP="00303CA5">
      <w:pPr>
        <w:spacing w:line="240" w:lineRule="auto"/>
        <w:contextualSpacing/>
        <w:rPr>
          <w:rFonts w:ascii="Times New Roman" w:hAnsi="Times New Roman" w:cs="Times New Roman"/>
          <w:lang w:val="en-GB"/>
        </w:rPr>
      </w:pPr>
    </w:p>
    <w:p w14:paraId="257AF06E"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Ground truthing:</w:t>
      </w:r>
      <w:r w:rsidRPr="007760D8">
        <w:rPr>
          <w:rFonts w:ascii="Times New Roman" w:hAnsi="Times New Roman" w:cs="Times New Roman"/>
          <w:lang w:val="en-GB"/>
        </w:rPr>
        <w:t xml:space="preserve"> The accuracy of remotely sensed or mathematically calculated data based on data measured in the field. In remote sensing, </w:t>
      </w:r>
      <w:r>
        <w:rPr>
          <w:rFonts w:ascii="Times New Roman" w:hAnsi="Times New Roman" w:cs="Times New Roman"/>
          <w:lang w:val="en-GB"/>
        </w:rPr>
        <w:t>it</w:t>
      </w:r>
      <w:r w:rsidRPr="007760D8">
        <w:rPr>
          <w:rFonts w:ascii="Times New Roman" w:hAnsi="Times New Roman" w:cs="Times New Roman"/>
          <w:lang w:val="en-GB"/>
        </w:rPr>
        <w:t xml:space="preserve"> is especially important to relate image data to real features and materials on the ground. The collection of ground</w:t>
      </w:r>
      <w:r>
        <w:rPr>
          <w:rFonts w:ascii="Times New Roman" w:hAnsi="Times New Roman" w:cs="Times New Roman"/>
          <w:lang w:val="en-GB"/>
        </w:rPr>
        <w:t xml:space="preserve"> </w:t>
      </w:r>
      <w:r w:rsidRPr="007760D8">
        <w:rPr>
          <w:rFonts w:ascii="Times New Roman" w:hAnsi="Times New Roman" w:cs="Times New Roman"/>
          <w:lang w:val="en-GB"/>
        </w:rPr>
        <w:t>truthed data enables calibration of remote-sensing data, and aids in the interpretation and analysis of what is being sensed.</w:t>
      </w:r>
    </w:p>
    <w:p w14:paraId="78667670"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Ground truthing is especially important in the initial supervised classification of an image. When the identity and location of land cover types are known through a combination of field work, maps, and personal experience these areas are known as training sites. The spectral characteristics of these areas are used to train the remote sensing software using decision rules for classifying the rest of the image.</w:t>
      </w:r>
    </w:p>
    <w:p w14:paraId="0DDA95A9"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 </w:t>
      </w:r>
    </w:p>
    <w:p w14:paraId="15AC2853"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Image classification:</w:t>
      </w:r>
      <w:r w:rsidRPr="007760D8">
        <w:rPr>
          <w:rFonts w:ascii="Times New Roman" w:hAnsi="Times New Roman" w:cs="Times New Roman"/>
          <w:lang w:val="en-GB"/>
        </w:rPr>
        <w:t xml:space="preserve">  The process of classifying image pixel data from raw remote sensing into different categories, labels or land cover types. </w:t>
      </w:r>
    </w:p>
    <w:p w14:paraId="0893A6E9"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 </w:t>
      </w:r>
    </w:p>
    <w:p w14:paraId="2376F94F"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Indoor Residual Spraying (IRS):</w:t>
      </w:r>
      <w:r w:rsidRPr="007760D8">
        <w:rPr>
          <w:rFonts w:ascii="Times New Roman" w:hAnsi="Times New Roman" w:cs="Times New Roman"/>
          <w:lang w:val="en-GB"/>
        </w:rPr>
        <w:t xml:space="preserve"> A malaria vector control intervention that involves coating the walls and other surfaces of a house with a residual insecticide </w:t>
      </w:r>
      <w:r>
        <w:rPr>
          <w:rFonts w:ascii="Times New Roman" w:hAnsi="Times New Roman" w:cs="Times New Roman"/>
          <w:noProof/>
          <w:lang w:val="en-GB"/>
        </w:rPr>
        <w:t>[114]</w:t>
      </w:r>
      <w:r w:rsidRPr="007760D8">
        <w:rPr>
          <w:rFonts w:ascii="Times New Roman" w:hAnsi="Times New Roman" w:cs="Times New Roman"/>
          <w:lang w:val="en-GB"/>
        </w:rPr>
        <w:t>.</w:t>
      </w:r>
    </w:p>
    <w:p w14:paraId="26471C2D" w14:textId="77777777" w:rsidR="000E0739" w:rsidRPr="007760D8" w:rsidRDefault="000E0739" w:rsidP="00303CA5">
      <w:pPr>
        <w:spacing w:line="240" w:lineRule="auto"/>
        <w:contextualSpacing/>
        <w:rPr>
          <w:rFonts w:ascii="Times New Roman" w:hAnsi="Times New Roman" w:cs="Times New Roman"/>
          <w:b/>
          <w:lang w:val="en-GB"/>
        </w:rPr>
      </w:pPr>
    </w:p>
    <w:p w14:paraId="1110A0F9"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Larval Source Management (LSM):</w:t>
      </w:r>
      <w:r w:rsidRPr="007760D8">
        <w:rPr>
          <w:rFonts w:ascii="Times New Roman" w:hAnsi="Times New Roman" w:cs="Times New Roman"/>
          <w:lang w:val="en-GB"/>
        </w:rPr>
        <w:t xml:space="preserve"> This is the management of aquatic habitats (water bodies) that are potential larval habitats for mosquitoes, in order to prevent the completion of development of the immature stages. LSM is only recommended as a supplementary malaria vector control measure and comprises temporal or permanent habitat modification and manipulation, larviciding and/or biological control </w:t>
      </w:r>
      <w:r>
        <w:rPr>
          <w:rFonts w:ascii="Times New Roman" w:hAnsi="Times New Roman" w:cs="Times New Roman"/>
          <w:noProof/>
          <w:lang w:val="en-GB"/>
        </w:rPr>
        <w:t>[61, 62]</w:t>
      </w:r>
      <w:r w:rsidRPr="007760D8">
        <w:rPr>
          <w:rFonts w:ascii="Times New Roman" w:hAnsi="Times New Roman" w:cs="Times New Roman"/>
          <w:lang w:val="en-GB"/>
        </w:rPr>
        <w:t>.</w:t>
      </w:r>
    </w:p>
    <w:p w14:paraId="45FC33E4" w14:textId="77777777" w:rsidR="000E0739" w:rsidRPr="007760D8" w:rsidRDefault="000E0739" w:rsidP="00303CA5">
      <w:pPr>
        <w:spacing w:line="240" w:lineRule="auto"/>
        <w:contextualSpacing/>
        <w:rPr>
          <w:rFonts w:ascii="Times New Roman" w:hAnsi="Times New Roman" w:cs="Times New Roman"/>
          <w:lang w:val="en-GB"/>
        </w:rPr>
      </w:pPr>
    </w:p>
    <w:p w14:paraId="775F9DF2"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Long Lasting Insecticidal Nets (LLINs):</w:t>
      </w:r>
      <w:r w:rsidRPr="007760D8">
        <w:rPr>
          <w:rFonts w:ascii="Times New Roman" w:hAnsi="Times New Roman" w:cs="Times New Roman"/>
          <w:lang w:val="en-GB"/>
        </w:rPr>
        <w:t xml:space="preserve"> Nets treated with an insecticide incorporated into the net fabric, which retains the insecticide activity up to three years, even after repeated washing. Mass distribution of LLINs has been the primary vector control tool for malaria-endemic countries for the last 20 years </w:t>
      </w:r>
      <w:r>
        <w:rPr>
          <w:rFonts w:ascii="Times New Roman" w:hAnsi="Times New Roman" w:cs="Times New Roman"/>
          <w:noProof/>
          <w:lang w:val="en-GB"/>
        </w:rPr>
        <w:t>[4]</w:t>
      </w:r>
      <w:r w:rsidRPr="007760D8">
        <w:rPr>
          <w:rFonts w:ascii="Times New Roman" w:hAnsi="Times New Roman" w:cs="Times New Roman"/>
          <w:lang w:val="en-GB"/>
        </w:rPr>
        <w:t>.</w:t>
      </w:r>
    </w:p>
    <w:p w14:paraId="2A3B513D"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 </w:t>
      </w:r>
    </w:p>
    <w:p w14:paraId="40A8629C"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 xml:space="preserve">Machine (Artificial) Intelligence (AI)/ Deep Learning: </w:t>
      </w:r>
      <w:r w:rsidRPr="007760D8">
        <w:rPr>
          <w:rFonts w:ascii="Times New Roman" w:hAnsi="Times New Roman" w:cs="Times New Roman"/>
          <w:lang w:val="en-GB"/>
        </w:rPr>
        <w:t xml:space="preserve">Machine learning is a branch of artificial intelligence focused on the study of algorithms which learn from data and automatically improve over time. Algorithms can be used to identify patterns from imagery and are widely used to classify EO data. Deep learning is a type of algorithm which uses artificial neural networks and mimics the brain to process data and identify complex features. </w:t>
      </w:r>
    </w:p>
    <w:p w14:paraId="16DBBF29" w14:textId="77777777" w:rsidR="000E0739" w:rsidRPr="007760D8" w:rsidRDefault="000E0739" w:rsidP="00303CA5">
      <w:pPr>
        <w:spacing w:line="240" w:lineRule="auto"/>
        <w:contextualSpacing/>
        <w:rPr>
          <w:rFonts w:ascii="Times New Roman" w:hAnsi="Times New Roman" w:cs="Times New Roman"/>
          <w:b/>
          <w:lang w:val="en-GB"/>
        </w:rPr>
      </w:pPr>
    </w:p>
    <w:p w14:paraId="07413C20" w14:textId="77777777" w:rsidR="000E0739" w:rsidRPr="007760D8" w:rsidRDefault="000E0739" w:rsidP="00303CA5">
      <w:pPr>
        <w:spacing w:line="240" w:lineRule="auto"/>
        <w:contextualSpacing/>
        <w:rPr>
          <w:rFonts w:ascii="Times New Roman" w:hAnsi="Times New Roman" w:cs="Times New Roman"/>
          <w:b/>
          <w:color w:val="FF0000"/>
          <w:lang w:val="en-GB"/>
        </w:rPr>
      </w:pPr>
      <w:r w:rsidRPr="007760D8">
        <w:rPr>
          <w:rFonts w:ascii="Times New Roman" w:hAnsi="Times New Roman" w:cs="Times New Roman"/>
          <w:b/>
          <w:lang w:val="en-GB"/>
        </w:rPr>
        <w:lastRenderedPageBreak/>
        <w:t>Multispectral image Camera (MSC):</w:t>
      </w:r>
      <w:r w:rsidRPr="007760D8">
        <w:rPr>
          <w:rFonts w:ascii="Times New Roman" w:hAnsi="Times New Roman" w:cs="Times New Roman"/>
          <w:lang w:val="en-GB"/>
        </w:rPr>
        <w:t xml:space="preserve"> A multispectral image camera captures image data within specific wavelength ranges in narrow bands across the electromagnetic spectrum.</w:t>
      </w:r>
    </w:p>
    <w:p w14:paraId="6CAC3BE3" w14:textId="77777777" w:rsidR="000E0739" w:rsidRPr="007760D8" w:rsidRDefault="000E0739" w:rsidP="00303CA5">
      <w:pPr>
        <w:spacing w:line="240" w:lineRule="auto"/>
        <w:contextualSpacing/>
        <w:rPr>
          <w:rFonts w:ascii="Times New Roman" w:hAnsi="Times New Roman" w:cs="Times New Roman"/>
          <w:lang w:val="en-GB"/>
        </w:rPr>
      </w:pPr>
    </w:p>
    <w:p w14:paraId="2682705F"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Normalized Difference Vegetation Index (NDVI):</w:t>
      </w:r>
      <w:r w:rsidRPr="007760D8">
        <w:rPr>
          <w:rFonts w:ascii="Times New Roman" w:hAnsi="Times New Roman" w:cs="Times New Roman"/>
          <w:lang w:val="en-GB"/>
        </w:rPr>
        <w:t xml:space="preserve"> NDVI quantifies vegetation and is an indicator of photosynthetically active biomass. It is calculated as a ratio between the absorbed red light (R) and the reflected near infrared (NIR) values (NIR-R)/(NIR+R).</w:t>
      </w:r>
    </w:p>
    <w:p w14:paraId="751DBE8E" w14:textId="77777777" w:rsidR="000E0739" w:rsidRPr="007760D8" w:rsidRDefault="000E0739" w:rsidP="00303CA5">
      <w:pPr>
        <w:spacing w:line="240" w:lineRule="auto"/>
        <w:contextualSpacing/>
        <w:rPr>
          <w:rFonts w:ascii="Times New Roman" w:hAnsi="Times New Roman" w:cs="Times New Roman"/>
          <w:lang w:val="en-GB"/>
        </w:rPr>
      </w:pPr>
    </w:p>
    <w:p w14:paraId="112449D2" w14:textId="77777777" w:rsidR="000E0739"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Orthomosaic</w:t>
      </w:r>
      <w:r w:rsidRPr="007760D8">
        <w:rPr>
          <w:rFonts w:ascii="Times New Roman" w:hAnsi="Times New Roman" w:cs="Times New Roman"/>
          <w:lang w:val="en-GB"/>
        </w:rPr>
        <w:t xml:space="preserve">: A georeferenced mosaic of overlapped images which includes correction for topographic distortions for each AOI or community. </w:t>
      </w:r>
    </w:p>
    <w:p w14:paraId="3830B70F" w14:textId="77777777" w:rsidR="000E0739" w:rsidRPr="007760D8" w:rsidRDefault="000E0739" w:rsidP="00303CA5">
      <w:pPr>
        <w:spacing w:line="240" w:lineRule="auto"/>
        <w:contextualSpacing/>
        <w:rPr>
          <w:rFonts w:ascii="Times New Roman" w:hAnsi="Times New Roman" w:cs="Times New Roman"/>
          <w:lang w:val="en-GB"/>
        </w:rPr>
      </w:pPr>
    </w:p>
    <w:p w14:paraId="3FEB9603" w14:textId="77777777" w:rsidR="000E0739" w:rsidRPr="007760D8" w:rsidRDefault="000E0739" w:rsidP="00303CA5">
      <w:pPr>
        <w:spacing w:before="240" w:line="240" w:lineRule="auto"/>
        <w:contextualSpacing/>
        <w:rPr>
          <w:rFonts w:ascii="Times New Roman" w:hAnsi="Times New Roman" w:cs="Times New Roman"/>
          <w:lang w:val="en-GB"/>
        </w:rPr>
      </w:pPr>
      <w:r w:rsidRPr="007760D8">
        <w:rPr>
          <w:rFonts w:ascii="Times New Roman" w:hAnsi="Times New Roman" w:cs="Times New Roman"/>
          <w:b/>
          <w:lang w:val="en-GB"/>
        </w:rPr>
        <w:t>Orthorectification</w:t>
      </w:r>
      <w:r w:rsidRPr="007760D8">
        <w:rPr>
          <w:rFonts w:ascii="Times New Roman" w:hAnsi="Times New Roman" w:cs="Times New Roman"/>
          <w:lang w:val="en-GB"/>
        </w:rPr>
        <w:t>: Adjustment for the topographical features of the Earth’s surface and tilts of aerial or satellite sensors.</w:t>
      </w:r>
    </w:p>
    <w:p w14:paraId="4BE6C994" w14:textId="77777777" w:rsidR="000E0739" w:rsidRPr="007760D8" w:rsidRDefault="000E0739" w:rsidP="00303CA5">
      <w:pPr>
        <w:spacing w:line="240" w:lineRule="auto"/>
        <w:contextualSpacing/>
        <w:rPr>
          <w:rFonts w:ascii="Times New Roman" w:hAnsi="Times New Roman" w:cs="Times New Roman"/>
          <w:lang w:val="en-GB"/>
        </w:rPr>
      </w:pPr>
    </w:p>
    <w:p w14:paraId="6FD02075"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Parcels</w:t>
      </w:r>
      <w:r w:rsidRPr="007760D8">
        <w:rPr>
          <w:rFonts w:ascii="Times New Roman" w:hAnsi="Times New Roman" w:cs="Times New Roman"/>
          <w:lang w:val="en-GB"/>
        </w:rPr>
        <w:t>: Basic spatial units used for classification.</w:t>
      </w:r>
    </w:p>
    <w:p w14:paraId="1E7A25B6" w14:textId="77777777" w:rsidR="000E0739" w:rsidRPr="007760D8" w:rsidRDefault="000E0739" w:rsidP="00303CA5">
      <w:pPr>
        <w:spacing w:line="240" w:lineRule="auto"/>
        <w:contextualSpacing/>
        <w:rPr>
          <w:rFonts w:ascii="Times New Roman" w:hAnsi="Times New Roman" w:cs="Times New Roman"/>
          <w:lang w:val="en-GB"/>
        </w:rPr>
      </w:pPr>
    </w:p>
    <w:p w14:paraId="4F057EAC"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Spatial resolution:</w:t>
      </w:r>
      <w:r w:rsidRPr="007760D8">
        <w:rPr>
          <w:rFonts w:ascii="Times New Roman" w:hAnsi="Times New Roman" w:cs="Times New Roman"/>
          <w:lang w:val="en-GB"/>
        </w:rPr>
        <w:t xml:space="preserve"> This is defined by the size of each pixel within a digital image and the area on the Earth’s surface represented by that pixel, i.e., represents the area on the ground that each pixel covers. The finer the resolution, the more detail that can be seen.</w:t>
      </w:r>
    </w:p>
    <w:p w14:paraId="20D9783C" w14:textId="77777777" w:rsidR="000E0739" w:rsidRPr="007760D8" w:rsidRDefault="000E0739" w:rsidP="00303CA5">
      <w:pPr>
        <w:spacing w:line="240" w:lineRule="auto"/>
        <w:contextualSpacing/>
        <w:rPr>
          <w:rFonts w:ascii="Times New Roman" w:hAnsi="Times New Roman" w:cs="Times New Roman"/>
          <w:lang w:val="en-GB"/>
        </w:rPr>
      </w:pPr>
    </w:p>
    <w:p w14:paraId="51E650EA"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Spectral resolution:</w:t>
      </w:r>
      <w:r w:rsidRPr="007760D8">
        <w:rPr>
          <w:rFonts w:ascii="Times New Roman" w:hAnsi="Times New Roman" w:cs="Times New Roman"/>
          <w:lang w:val="en-GB"/>
        </w:rPr>
        <w:t xml:space="preserve"> This is the ability of a sensor to discriminate finer wavelengths, i.e., having more and narrower bands. Sensors with 3 to 10 bands are considered to be multispectral, and with hundreds or even thousands of bands, hyperspectral. The narrower the range of wavelengths for a given band, the finer the spectral resolution.</w:t>
      </w:r>
    </w:p>
    <w:p w14:paraId="0BBB06EA"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 </w:t>
      </w:r>
    </w:p>
    <w:p w14:paraId="2104F3AF"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Radiometric resolution:</w:t>
      </w:r>
      <w:r w:rsidRPr="007760D8">
        <w:rPr>
          <w:rFonts w:ascii="Times New Roman" w:hAnsi="Times New Roman" w:cs="Times New Roman"/>
          <w:lang w:val="en-GB"/>
        </w:rPr>
        <w:t xml:space="preserve"> This is the amount of information in each pixel or the number of bits representing the energy recorded and each bit records an exponent of power 2. The higher the radiometric resolution, the more values are available to store information, and greater detail and variation in light can be distinguished.</w:t>
      </w:r>
    </w:p>
    <w:p w14:paraId="56054EA6" w14:textId="77777777" w:rsidR="000E0739" w:rsidRPr="007760D8" w:rsidRDefault="000E0739" w:rsidP="00303CA5">
      <w:pPr>
        <w:spacing w:line="240" w:lineRule="auto"/>
        <w:contextualSpacing/>
        <w:rPr>
          <w:rFonts w:ascii="Times New Roman" w:hAnsi="Times New Roman" w:cs="Times New Roman"/>
          <w:lang w:val="en-GB"/>
        </w:rPr>
      </w:pPr>
    </w:p>
    <w:p w14:paraId="24A71A7C"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Raster data:</w:t>
      </w:r>
      <w:r w:rsidRPr="007760D8">
        <w:rPr>
          <w:rFonts w:ascii="Times New Roman" w:hAnsi="Times New Roman" w:cs="Times New Roman"/>
          <w:lang w:val="en-GB"/>
        </w:rPr>
        <w:t xml:space="preserve"> Data stored in a grid of cells (or pixels) that contain information that represent a real-world phenomenon (i.e., climate or land cover).</w:t>
      </w:r>
    </w:p>
    <w:p w14:paraId="39AFDB44"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  </w:t>
      </w:r>
    </w:p>
    <w:p w14:paraId="2A7B9FD6" w14:textId="77777777" w:rsidR="000E0739" w:rsidRPr="007760D8" w:rsidRDefault="000E0739" w:rsidP="00303CA5">
      <w:pPr>
        <w:spacing w:line="240" w:lineRule="auto"/>
        <w:contextualSpacing/>
        <w:rPr>
          <w:rFonts w:ascii="Times New Roman" w:hAnsi="Times New Roman" w:cs="Times New Roman"/>
          <w:b/>
          <w:lang w:val="en-GB"/>
        </w:rPr>
      </w:pPr>
      <w:r w:rsidRPr="007760D8">
        <w:rPr>
          <w:rFonts w:ascii="Times New Roman" w:hAnsi="Times New Roman" w:cs="Times New Roman"/>
          <w:b/>
          <w:lang w:val="en-GB"/>
        </w:rPr>
        <w:t>Remote sensing:</w:t>
      </w:r>
      <w:r w:rsidRPr="007760D8">
        <w:rPr>
          <w:rFonts w:ascii="Times New Roman" w:hAnsi="Times New Roman" w:cs="Times New Roman"/>
          <w:lang w:val="en-GB"/>
        </w:rPr>
        <w:t xml:space="preserve"> Process of scanning and detecting physical characteristics of an area from a distance. Earth Observation refers to remote sensing specifically used to characterise the Earth. </w:t>
      </w:r>
    </w:p>
    <w:p w14:paraId="63AFB04D" w14:textId="77777777" w:rsidR="000E0739" w:rsidRPr="007760D8" w:rsidRDefault="000E0739" w:rsidP="00303CA5">
      <w:pPr>
        <w:spacing w:line="240" w:lineRule="auto"/>
        <w:contextualSpacing/>
        <w:rPr>
          <w:rFonts w:ascii="Times New Roman" w:hAnsi="Times New Roman" w:cs="Times New Roman"/>
          <w:b/>
          <w:lang w:val="en-GB"/>
        </w:rPr>
      </w:pPr>
    </w:p>
    <w:p w14:paraId="660B78D3"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Remote sensors:</w:t>
      </w:r>
      <w:r w:rsidRPr="007760D8">
        <w:rPr>
          <w:rFonts w:ascii="Times New Roman" w:hAnsi="Times New Roman" w:cs="Times New Roman"/>
          <w:lang w:val="en-GB"/>
        </w:rPr>
        <w:t xml:space="preserve"> Remote sensing instruments (sensors) are of two primary types according to the source of signal they use to explore the object. </w:t>
      </w:r>
      <w:r w:rsidRPr="007760D8">
        <w:rPr>
          <w:rFonts w:ascii="Times New Roman" w:hAnsi="Times New Roman" w:cs="Times New Roman"/>
          <w:i/>
          <w:lang w:val="en-GB"/>
        </w:rPr>
        <w:t xml:space="preserve">Active sensors </w:t>
      </w:r>
      <w:r w:rsidRPr="007760D8">
        <w:rPr>
          <w:rFonts w:ascii="Times New Roman" w:hAnsi="Times New Roman" w:cs="Times New Roman"/>
          <w:lang w:val="en-GB"/>
        </w:rPr>
        <w:t xml:space="preserve">operate with their own source of energy to illuminate the objects they observe. </w:t>
      </w:r>
      <w:r w:rsidRPr="007760D8">
        <w:rPr>
          <w:rFonts w:ascii="Times New Roman" w:hAnsi="Times New Roman" w:cs="Times New Roman"/>
          <w:i/>
          <w:lang w:val="en-GB"/>
        </w:rPr>
        <w:t xml:space="preserve">Passive sensors </w:t>
      </w:r>
      <w:r w:rsidRPr="007760D8">
        <w:rPr>
          <w:rFonts w:ascii="Times New Roman" w:hAnsi="Times New Roman" w:cs="Times New Roman"/>
          <w:lang w:val="en-GB"/>
        </w:rPr>
        <w:t>detect natural energy (radiation) reflected from the target. Reflected sunlight is the most common source of radiation measured by passive sensors.</w:t>
      </w:r>
    </w:p>
    <w:p w14:paraId="61272458"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i/>
          <w:iCs/>
          <w:lang w:val="en-GB"/>
        </w:rPr>
        <w:t>Passive sensors</w:t>
      </w:r>
      <w:r w:rsidRPr="007760D8">
        <w:rPr>
          <w:rFonts w:ascii="Times New Roman" w:hAnsi="Times New Roman" w:cs="Times New Roman"/>
          <w:lang w:val="en-GB"/>
        </w:rPr>
        <w:t xml:space="preserve"> include different types of radiometers and spectrometers, and most of them operate in the visible, infrared, thermal infrared, and microwave portions of the electromagnetic spectrum. Accelerometer, hyperspectral radiometer and spectrometer are some examples of passive remote sensors.</w:t>
      </w:r>
    </w:p>
    <w:p w14:paraId="35AA412D"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The majority of the </w:t>
      </w:r>
      <w:r w:rsidRPr="007760D8">
        <w:rPr>
          <w:rFonts w:ascii="Times New Roman" w:hAnsi="Times New Roman" w:cs="Times New Roman"/>
          <w:i/>
          <w:iCs/>
          <w:lang w:val="en-GB"/>
        </w:rPr>
        <w:t>active sensors</w:t>
      </w:r>
      <w:r w:rsidRPr="007760D8">
        <w:rPr>
          <w:rFonts w:ascii="Times New Roman" w:hAnsi="Times New Roman" w:cs="Times New Roman"/>
          <w:lang w:val="en-GB"/>
        </w:rPr>
        <w:t xml:space="preserve"> operate in the microwave portion of the electromagnetic spectrum, </w:t>
      </w:r>
      <w:r>
        <w:rPr>
          <w:rFonts w:ascii="Times New Roman" w:hAnsi="Times New Roman" w:cs="Times New Roman"/>
          <w:lang w:val="en-GB"/>
        </w:rPr>
        <w:t>allowing</w:t>
      </w:r>
      <w:r w:rsidRPr="007760D8">
        <w:rPr>
          <w:rFonts w:ascii="Times New Roman" w:hAnsi="Times New Roman" w:cs="Times New Roman"/>
          <w:lang w:val="en-GB"/>
        </w:rPr>
        <w:t xml:space="preserve"> </w:t>
      </w:r>
      <w:r>
        <w:rPr>
          <w:rFonts w:ascii="Times New Roman" w:hAnsi="Times New Roman" w:cs="Times New Roman"/>
          <w:lang w:val="en-GB"/>
        </w:rPr>
        <w:t>for</w:t>
      </w:r>
      <w:r w:rsidRPr="007760D8">
        <w:rPr>
          <w:rFonts w:ascii="Times New Roman" w:hAnsi="Times New Roman" w:cs="Times New Roman"/>
          <w:lang w:val="en-GB"/>
        </w:rPr>
        <w:t xml:space="preserve"> penetrat</w:t>
      </w:r>
      <w:r>
        <w:rPr>
          <w:rFonts w:ascii="Times New Roman" w:hAnsi="Times New Roman" w:cs="Times New Roman"/>
          <w:lang w:val="en-GB"/>
        </w:rPr>
        <w:t>ion of</w:t>
      </w:r>
      <w:r w:rsidRPr="007760D8">
        <w:rPr>
          <w:rFonts w:ascii="Times New Roman" w:hAnsi="Times New Roman" w:cs="Times New Roman"/>
          <w:lang w:val="en-GB"/>
        </w:rPr>
        <w:t xml:space="preserve"> the atmosphere under most conditions. As they do not require sunlight, active sensors function at any time of the day and they are relatively independent of atmospheric scatterings. Radar, a sensor used for detecting and tracking radio signals, and LiDAR, a light detection and ranging sensor which determines distance to the object by using the speed of light to calculate the distance travelled, are some examples of active sensors </w:t>
      </w:r>
      <w:r>
        <w:rPr>
          <w:rFonts w:ascii="Times New Roman" w:hAnsi="Times New Roman" w:cs="Times New Roman"/>
          <w:noProof/>
          <w:lang w:val="en-GB"/>
        </w:rPr>
        <w:t>[50]</w:t>
      </w:r>
      <w:r w:rsidRPr="007760D8">
        <w:rPr>
          <w:rFonts w:ascii="Times New Roman" w:hAnsi="Times New Roman" w:cs="Times New Roman"/>
          <w:lang w:val="en-GB"/>
        </w:rPr>
        <w:t xml:space="preserve">. </w:t>
      </w:r>
    </w:p>
    <w:p w14:paraId="5F9322D4"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  </w:t>
      </w:r>
    </w:p>
    <w:p w14:paraId="2AAC03CC"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 xml:space="preserve">RGB image: </w:t>
      </w:r>
      <w:r w:rsidRPr="007760D8">
        <w:rPr>
          <w:rFonts w:ascii="Times New Roman" w:hAnsi="Times New Roman" w:cs="Times New Roman"/>
          <w:lang w:val="en-GB"/>
        </w:rPr>
        <w:t>Also known as true colour image, these are regular images that use an additive colour model based on red (R), green (G), and blue (B).</w:t>
      </w:r>
    </w:p>
    <w:p w14:paraId="241A685A"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lastRenderedPageBreak/>
        <w:t xml:space="preserve">  </w:t>
      </w:r>
    </w:p>
    <w:p w14:paraId="242203DD"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Temporal resolution:</w:t>
      </w:r>
      <w:r w:rsidRPr="007760D8">
        <w:rPr>
          <w:rFonts w:ascii="Times New Roman" w:hAnsi="Times New Roman" w:cs="Times New Roman"/>
          <w:lang w:val="en-GB"/>
        </w:rPr>
        <w:t xml:space="preserve"> The temporal resolution corresponds to the frequency of revisits over a site and is dependent on the orbitography of the platform or satellite on which the sensor is hosted, the sensor characteristics and the swath width.</w:t>
      </w:r>
    </w:p>
    <w:p w14:paraId="47FAED7B" w14:textId="77777777" w:rsidR="000E0739" w:rsidRPr="007760D8" w:rsidRDefault="000E0739" w:rsidP="00303CA5">
      <w:pPr>
        <w:spacing w:line="240" w:lineRule="auto"/>
        <w:contextualSpacing/>
        <w:rPr>
          <w:rFonts w:ascii="Times New Roman" w:hAnsi="Times New Roman" w:cs="Times New Roman"/>
          <w:b/>
          <w:lang w:val="en-GB"/>
        </w:rPr>
      </w:pPr>
    </w:p>
    <w:p w14:paraId="00756A5E"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Thermal imaging:</w:t>
      </w:r>
      <w:r w:rsidRPr="007760D8">
        <w:rPr>
          <w:rFonts w:ascii="Times New Roman" w:hAnsi="Times New Roman" w:cs="Times New Roman"/>
          <w:lang w:val="en-GB"/>
        </w:rPr>
        <w:t xml:space="preserve"> Also called infrared thermography, this is imaging based on thermal radiation. The thermal radiation emitted by most objects is in the mid- to far-infrared spectral region.</w:t>
      </w:r>
    </w:p>
    <w:p w14:paraId="337E5418"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lang w:val="en-GB"/>
        </w:rPr>
        <w:t xml:space="preserve"> </w:t>
      </w:r>
    </w:p>
    <w:p w14:paraId="106CDC30"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Vectorial capacity:</w:t>
      </w:r>
      <w:r w:rsidRPr="007760D8">
        <w:rPr>
          <w:rFonts w:ascii="Times New Roman" w:hAnsi="Times New Roman" w:cs="Times New Roman"/>
          <w:lang w:val="en-GB"/>
        </w:rPr>
        <w:t xml:space="preserve"> This is defined as the average number of inoculations with a specified parasite, originating from one case of malaria per unit time that the population would distribute if all the female vectors </w:t>
      </w:r>
      <w:r>
        <w:rPr>
          <w:rFonts w:ascii="Times New Roman" w:hAnsi="Times New Roman" w:cs="Times New Roman"/>
          <w:lang w:val="en-GB"/>
        </w:rPr>
        <w:t>that take a bloodmeal from</w:t>
      </w:r>
      <w:r w:rsidRPr="007760D8">
        <w:rPr>
          <w:rFonts w:ascii="Times New Roman" w:hAnsi="Times New Roman" w:cs="Times New Roman"/>
          <w:lang w:val="en-GB"/>
        </w:rPr>
        <w:t xml:space="preserve"> the initial case become infected </w:t>
      </w:r>
      <w:r>
        <w:rPr>
          <w:rFonts w:ascii="Times New Roman" w:hAnsi="Times New Roman" w:cs="Times New Roman"/>
          <w:noProof/>
          <w:lang w:val="en-GB"/>
        </w:rPr>
        <w:t>[115]</w:t>
      </w:r>
      <w:r w:rsidRPr="007760D8">
        <w:rPr>
          <w:rFonts w:ascii="Times New Roman" w:hAnsi="Times New Roman" w:cs="Times New Roman"/>
          <w:lang w:val="en-GB"/>
        </w:rPr>
        <w:t xml:space="preserve">. </w:t>
      </w:r>
    </w:p>
    <w:p w14:paraId="3B47D6A5" w14:textId="77777777" w:rsidR="000E0739" w:rsidRPr="007760D8" w:rsidRDefault="000E0739" w:rsidP="00303CA5">
      <w:pPr>
        <w:spacing w:line="240" w:lineRule="auto"/>
        <w:contextualSpacing/>
        <w:rPr>
          <w:rFonts w:ascii="Times New Roman" w:hAnsi="Times New Roman" w:cs="Times New Roman"/>
          <w:lang w:val="en-GB"/>
        </w:rPr>
      </w:pPr>
    </w:p>
    <w:p w14:paraId="4E0258C9" w14:textId="77777777" w:rsidR="000E0739" w:rsidRPr="007760D8" w:rsidRDefault="000E0739" w:rsidP="00303CA5">
      <w:pPr>
        <w:spacing w:line="240" w:lineRule="auto"/>
        <w:contextualSpacing/>
        <w:rPr>
          <w:rFonts w:ascii="Times New Roman" w:hAnsi="Times New Roman" w:cs="Times New Roman"/>
          <w:lang w:val="en-GB"/>
        </w:rPr>
      </w:pPr>
      <w:r w:rsidRPr="007760D8">
        <w:rPr>
          <w:rFonts w:ascii="Times New Roman" w:hAnsi="Times New Roman" w:cs="Times New Roman"/>
          <w:b/>
          <w:lang w:val="en-GB"/>
        </w:rPr>
        <w:t>Unmanned Aerial/aircraft System (UAS):</w:t>
      </w:r>
      <w:r w:rsidRPr="007760D8">
        <w:rPr>
          <w:rFonts w:ascii="Times New Roman" w:hAnsi="Times New Roman" w:cs="Times New Roman"/>
          <w:lang w:val="en-GB"/>
        </w:rPr>
        <w:t xml:space="preserve"> This includes a UAV, a ground-based controller and a system of communication between the two elements.</w:t>
      </w:r>
    </w:p>
    <w:p w14:paraId="4B14FB46" w14:textId="77777777" w:rsidR="000E0739" w:rsidRDefault="000E0739" w:rsidP="00303CA5">
      <w:pPr>
        <w:spacing w:line="240" w:lineRule="auto"/>
        <w:contextualSpacing/>
        <w:rPr>
          <w:rFonts w:ascii="Times New Roman" w:hAnsi="Times New Roman" w:cs="Times New Roman"/>
          <w:noProof/>
          <w:lang w:val="en-US"/>
        </w:rPr>
      </w:pPr>
    </w:p>
    <w:p w14:paraId="5A8E6383" w14:textId="77777777" w:rsidR="009651EC" w:rsidRPr="000E0739" w:rsidRDefault="009651EC" w:rsidP="00303CA5">
      <w:pPr>
        <w:rPr>
          <w:lang w:val="en-US"/>
        </w:rPr>
      </w:pPr>
    </w:p>
    <w:sectPr w:rsidR="009651EC" w:rsidRPr="000E0739" w:rsidSect="000254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739"/>
    <w:rsid w:val="000254E5"/>
    <w:rsid w:val="000E0739"/>
    <w:rsid w:val="002F4D4B"/>
    <w:rsid w:val="00303CA5"/>
    <w:rsid w:val="009651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264C0"/>
  <w15:chartTrackingRefBased/>
  <w15:docId w15:val="{BE15DAFC-418F-4FE9-996D-A9B63B2F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739"/>
    <w:pPr>
      <w:spacing w:after="0" w:line="276" w:lineRule="auto"/>
    </w:pPr>
    <w:rPr>
      <w:rFonts w:ascii="Arial" w:eastAsia="Arial" w:hAnsi="Arial" w:cs="Arial"/>
      <w:lang w:val="en"/>
    </w:rPr>
  </w:style>
  <w:style w:type="paragraph" w:styleId="Heading1">
    <w:name w:val="heading 1"/>
    <w:basedOn w:val="Normal"/>
    <w:next w:val="Normal"/>
    <w:link w:val="Heading1Char"/>
    <w:uiPriority w:val="9"/>
    <w:qFormat/>
    <w:rsid w:val="000E0739"/>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739"/>
    <w:rPr>
      <w:rFonts w:ascii="Arial" w:eastAsia="Arial" w:hAnsi="Arial" w:cs="Arial"/>
      <w:sz w:val="40"/>
      <w:szCs w:val="40"/>
      <w:lang w:val="en"/>
    </w:rPr>
  </w:style>
  <w:style w:type="character" w:styleId="Hyperlink">
    <w:name w:val="Hyperlink"/>
    <w:basedOn w:val="DefaultParagraphFont"/>
    <w:uiPriority w:val="99"/>
    <w:unhideWhenUsed/>
    <w:rsid w:val="000E0739"/>
    <w:rPr>
      <w:color w:val="0563C1" w:themeColor="hyperlink"/>
      <w:u w:val="single"/>
    </w:rPr>
  </w:style>
  <w:style w:type="character" w:styleId="LineNumber">
    <w:name w:val="line number"/>
    <w:basedOn w:val="DefaultParagraphFont"/>
    <w:uiPriority w:val="99"/>
    <w:semiHidden/>
    <w:unhideWhenUsed/>
    <w:rsid w:val="00303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uelahv82@gmail.com" TargetMode="External"/><Relationship Id="rId3" Type="http://schemas.openxmlformats.org/officeDocument/2006/relationships/webSettings" Target="webSettings.xml"/><Relationship Id="rId7" Type="http://schemas.openxmlformats.org/officeDocument/2006/relationships/hyperlink" Target="mailto:kimberly.fornace@lshtm.ac.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ta.moreno@lshtm.ac.uk" TargetMode="External"/><Relationship Id="rId11" Type="http://schemas.openxmlformats.org/officeDocument/2006/relationships/fontTable" Target="fontTable.xml"/><Relationship Id="rId5" Type="http://schemas.openxmlformats.org/officeDocument/2006/relationships/hyperlink" Target="mailto:gabriel.carrasco@upch.pe" TargetMode="External"/><Relationship Id="rId10" Type="http://schemas.openxmlformats.org/officeDocument/2006/relationships/hyperlink" Target="mailto:jan.conn@health.ny.gov" TargetMode="External"/><Relationship Id="rId4" Type="http://schemas.openxmlformats.org/officeDocument/2006/relationships/hyperlink" Target="mailto:gabriel.carrasco@upch.pe" TargetMode="External"/><Relationship Id="rId9" Type="http://schemas.openxmlformats.org/officeDocument/2006/relationships/hyperlink" Target="mailto:edgar.manrique@upch.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1385</Words>
  <Characters>7901</Characters>
  <Application>Microsoft Office Word</Application>
  <DocSecurity>0</DocSecurity>
  <Lines>65</Lines>
  <Paragraphs>18</Paragraphs>
  <ScaleCrop>false</ScaleCrop>
  <Company/>
  <LinksUpToDate>false</LinksUpToDate>
  <CharactersWithSpaces>9268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Bickersmith, Sara A (HEALTH)</dc:creator>
  <cp:keywords/>
  <dc:description/>
  <cp:lastModifiedBy>Ishwarya P.S.</cp:lastModifiedBy>
  <cp:revision>3</cp:revision>
  <dcterms:created xsi:type="dcterms:W3CDTF">2022-03-29T18:20:00Z</dcterms:created>
  <dcterms:modified xsi:type="dcterms:W3CDTF">2022-11-08T09:01:00Z</dcterms:modified>
</cp:coreProperties>
</file>