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DA9E4" w14:textId="7372B22C" w:rsidR="00D34FBF" w:rsidRDefault="00D34FBF" w:rsidP="00D34FBF">
      <w:pPr>
        <w:rPr>
          <w:color w:val="000000" w:themeColor="text1"/>
          <w:sz w:val="22"/>
          <w:szCs w:val="22"/>
        </w:rPr>
      </w:pPr>
      <w:r w:rsidRPr="57A3B700">
        <w:rPr>
          <w:b/>
          <w:bCs/>
        </w:rPr>
        <w:t xml:space="preserve">Additional File </w:t>
      </w:r>
      <w:r w:rsidR="362C90E5" w:rsidRPr="57A3B700">
        <w:rPr>
          <w:b/>
          <w:bCs/>
        </w:rPr>
        <w:t>7</w:t>
      </w:r>
      <w:r w:rsidRPr="57A3B700">
        <w:rPr>
          <w:b/>
          <w:bCs/>
        </w:rPr>
        <w:t>: Figure S</w:t>
      </w:r>
      <w:r w:rsidR="0CCA5C0C" w:rsidRPr="57A3B700">
        <w:rPr>
          <w:b/>
          <w:bCs/>
        </w:rPr>
        <w:t>5</w:t>
      </w:r>
      <w:r w:rsidRPr="57A3B700">
        <w:rPr>
          <w:b/>
          <w:bCs/>
        </w:rPr>
        <w:t>-</w:t>
      </w:r>
      <w:r w:rsidR="0045597E" w:rsidRPr="57A3B700">
        <w:rPr>
          <w:b/>
          <w:bCs/>
        </w:rPr>
        <w:t>1</w:t>
      </w:r>
      <w:r w:rsidR="43A1B8E1" w:rsidRPr="57A3B700">
        <w:rPr>
          <w:b/>
          <w:bCs/>
        </w:rPr>
        <w:t>2</w:t>
      </w:r>
      <w:r w:rsidRPr="57A3B700">
        <w:rPr>
          <w:b/>
          <w:bCs/>
        </w:rPr>
        <w:t>.</w:t>
      </w:r>
      <w:r>
        <w:t xml:space="preserve"> </w:t>
      </w:r>
      <w:r w:rsidR="00AC5F45" w:rsidRPr="00AC5F45">
        <w:rPr>
          <w:color w:val="000000" w:themeColor="text1"/>
          <w:sz w:val="22"/>
          <w:szCs w:val="22"/>
        </w:rPr>
        <w:t xml:space="preserve">The predicted environmental suitability for </w:t>
      </w:r>
      <w:r w:rsidR="00AC5F45" w:rsidRPr="00AC5F45">
        <w:rPr>
          <w:i/>
          <w:iCs/>
          <w:color w:val="000000" w:themeColor="text1"/>
          <w:sz w:val="22"/>
          <w:szCs w:val="22"/>
        </w:rPr>
        <w:t xml:space="preserve">Ixodes ricinus </w:t>
      </w:r>
      <w:r w:rsidR="00AC5F45" w:rsidRPr="00AC5F45">
        <w:rPr>
          <w:color w:val="000000" w:themeColor="text1"/>
          <w:sz w:val="22"/>
          <w:szCs w:val="22"/>
        </w:rPr>
        <w:t xml:space="preserve">in Europe using 96 different modelling approaches, using three modelling algorithms </w:t>
      </w:r>
      <w:r w:rsidR="009A73F4">
        <w:rPr>
          <w:color w:val="000000" w:themeColor="text1"/>
          <w:sz w:val="22"/>
          <w:szCs w:val="22"/>
        </w:rPr>
        <w:t xml:space="preserve">[random forests </w:t>
      </w:r>
      <w:r w:rsidR="008A4045">
        <w:rPr>
          <w:color w:val="000000" w:themeColor="text1"/>
          <w:sz w:val="22"/>
          <w:szCs w:val="22"/>
        </w:rPr>
        <w:t xml:space="preserve">(RF), maximum entropy (MaxEnt) and generalised additive models </w:t>
      </w:r>
      <w:r w:rsidR="001814C5">
        <w:rPr>
          <w:color w:val="000000" w:themeColor="text1"/>
          <w:sz w:val="22"/>
          <w:szCs w:val="22"/>
        </w:rPr>
        <w:t xml:space="preserve">(GAM)], four </w:t>
      </w:r>
      <w:r w:rsidR="008A4045">
        <w:rPr>
          <w:color w:val="000000" w:themeColor="text1"/>
          <w:sz w:val="22"/>
          <w:szCs w:val="22"/>
        </w:rPr>
        <w:t xml:space="preserve">explanatory variable sets (bioclimatic variables, </w:t>
      </w:r>
      <w:proofErr w:type="spellStart"/>
      <w:r w:rsidR="008A4045">
        <w:rPr>
          <w:color w:val="000000" w:themeColor="text1"/>
          <w:sz w:val="22"/>
          <w:szCs w:val="22"/>
        </w:rPr>
        <w:t>WorldClim</w:t>
      </w:r>
      <w:proofErr w:type="spellEnd"/>
      <w:r w:rsidR="008A4045">
        <w:rPr>
          <w:color w:val="000000" w:themeColor="text1"/>
          <w:sz w:val="22"/>
          <w:szCs w:val="22"/>
        </w:rPr>
        <w:t>, TerraClimate and MODIS satellite-derived variables)</w:t>
      </w:r>
      <w:r w:rsidR="005668F0">
        <w:rPr>
          <w:color w:val="000000" w:themeColor="text1"/>
          <w:sz w:val="22"/>
          <w:szCs w:val="22"/>
        </w:rPr>
        <w:t xml:space="preserve"> and </w:t>
      </w:r>
      <w:r w:rsidR="00AC5F45" w:rsidRPr="00AC5F45">
        <w:rPr>
          <w:color w:val="000000" w:themeColor="text1"/>
          <w:sz w:val="22"/>
          <w:szCs w:val="22"/>
        </w:rPr>
        <w:t xml:space="preserve">eight training extents (100 km – 700 km buffering extents around occurrence data increasing in increments of 100 km, and the European extent). </w:t>
      </w:r>
    </w:p>
    <w:p w14:paraId="62274A71" w14:textId="6314C060" w:rsidR="00A851F8" w:rsidRDefault="6D47A325" w:rsidP="00D34FBF">
      <w:pPr>
        <w:rPr>
          <w:color w:val="000000" w:themeColor="text1"/>
          <w:sz w:val="22"/>
          <w:szCs w:val="22"/>
        </w:rPr>
      </w:pPr>
      <w:r>
        <w:rPr>
          <w:noProof/>
        </w:rPr>
        <w:drawing>
          <wp:inline distT="0" distB="0" distL="0" distR="0" wp14:anchorId="41133D11" wp14:editId="57A3B700">
            <wp:extent cx="5245355" cy="7606557"/>
            <wp:effectExtent l="0" t="0" r="0" b="0"/>
            <wp:docPr id="185256550" name="Picture 1852565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5355" cy="7606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5B6E50" w14:textId="79DE0152" w:rsidR="00D34FBF" w:rsidRDefault="00D34FBF" w:rsidP="00D34FBF">
      <w:pPr>
        <w:rPr>
          <w:color w:val="000000" w:themeColor="text1"/>
          <w:sz w:val="22"/>
          <w:szCs w:val="22"/>
        </w:rPr>
      </w:pPr>
      <w:r w:rsidRPr="57A3B700">
        <w:rPr>
          <w:b/>
          <w:bCs/>
        </w:rPr>
        <w:t>Figure S</w:t>
      </w:r>
      <w:r w:rsidR="208BFB3E" w:rsidRPr="57A3B700">
        <w:rPr>
          <w:b/>
          <w:bCs/>
        </w:rPr>
        <w:t>5</w:t>
      </w:r>
      <w:r w:rsidRPr="57A3B700">
        <w:rPr>
          <w:b/>
          <w:bCs/>
        </w:rPr>
        <w:t>.</w:t>
      </w:r>
      <w:r>
        <w:t xml:space="preserve"> </w:t>
      </w:r>
      <w:r w:rsidRPr="57A3B700">
        <w:rPr>
          <w:color w:val="000000" w:themeColor="text1"/>
          <w:sz w:val="22"/>
          <w:szCs w:val="22"/>
        </w:rPr>
        <w:t xml:space="preserve">The predicted environmental suitability for </w:t>
      </w:r>
      <w:r w:rsidR="0045597E" w:rsidRPr="57A3B700">
        <w:rPr>
          <w:i/>
          <w:iCs/>
          <w:color w:val="000000" w:themeColor="text1"/>
          <w:sz w:val="22"/>
          <w:szCs w:val="22"/>
        </w:rPr>
        <w:t xml:space="preserve">Ixodes ricinus </w:t>
      </w:r>
      <w:r w:rsidR="0045597E" w:rsidRPr="57A3B700">
        <w:rPr>
          <w:color w:val="000000" w:themeColor="text1"/>
          <w:sz w:val="22"/>
          <w:szCs w:val="22"/>
        </w:rPr>
        <w:t>in</w:t>
      </w:r>
      <w:r w:rsidRPr="57A3B700">
        <w:rPr>
          <w:color w:val="000000" w:themeColor="text1"/>
          <w:sz w:val="22"/>
          <w:szCs w:val="22"/>
        </w:rPr>
        <w:t xml:space="preserve"> Europe using different modelling approaches, including three modelling algorithms </w:t>
      </w:r>
      <w:r w:rsidR="009A73F4">
        <w:rPr>
          <w:color w:val="000000" w:themeColor="text1"/>
          <w:sz w:val="22"/>
          <w:szCs w:val="22"/>
        </w:rPr>
        <w:t xml:space="preserve">[random forests </w:t>
      </w:r>
      <w:r w:rsidR="00696F5A">
        <w:rPr>
          <w:color w:val="000000" w:themeColor="text1"/>
          <w:sz w:val="22"/>
          <w:szCs w:val="22"/>
        </w:rPr>
        <w:t xml:space="preserve">(RF), maximum entropy (MaxEnt) and generalised additive models </w:t>
      </w:r>
      <w:r w:rsidR="001814C5">
        <w:rPr>
          <w:color w:val="000000" w:themeColor="text1"/>
          <w:sz w:val="22"/>
          <w:szCs w:val="22"/>
        </w:rPr>
        <w:t xml:space="preserve">(GAM)] and four </w:t>
      </w:r>
      <w:r w:rsidR="00696F5A">
        <w:rPr>
          <w:color w:val="000000" w:themeColor="text1"/>
          <w:sz w:val="22"/>
          <w:szCs w:val="22"/>
        </w:rPr>
        <w:t xml:space="preserve">explanatory variable sets (bioclimatic variables, </w:t>
      </w:r>
      <w:proofErr w:type="spellStart"/>
      <w:r w:rsidR="00696F5A">
        <w:rPr>
          <w:color w:val="000000" w:themeColor="text1"/>
          <w:sz w:val="22"/>
          <w:szCs w:val="22"/>
        </w:rPr>
        <w:t>WorldClim</w:t>
      </w:r>
      <w:proofErr w:type="spellEnd"/>
      <w:r w:rsidR="00696F5A">
        <w:rPr>
          <w:color w:val="000000" w:themeColor="text1"/>
          <w:sz w:val="22"/>
          <w:szCs w:val="22"/>
        </w:rPr>
        <w:t xml:space="preserve">, TerraClimate and MODIS satellite-derived </w:t>
      </w:r>
      <w:r w:rsidR="001814C5">
        <w:rPr>
          <w:color w:val="000000" w:themeColor="text1"/>
          <w:sz w:val="22"/>
          <w:szCs w:val="22"/>
        </w:rPr>
        <w:t xml:space="preserve">variables) using </w:t>
      </w:r>
      <w:r w:rsidRPr="57A3B700">
        <w:rPr>
          <w:color w:val="000000" w:themeColor="text1"/>
          <w:sz w:val="22"/>
          <w:szCs w:val="22"/>
        </w:rPr>
        <w:t>a 100km buffer training extent.</w:t>
      </w:r>
    </w:p>
    <w:p w14:paraId="660744BC" w14:textId="1B9E558F" w:rsidR="57A3B700" w:rsidRDefault="57A3B700" w:rsidP="57A3B700">
      <w:pPr>
        <w:rPr>
          <w:color w:val="000000" w:themeColor="text1"/>
          <w:sz w:val="22"/>
          <w:szCs w:val="22"/>
        </w:rPr>
      </w:pPr>
    </w:p>
    <w:p w14:paraId="258722BB" w14:textId="5EB510E9" w:rsidR="57A3B700" w:rsidRDefault="57A3B700" w:rsidP="57A3B700">
      <w:pPr>
        <w:rPr>
          <w:color w:val="000000" w:themeColor="text1"/>
          <w:sz w:val="22"/>
          <w:szCs w:val="22"/>
        </w:rPr>
      </w:pPr>
    </w:p>
    <w:p w14:paraId="1485CD02" w14:textId="1EA7F15B" w:rsidR="57A3B700" w:rsidRDefault="57A3B700" w:rsidP="57A3B700">
      <w:pPr>
        <w:rPr>
          <w:color w:val="000000" w:themeColor="text1"/>
          <w:sz w:val="22"/>
          <w:szCs w:val="22"/>
        </w:rPr>
      </w:pPr>
    </w:p>
    <w:p w14:paraId="13538723" w14:textId="18977491" w:rsidR="57A3B700" w:rsidRDefault="57A3B700" w:rsidP="57A3B700">
      <w:pPr>
        <w:rPr>
          <w:color w:val="000000" w:themeColor="text1"/>
          <w:sz w:val="22"/>
          <w:szCs w:val="22"/>
        </w:rPr>
      </w:pPr>
    </w:p>
    <w:p w14:paraId="6F375D28" w14:textId="2BACD0BE" w:rsidR="57A3B700" w:rsidRDefault="57A3B700" w:rsidP="57A3B700">
      <w:pPr>
        <w:rPr>
          <w:color w:val="000000" w:themeColor="text1"/>
          <w:sz w:val="22"/>
          <w:szCs w:val="22"/>
        </w:rPr>
      </w:pPr>
    </w:p>
    <w:p w14:paraId="3B3DEB88" w14:textId="68B936B5" w:rsidR="57A3B700" w:rsidRDefault="57A3B700" w:rsidP="57A3B700">
      <w:pPr>
        <w:rPr>
          <w:color w:val="000000" w:themeColor="text1"/>
          <w:sz w:val="22"/>
          <w:szCs w:val="22"/>
        </w:rPr>
      </w:pPr>
    </w:p>
    <w:p w14:paraId="196DE12F" w14:textId="7ABC9165" w:rsidR="57A3B700" w:rsidRDefault="57A3B700" w:rsidP="57A3B700">
      <w:pPr>
        <w:rPr>
          <w:color w:val="000000" w:themeColor="text1"/>
          <w:sz w:val="22"/>
          <w:szCs w:val="22"/>
        </w:rPr>
      </w:pPr>
    </w:p>
    <w:p w14:paraId="4A4DDF95" w14:textId="5343C723" w:rsidR="57A3B700" w:rsidRDefault="57A3B700" w:rsidP="57A3B700">
      <w:pPr>
        <w:rPr>
          <w:color w:val="000000" w:themeColor="text1"/>
          <w:sz w:val="22"/>
          <w:szCs w:val="22"/>
        </w:rPr>
      </w:pPr>
    </w:p>
    <w:p w14:paraId="08D2C4B3" w14:textId="736E26ED" w:rsidR="57A3B700" w:rsidRDefault="57A3B700" w:rsidP="57A3B700">
      <w:pPr>
        <w:rPr>
          <w:color w:val="000000" w:themeColor="text1"/>
          <w:sz w:val="22"/>
          <w:szCs w:val="22"/>
        </w:rPr>
      </w:pPr>
    </w:p>
    <w:p w14:paraId="61A3CEC6" w14:textId="22DFC457" w:rsidR="00D34FBF" w:rsidRDefault="10B29688" w:rsidP="00D34FBF">
      <w:r>
        <w:rPr>
          <w:noProof/>
        </w:rPr>
        <w:drawing>
          <wp:inline distT="0" distB="0" distL="0" distR="0" wp14:anchorId="6B878AD5" wp14:editId="3460B4B2">
            <wp:extent cx="5498590" cy="7973786"/>
            <wp:effectExtent l="0" t="0" r="0" b="0"/>
            <wp:docPr id="1185143885" name="Picture 11851438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8590" cy="7973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40685B" w14:textId="07026A18" w:rsidR="00D34FBF" w:rsidRDefault="00D34FBF" w:rsidP="00D34FBF">
      <w:pPr>
        <w:rPr>
          <w:color w:val="000000" w:themeColor="text1"/>
          <w:sz w:val="22"/>
          <w:szCs w:val="22"/>
        </w:rPr>
      </w:pPr>
      <w:r w:rsidRPr="57A3B700">
        <w:rPr>
          <w:b/>
          <w:bCs/>
        </w:rPr>
        <w:t>Figure S</w:t>
      </w:r>
      <w:r w:rsidR="7A19A097" w:rsidRPr="57A3B700">
        <w:rPr>
          <w:b/>
          <w:bCs/>
        </w:rPr>
        <w:t>6</w:t>
      </w:r>
      <w:r w:rsidRPr="57A3B700">
        <w:rPr>
          <w:b/>
          <w:bCs/>
        </w:rPr>
        <w:t>.</w:t>
      </w:r>
      <w:r>
        <w:t xml:space="preserve"> </w:t>
      </w:r>
      <w:r w:rsidRPr="57A3B700">
        <w:rPr>
          <w:color w:val="000000" w:themeColor="text1"/>
          <w:sz w:val="22"/>
          <w:szCs w:val="22"/>
        </w:rPr>
        <w:t xml:space="preserve">The predicted environmental suitability for </w:t>
      </w:r>
      <w:r w:rsidR="0045597E" w:rsidRPr="57A3B700">
        <w:rPr>
          <w:i/>
          <w:iCs/>
          <w:color w:val="000000" w:themeColor="text1"/>
          <w:sz w:val="22"/>
          <w:szCs w:val="22"/>
        </w:rPr>
        <w:t xml:space="preserve">Ixodes ricinus </w:t>
      </w:r>
      <w:r w:rsidR="0045597E" w:rsidRPr="57A3B700">
        <w:rPr>
          <w:color w:val="000000" w:themeColor="text1"/>
          <w:sz w:val="22"/>
          <w:szCs w:val="22"/>
        </w:rPr>
        <w:t>in</w:t>
      </w:r>
      <w:r w:rsidRPr="57A3B700">
        <w:rPr>
          <w:color w:val="000000" w:themeColor="text1"/>
          <w:sz w:val="22"/>
          <w:szCs w:val="22"/>
        </w:rPr>
        <w:t xml:space="preserve"> Europe using different modelling approaches, including three modelling algorithms </w:t>
      </w:r>
      <w:r w:rsidR="009A73F4">
        <w:rPr>
          <w:color w:val="000000" w:themeColor="text1"/>
          <w:sz w:val="22"/>
          <w:szCs w:val="22"/>
        </w:rPr>
        <w:t xml:space="preserve">[random forests </w:t>
      </w:r>
      <w:r w:rsidR="00696F5A">
        <w:rPr>
          <w:color w:val="000000" w:themeColor="text1"/>
          <w:sz w:val="22"/>
          <w:szCs w:val="22"/>
        </w:rPr>
        <w:t xml:space="preserve">(RF), maximum entropy (MaxEnt) and generalised additive models </w:t>
      </w:r>
      <w:r w:rsidR="001814C5">
        <w:rPr>
          <w:color w:val="000000" w:themeColor="text1"/>
          <w:sz w:val="22"/>
          <w:szCs w:val="22"/>
        </w:rPr>
        <w:t xml:space="preserve">(GAM)] and four </w:t>
      </w:r>
      <w:r w:rsidR="00696F5A">
        <w:rPr>
          <w:color w:val="000000" w:themeColor="text1"/>
          <w:sz w:val="22"/>
          <w:szCs w:val="22"/>
        </w:rPr>
        <w:t xml:space="preserve">explanatory variable sets (bioclimatic variables, </w:t>
      </w:r>
      <w:proofErr w:type="spellStart"/>
      <w:r w:rsidR="00696F5A">
        <w:rPr>
          <w:color w:val="000000" w:themeColor="text1"/>
          <w:sz w:val="22"/>
          <w:szCs w:val="22"/>
        </w:rPr>
        <w:t>WorldClim</w:t>
      </w:r>
      <w:proofErr w:type="spellEnd"/>
      <w:r w:rsidR="00696F5A">
        <w:rPr>
          <w:color w:val="000000" w:themeColor="text1"/>
          <w:sz w:val="22"/>
          <w:szCs w:val="22"/>
        </w:rPr>
        <w:t xml:space="preserve">, TerraClimate and MODIS satellite-derived </w:t>
      </w:r>
      <w:r w:rsidR="001814C5">
        <w:rPr>
          <w:color w:val="000000" w:themeColor="text1"/>
          <w:sz w:val="22"/>
          <w:szCs w:val="22"/>
        </w:rPr>
        <w:t xml:space="preserve">variables) using </w:t>
      </w:r>
      <w:r w:rsidRPr="57A3B700">
        <w:rPr>
          <w:color w:val="000000" w:themeColor="text1"/>
          <w:sz w:val="22"/>
          <w:szCs w:val="22"/>
        </w:rPr>
        <w:t>a 200km buffer training extent.</w:t>
      </w:r>
    </w:p>
    <w:p w14:paraId="7AEFC8CA" w14:textId="3B1FD32E" w:rsidR="57A3B700" w:rsidRDefault="57A3B700" w:rsidP="57A3B700">
      <w:pPr>
        <w:rPr>
          <w:color w:val="000000" w:themeColor="text1"/>
          <w:sz w:val="22"/>
          <w:szCs w:val="22"/>
        </w:rPr>
      </w:pPr>
    </w:p>
    <w:p w14:paraId="5C6E1791" w14:textId="4700ABBC" w:rsidR="57A3B700" w:rsidRDefault="57A3B700" w:rsidP="57A3B700">
      <w:pPr>
        <w:rPr>
          <w:color w:val="000000" w:themeColor="text1"/>
          <w:sz w:val="22"/>
          <w:szCs w:val="22"/>
        </w:rPr>
      </w:pPr>
    </w:p>
    <w:p w14:paraId="068CCC93" w14:textId="17DB0E94" w:rsidR="57A3B700" w:rsidRDefault="57A3B700" w:rsidP="57A3B700">
      <w:pPr>
        <w:rPr>
          <w:color w:val="000000" w:themeColor="text1"/>
          <w:sz w:val="22"/>
          <w:szCs w:val="22"/>
        </w:rPr>
      </w:pPr>
    </w:p>
    <w:p w14:paraId="243E932A" w14:textId="6D82B73A" w:rsidR="57A3B700" w:rsidRDefault="57A3B700" w:rsidP="57A3B700">
      <w:pPr>
        <w:rPr>
          <w:color w:val="000000" w:themeColor="text1"/>
          <w:sz w:val="22"/>
          <w:szCs w:val="22"/>
        </w:rPr>
      </w:pPr>
    </w:p>
    <w:p w14:paraId="34FBF142" w14:textId="5DB0DF90" w:rsidR="57A3B700" w:rsidRDefault="57A3B700" w:rsidP="57A3B700">
      <w:pPr>
        <w:rPr>
          <w:color w:val="000000" w:themeColor="text1"/>
          <w:sz w:val="22"/>
          <w:szCs w:val="22"/>
        </w:rPr>
      </w:pPr>
    </w:p>
    <w:p w14:paraId="18E4349A" w14:textId="03DF03B1" w:rsidR="57A3B700" w:rsidRDefault="57A3B700" w:rsidP="57A3B700">
      <w:pPr>
        <w:rPr>
          <w:color w:val="000000" w:themeColor="text1"/>
          <w:sz w:val="22"/>
          <w:szCs w:val="22"/>
        </w:rPr>
      </w:pPr>
    </w:p>
    <w:p w14:paraId="15F05084" w14:textId="13522BFC" w:rsidR="00D34FBF" w:rsidRDefault="406CEFCE" w:rsidP="00D34FBF">
      <w:r>
        <w:rPr>
          <w:noProof/>
        </w:rPr>
        <w:drawing>
          <wp:inline distT="0" distB="0" distL="0" distR="0" wp14:anchorId="5F999D6D" wp14:editId="7D312DE1">
            <wp:extent cx="5417400" cy="7856048"/>
            <wp:effectExtent l="0" t="0" r="0" b="0"/>
            <wp:docPr id="1367833631" name="Picture 13678336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7400" cy="7856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4D892E" w14:textId="3A1BC996" w:rsidR="00D34FBF" w:rsidRDefault="00D34FBF" w:rsidP="00D34FBF">
      <w:pPr>
        <w:rPr>
          <w:color w:val="000000" w:themeColor="text1"/>
          <w:sz w:val="22"/>
          <w:szCs w:val="22"/>
        </w:rPr>
      </w:pPr>
      <w:r w:rsidRPr="57A3B700">
        <w:rPr>
          <w:b/>
          <w:bCs/>
        </w:rPr>
        <w:t>Figure S</w:t>
      </w:r>
      <w:r w:rsidR="588EF189" w:rsidRPr="57A3B700">
        <w:rPr>
          <w:b/>
          <w:bCs/>
        </w:rPr>
        <w:t>7</w:t>
      </w:r>
      <w:r w:rsidRPr="57A3B700">
        <w:rPr>
          <w:b/>
          <w:bCs/>
        </w:rPr>
        <w:t>.</w:t>
      </w:r>
      <w:r>
        <w:t xml:space="preserve"> </w:t>
      </w:r>
      <w:r w:rsidRPr="57A3B700">
        <w:rPr>
          <w:color w:val="000000" w:themeColor="text1"/>
          <w:sz w:val="22"/>
          <w:szCs w:val="22"/>
        </w:rPr>
        <w:t xml:space="preserve">The predicted environmental suitability for </w:t>
      </w:r>
      <w:r w:rsidR="0045597E" w:rsidRPr="57A3B700">
        <w:rPr>
          <w:i/>
          <w:iCs/>
          <w:color w:val="000000" w:themeColor="text1"/>
          <w:sz w:val="22"/>
          <w:szCs w:val="22"/>
        </w:rPr>
        <w:t xml:space="preserve">Ixodes ricinus </w:t>
      </w:r>
      <w:r w:rsidR="0045597E" w:rsidRPr="57A3B700">
        <w:rPr>
          <w:color w:val="000000" w:themeColor="text1"/>
          <w:sz w:val="22"/>
          <w:szCs w:val="22"/>
        </w:rPr>
        <w:t>in</w:t>
      </w:r>
      <w:r w:rsidRPr="57A3B700">
        <w:rPr>
          <w:color w:val="000000" w:themeColor="text1"/>
          <w:sz w:val="22"/>
          <w:szCs w:val="22"/>
        </w:rPr>
        <w:t xml:space="preserve"> Europe using different modelling approaches, including three modelling algorithms </w:t>
      </w:r>
      <w:r w:rsidR="009A73F4">
        <w:rPr>
          <w:color w:val="000000" w:themeColor="text1"/>
          <w:sz w:val="22"/>
          <w:szCs w:val="22"/>
        </w:rPr>
        <w:t xml:space="preserve">[random forests </w:t>
      </w:r>
      <w:r w:rsidR="00696F5A">
        <w:rPr>
          <w:color w:val="000000" w:themeColor="text1"/>
          <w:sz w:val="22"/>
          <w:szCs w:val="22"/>
        </w:rPr>
        <w:t xml:space="preserve">(RF), maximum entropy (MaxEnt) and generalised additive models </w:t>
      </w:r>
      <w:r w:rsidR="001814C5">
        <w:rPr>
          <w:color w:val="000000" w:themeColor="text1"/>
          <w:sz w:val="22"/>
          <w:szCs w:val="22"/>
        </w:rPr>
        <w:t xml:space="preserve">(GAM)] and four </w:t>
      </w:r>
      <w:r w:rsidR="00696F5A">
        <w:rPr>
          <w:color w:val="000000" w:themeColor="text1"/>
          <w:sz w:val="22"/>
          <w:szCs w:val="22"/>
        </w:rPr>
        <w:t xml:space="preserve">explanatory variable sets (bioclimatic variables, </w:t>
      </w:r>
      <w:proofErr w:type="spellStart"/>
      <w:r w:rsidR="00696F5A">
        <w:rPr>
          <w:color w:val="000000" w:themeColor="text1"/>
          <w:sz w:val="22"/>
          <w:szCs w:val="22"/>
        </w:rPr>
        <w:t>WorldClim</w:t>
      </w:r>
      <w:proofErr w:type="spellEnd"/>
      <w:r w:rsidR="00696F5A">
        <w:rPr>
          <w:color w:val="000000" w:themeColor="text1"/>
          <w:sz w:val="22"/>
          <w:szCs w:val="22"/>
        </w:rPr>
        <w:t xml:space="preserve">, TerraClimate and MODIS satellite-derived </w:t>
      </w:r>
      <w:r w:rsidR="001814C5">
        <w:rPr>
          <w:color w:val="000000" w:themeColor="text1"/>
          <w:sz w:val="22"/>
          <w:szCs w:val="22"/>
        </w:rPr>
        <w:t xml:space="preserve">variables) using </w:t>
      </w:r>
      <w:r w:rsidRPr="57A3B700">
        <w:rPr>
          <w:color w:val="000000" w:themeColor="text1"/>
          <w:sz w:val="22"/>
          <w:szCs w:val="22"/>
        </w:rPr>
        <w:t>a 300km buffer training extent.</w:t>
      </w:r>
    </w:p>
    <w:p w14:paraId="7A889BAD" w14:textId="12E75B28" w:rsidR="57A3B700" w:rsidRDefault="57A3B700" w:rsidP="57A3B700">
      <w:pPr>
        <w:rPr>
          <w:color w:val="000000" w:themeColor="text1"/>
          <w:sz w:val="22"/>
          <w:szCs w:val="22"/>
        </w:rPr>
      </w:pPr>
    </w:p>
    <w:p w14:paraId="6C7C6373" w14:textId="45D709C1" w:rsidR="57A3B700" w:rsidRDefault="57A3B700" w:rsidP="57A3B700">
      <w:pPr>
        <w:rPr>
          <w:color w:val="000000" w:themeColor="text1"/>
          <w:sz w:val="22"/>
          <w:szCs w:val="22"/>
        </w:rPr>
      </w:pPr>
    </w:p>
    <w:p w14:paraId="1C949084" w14:textId="4AA0F742" w:rsidR="00D34FBF" w:rsidRDefault="63BC0E7A" w:rsidP="00D34FBF">
      <w:r>
        <w:rPr>
          <w:noProof/>
        </w:rPr>
        <w:drawing>
          <wp:inline distT="0" distB="0" distL="0" distR="0" wp14:anchorId="185D9328" wp14:editId="6106DCE8">
            <wp:extent cx="5536122" cy="8028214"/>
            <wp:effectExtent l="0" t="0" r="0" b="0"/>
            <wp:docPr id="1996858079" name="Picture 19968580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6122" cy="8028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78D386" w14:textId="503553B3" w:rsidR="00D34FBF" w:rsidRDefault="00D34FBF" w:rsidP="00D34FBF">
      <w:pPr>
        <w:rPr>
          <w:color w:val="000000" w:themeColor="text1"/>
          <w:sz w:val="22"/>
          <w:szCs w:val="22"/>
        </w:rPr>
      </w:pPr>
      <w:r w:rsidRPr="75346C23">
        <w:rPr>
          <w:b/>
          <w:bCs/>
        </w:rPr>
        <w:t>Figure S</w:t>
      </w:r>
      <w:r w:rsidR="66819C4E" w:rsidRPr="75346C23">
        <w:rPr>
          <w:b/>
          <w:bCs/>
        </w:rPr>
        <w:t>8</w:t>
      </w:r>
      <w:r w:rsidRPr="75346C23">
        <w:rPr>
          <w:b/>
          <w:bCs/>
        </w:rPr>
        <w:t>.</w:t>
      </w:r>
      <w:r>
        <w:t xml:space="preserve"> </w:t>
      </w:r>
      <w:r w:rsidRPr="75346C23">
        <w:rPr>
          <w:color w:val="000000" w:themeColor="text1"/>
          <w:sz w:val="22"/>
          <w:szCs w:val="22"/>
        </w:rPr>
        <w:t xml:space="preserve">The predicted environmental suitability for </w:t>
      </w:r>
      <w:r w:rsidR="0045597E" w:rsidRPr="75346C23">
        <w:rPr>
          <w:i/>
          <w:iCs/>
          <w:color w:val="000000" w:themeColor="text1"/>
          <w:sz w:val="22"/>
          <w:szCs w:val="22"/>
        </w:rPr>
        <w:t>Ixodes ricinus</w:t>
      </w:r>
      <w:r w:rsidR="0045597E" w:rsidRPr="75346C23">
        <w:rPr>
          <w:color w:val="000000" w:themeColor="text1"/>
          <w:sz w:val="22"/>
          <w:szCs w:val="22"/>
        </w:rPr>
        <w:t xml:space="preserve"> in</w:t>
      </w:r>
      <w:r w:rsidRPr="75346C23">
        <w:rPr>
          <w:color w:val="000000" w:themeColor="text1"/>
          <w:sz w:val="22"/>
          <w:szCs w:val="22"/>
        </w:rPr>
        <w:t xml:space="preserve"> Europe using different modelling approaches, including three modelling algorithms </w:t>
      </w:r>
      <w:r w:rsidR="009A73F4">
        <w:rPr>
          <w:color w:val="000000" w:themeColor="text1"/>
          <w:sz w:val="22"/>
          <w:szCs w:val="22"/>
        </w:rPr>
        <w:t xml:space="preserve">[random forests </w:t>
      </w:r>
      <w:r w:rsidR="00696F5A">
        <w:rPr>
          <w:color w:val="000000" w:themeColor="text1"/>
          <w:sz w:val="22"/>
          <w:szCs w:val="22"/>
        </w:rPr>
        <w:t xml:space="preserve">(RF), maximum entropy (MaxEnt) and generalised additive models </w:t>
      </w:r>
      <w:r w:rsidR="001814C5">
        <w:rPr>
          <w:color w:val="000000" w:themeColor="text1"/>
          <w:sz w:val="22"/>
          <w:szCs w:val="22"/>
        </w:rPr>
        <w:t xml:space="preserve">(GAM)] and four </w:t>
      </w:r>
      <w:r w:rsidR="00696F5A">
        <w:rPr>
          <w:color w:val="000000" w:themeColor="text1"/>
          <w:sz w:val="22"/>
          <w:szCs w:val="22"/>
        </w:rPr>
        <w:t xml:space="preserve">explanatory variable sets (bioclimatic variables, </w:t>
      </w:r>
      <w:proofErr w:type="spellStart"/>
      <w:r w:rsidR="00696F5A">
        <w:rPr>
          <w:color w:val="000000" w:themeColor="text1"/>
          <w:sz w:val="22"/>
          <w:szCs w:val="22"/>
        </w:rPr>
        <w:t>WorldClim</w:t>
      </w:r>
      <w:proofErr w:type="spellEnd"/>
      <w:r w:rsidR="00696F5A">
        <w:rPr>
          <w:color w:val="000000" w:themeColor="text1"/>
          <w:sz w:val="22"/>
          <w:szCs w:val="22"/>
        </w:rPr>
        <w:t xml:space="preserve">, TerraClimate and MODIS satellite-derived </w:t>
      </w:r>
      <w:r w:rsidR="001814C5">
        <w:rPr>
          <w:color w:val="000000" w:themeColor="text1"/>
          <w:sz w:val="22"/>
          <w:szCs w:val="22"/>
        </w:rPr>
        <w:t xml:space="preserve">variables) using </w:t>
      </w:r>
      <w:r w:rsidRPr="75346C23">
        <w:rPr>
          <w:color w:val="000000" w:themeColor="text1"/>
          <w:sz w:val="22"/>
          <w:szCs w:val="22"/>
        </w:rPr>
        <w:t xml:space="preserve">a 400km buffer training extent.  </w:t>
      </w:r>
    </w:p>
    <w:p w14:paraId="58577EAA" w14:textId="01E58BCF" w:rsidR="00D34FBF" w:rsidRDefault="00D34FBF" w:rsidP="00D34FBF">
      <w:pPr>
        <w:rPr>
          <w:b/>
          <w:bCs/>
        </w:rPr>
      </w:pPr>
      <w:r w:rsidRPr="57A3B700">
        <w:rPr>
          <w:b/>
          <w:bCs/>
        </w:rPr>
        <w:lastRenderedPageBreak/>
        <w:t xml:space="preserve"> </w:t>
      </w:r>
      <w:r w:rsidR="2D5A3915">
        <w:rPr>
          <w:noProof/>
        </w:rPr>
        <w:drawing>
          <wp:inline distT="0" distB="0" distL="0" distR="0" wp14:anchorId="03B53359" wp14:editId="01945415">
            <wp:extent cx="5595059" cy="8113680"/>
            <wp:effectExtent l="0" t="0" r="0" b="0"/>
            <wp:docPr id="1128484386" name="Picture 1128484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5059" cy="811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A3286F" w14:textId="219AF971" w:rsidR="00D34FBF" w:rsidRDefault="00D34FBF" w:rsidP="00D34FBF">
      <w:pPr>
        <w:rPr>
          <w:color w:val="000000" w:themeColor="text1"/>
          <w:sz w:val="22"/>
          <w:szCs w:val="22"/>
        </w:rPr>
      </w:pPr>
      <w:r w:rsidRPr="75346C23">
        <w:rPr>
          <w:b/>
          <w:bCs/>
        </w:rPr>
        <w:t>Figure S</w:t>
      </w:r>
      <w:r w:rsidR="3DD04AA9" w:rsidRPr="75346C23">
        <w:rPr>
          <w:b/>
          <w:bCs/>
        </w:rPr>
        <w:t>9</w:t>
      </w:r>
      <w:r w:rsidRPr="75346C23">
        <w:rPr>
          <w:b/>
          <w:bCs/>
        </w:rPr>
        <w:t>.</w:t>
      </w:r>
      <w:r>
        <w:t xml:space="preserve"> </w:t>
      </w:r>
      <w:r w:rsidRPr="75346C23">
        <w:rPr>
          <w:color w:val="000000" w:themeColor="text1"/>
          <w:sz w:val="22"/>
          <w:szCs w:val="22"/>
        </w:rPr>
        <w:t xml:space="preserve">The predicted environmental suitability for </w:t>
      </w:r>
      <w:r w:rsidR="0045597E" w:rsidRPr="75346C23">
        <w:rPr>
          <w:i/>
          <w:iCs/>
          <w:color w:val="000000" w:themeColor="text1"/>
          <w:sz w:val="22"/>
          <w:szCs w:val="22"/>
        </w:rPr>
        <w:t>Ixodes ricinus in</w:t>
      </w:r>
      <w:r w:rsidRPr="75346C23">
        <w:rPr>
          <w:color w:val="000000" w:themeColor="text1"/>
          <w:sz w:val="22"/>
          <w:szCs w:val="22"/>
        </w:rPr>
        <w:t xml:space="preserve"> Europe using different modelling approaches, including three modelling algorithms </w:t>
      </w:r>
      <w:r w:rsidR="009A73F4">
        <w:rPr>
          <w:color w:val="000000" w:themeColor="text1"/>
          <w:sz w:val="22"/>
          <w:szCs w:val="22"/>
        </w:rPr>
        <w:t xml:space="preserve">[random forests </w:t>
      </w:r>
      <w:r w:rsidR="00696F5A">
        <w:rPr>
          <w:color w:val="000000" w:themeColor="text1"/>
          <w:sz w:val="22"/>
          <w:szCs w:val="22"/>
        </w:rPr>
        <w:t xml:space="preserve">(RF), maximum entropy (MaxEnt) and generalised additive models </w:t>
      </w:r>
      <w:r w:rsidR="001814C5">
        <w:rPr>
          <w:color w:val="000000" w:themeColor="text1"/>
          <w:sz w:val="22"/>
          <w:szCs w:val="22"/>
        </w:rPr>
        <w:t xml:space="preserve">(GAM)] and four </w:t>
      </w:r>
      <w:r w:rsidR="00696F5A">
        <w:rPr>
          <w:color w:val="000000" w:themeColor="text1"/>
          <w:sz w:val="22"/>
          <w:szCs w:val="22"/>
        </w:rPr>
        <w:t xml:space="preserve">explanatory variable sets (bioclimatic variables, </w:t>
      </w:r>
      <w:proofErr w:type="spellStart"/>
      <w:r w:rsidR="00696F5A">
        <w:rPr>
          <w:color w:val="000000" w:themeColor="text1"/>
          <w:sz w:val="22"/>
          <w:szCs w:val="22"/>
        </w:rPr>
        <w:t>WorldClim</w:t>
      </w:r>
      <w:proofErr w:type="spellEnd"/>
      <w:r w:rsidR="00696F5A">
        <w:rPr>
          <w:color w:val="000000" w:themeColor="text1"/>
          <w:sz w:val="22"/>
          <w:szCs w:val="22"/>
        </w:rPr>
        <w:t xml:space="preserve">, TerraClimate and MODIS satellite-derived </w:t>
      </w:r>
      <w:r w:rsidR="001814C5">
        <w:rPr>
          <w:color w:val="000000" w:themeColor="text1"/>
          <w:sz w:val="22"/>
          <w:szCs w:val="22"/>
        </w:rPr>
        <w:t xml:space="preserve">variables) using </w:t>
      </w:r>
      <w:r w:rsidRPr="75346C23">
        <w:rPr>
          <w:color w:val="000000" w:themeColor="text1"/>
          <w:sz w:val="22"/>
          <w:szCs w:val="22"/>
        </w:rPr>
        <w:t>a 500km buffer training extent.</w:t>
      </w:r>
    </w:p>
    <w:p w14:paraId="2152FAA6" w14:textId="6931D751" w:rsidR="00D34FBF" w:rsidRDefault="76282CEA" w:rsidP="00D34FBF">
      <w:r>
        <w:rPr>
          <w:noProof/>
        </w:rPr>
        <w:lastRenderedPageBreak/>
        <w:drawing>
          <wp:inline distT="0" distB="0" distL="0" distR="0" wp14:anchorId="51A590F5" wp14:editId="4ED81480">
            <wp:extent cx="5564272" cy="8069036"/>
            <wp:effectExtent l="0" t="0" r="0" b="0"/>
            <wp:docPr id="203844244" name="Picture 203844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4272" cy="8069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6815C" w14:textId="72DA3504" w:rsidR="00D34FBF" w:rsidRDefault="00D34FBF" w:rsidP="00D34FBF">
      <w:pPr>
        <w:rPr>
          <w:color w:val="000000" w:themeColor="text1"/>
          <w:sz w:val="22"/>
          <w:szCs w:val="22"/>
        </w:rPr>
      </w:pPr>
      <w:r w:rsidRPr="75346C23">
        <w:rPr>
          <w:b/>
          <w:bCs/>
        </w:rPr>
        <w:t>Figure S</w:t>
      </w:r>
      <w:r w:rsidR="0F94A0D7" w:rsidRPr="75346C23">
        <w:rPr>
          <w:b/>
          <w:bCs/>
        </w:rPr>
        <w:t>10</w:t>
      </w:r>
      <w:r w:rsidRPr="75346C23">
        <w:rPr>
          <w:b/>
          <w:bCs/>
        </w:rPr>
        <w:t>.</w:t>
      </w:r>
      <w:r>
        <w:t xml:space="preserve"> </w:t>
      </w:r>
      <w:r w:rsidRPr="75346C23">
        <w:rPr>
          <w:color w:val="000000" w:themeColor="text1"/>
          <w:sz w:val="22"/>
          <w:szCs w:val="22"/>
        </w:rPr>
        <w:t xml:space="preserve">The predicted environmental suitability for </w:t>
      </w:r>
      <w:r w:rsidR="0045597E" w:rsidRPr="75346C23">
        <w:rPr>
          <w:i/>
          <w:iCs/>
          <w:color w:val="000000" w:themeColor="text1"/>
          <w:sz w:val="22"/>
          <w:szCs w:val="22"/>
        </w:rPr>
        <w:t>Ixodes ricinus in</w:t>
      </w:r>
      <w:r w:rsidRPr="75346C23">
        <w:rPr>
          <w:color w:val="000000" w:themeColor="text1"/>
          <w:sz w:val="22"/>
          <w:szCs w:val="22"/>
        </w:rPr>
        <w:t xml:space="preserve"> Europe using different modelling approaches, including three modelling algorithms </w:t>
      </w:r>
      <w:r w:rsidR="009A73F4">
        <w:rPr>
          <w:color w:val="000000" w:themeColor="text1"/>
          <w:sz w:val="22"/>
          <w:szCs w:val="22"/>
        </w:rPr>
        <w:t xml:space="preserve">[random forests </w:t>
      </w:r>
      <w:r w:rsidR="00696F5A">
        <w:rPr>
          <w:color w:val="000000" w:themeColor="text1"/>
          <w:sz w:val="22"/>
          <w:szCs w:val="22"/>
        </w:rPr>
        <w:t xml:space="preserve">(RF), maximum entropy (MaxEnt) and generalised additive models </w:t>
      </w:r>
      <w:r w:rsidR="001814C5">
        <w:rPr>
          <w:color w:val="000000" w:themeColor="text1"/>
          <w:sz w:val="22"/>
          <w:szCs w:val="22"/>
        </w:rPr>
        <w:t xml:space="preserve">(GAM)] and four </w:t>
      </w:r>
      <w:r w:rsidR="00696F5A">
        <w:rPr>
          <w:color w:val="000000" w:themeColor="text1"/>
          <w:sz w:val="22"/>
          <w:szCs w:val="22"/>
        </w:rPr>
        <w:t xml:space="preserve">explanatory variable sets (bioclimatic variables, </w:t>
      </w:r>
      <w:proofErr w:type="spellStart"/>
      <w:r w:rsidR="00696F5A">
        <w:rPr>
          <w:color w:val="000000" w:themeColor="text1"/>
          <w:sz w:val="22"/>
          <w:szCs w:val="22"/>
        </w:rPr>
        <w:t>WorldClim</w:t>
      </w:r>
      <w:proofErr w:type="spellEnd"/>
      <w:r w:rsidR="00696F5A">
        <w:rPr>
          <w:color w:val="000000" w:themeColor="text1"/>
          <w:sz w:val="22"/>
          <w:szCs w:val="22"/>
        </w:rPr>
        <w:t xml:space="preserve">, TerraClimate and MODIS satellite-derived </w:t>
      </w:r>
      <w:r w:rsidR="001814C5">
        <w:rPr>
          <w:color w:val="000000" w:themeColor="text1"/>
          <w:sz w:val="22"/>
          <w:szCs w:val="22"/>
        </w:rPr>
        <w:t xml:space="preserve">variables) using </w:t>
      </w:r>
      <w:r w:rsidRPr="75346C23">
        <w:rPr>
          <w:color w:val="000000" w:themeColor="text1"/>
          <w:sz w:val="22"/>
          <w:szCs w:val="22"/>
        </w:rPr>
        <w:t>a 600km buffer training extent.</w:t>
      </w:r>
    </w:p>
    <w:p w14:paraId="027D4BBE" w14:textId="3377F3B6" w:rsidR="00D34FBF" w:rsidRDefault="6C016A18" w:rsidP="00D34FBF">
      <w:r>
        <w:rPr>
          <w:noProof/>
        </w:rPr>
        <w:lastRenderedPageBreak/>
        <w:drawing>
          <wp:inline distT="0" distB="0" distL="0" distR="0" wp14:anchorId="3A1616F5" wp14:editId="23C802FA">
            <wp:extent cx="5517356" cy="8001000"/>
            <wp:effectExtent l="0" t="0" r="0" b="0"/>
            <wp:docPr id="528493944" name="Picture 5284939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7356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CF56AC" w14:textId="448EF8CC" w:rsidR="00D34FBF" w:rsidRDefault="00D34FBF" w:rsidP="00D34FBF">
      <w:pPr>
        <w:rPr>
          <w:color w:val="000000" w:themeColor="text1"/>
          <w:sz w:val="22"/>
          <w:szCs w:val="22"/>
        </w:rPr>
      </w:pPr>
      <w:r w:rsidRPr="75346C23">
        <w:rPr>
          <w:b/>
          <w:bCs/>
        </w:rPr>
        <w:t>Figure S</w:t>
      </w:r>
      <w:r w:rsidR="0045597E" w:rsidRPr="75346C23">
        <w:rPr>
          <w:b/>
          <w:bCs/>
        </w:rPr>
        <w:t>1</w:t>
      </w:r>
      <w:r w:rsidR="1CC7D509" w:rsidRPr="75346C23">
        <w:rPr>
          <w:b/>
          <w:bCs/>
        </w:rPr>
        <w:t>1</w:t>
      </w:r>
      <w:r w:rsidRPr="75346C23">
        <w:rPr>
          <w:b/>
          <w:bCs/>
        </w:rPr>
        <w:t>.</w:t>
      </w:r>
      <w:r>
        <w:t xml:space="preserve"> </w:t>
      </w:r>
      <w:r w:rsidRPr="75346C23">
        <w:rPr>
          <w:color w:val="000000" w:themeColor="text1"/>
          <w:sz w:val="22"/>
          <w:szCs w:val="22"/>
        </w:rPr>
        <w:t xml:space="preserve">The predicted environmental suitability for </w:t>
      </w:r>
      <w:r w:rsidR="0045597E" w:rsidRPr="75346C23">
        <w:rPr>
          <w:i/>
          <w:iCs/>
          <w:color w:val="000000" w:themeColor="text1"/>
          <w:sz w:val="22"/>
          <w:szCs w:val="22"/>
        </w:rPr>
        <w:t xml:space="preserve">Ixodes ricinus </w:t>
      </w:r>
      <w:r w:rsidR="0045597E" w:rsidRPr="75346C23">
        <w:rPr>
          <w:color w:val="000000" w:themeColor="text1"/>
          <w:sz w:val="22"/>
          <w:szCs w:val="22"/>
        </w:rPr>
        <w:t>in</w:t>
      </w:r>
      <w:r w:rsidRPr="75346C23">
        <w:rPr>
          <w:color w:val="000000" w:themeColor="text1"/>
          <w:sz w:val="22"/>
          <w:szCs w:val="22"/>
        </w:rPr>
        <w:t xml:space="preserve"> Europe using different modelling approaches, including three modelling algorithms </w:t>
      </w:r>
      <w:r w:rsidR="009A73F4">
        <w:rPr>
          <w:color w:val="000000" w:themeColor="text1"/>
          <w:sz w:val="22"/>
          <w:szCs w:val="22"/>
        </w:rPr>
        <w:t xml:space="preserve">[random forests </w:t>
      </w:r>
      <w:r w:rsidR="00696F5A">
        <w:rPr>
          <w:color w:val="000000" w:themeColor="text1"/>
          <w:sz w:val="22"/>
          <w:szCs w:val="22"/>
        </w:rPr>
        <w:t xml:space="preserve">(RF), maximum entropy (MaxEnt) and generalised additive models </w:t>
      </w:r>
      <w:r w:rsidR="001814C5">
        <w:rPr>
          <w:color w:val="000000" w:themeColor="text1"/>
          <w:sz w:val="22"/>
          <w:szCs w:val="22"/>
        </w:rPr>
        <w:t xml:space="preserve">(GAM)] and four </w:t>
      </w:r>
      <w:r w:rsidR="00696F5A">
        <w:rPr>
          <w:color w:val="000000" w:themeColor="text1"/>
          <w:sz w:val="22"/>
          <w:szCs w:val="22"/>
        </w:rPr>
        <w:t xml:space="preserve">explanatory variable sets (bioclimatic variables, </w:t>
      </w:r>
      <w:proofErr w:type="spellStart"/>
      <w:r w:rsidR="00696F5A">
        <w:rPr>
          <w:color w:val="000000" w:themeColor="text1"/>
          <w:sz w:val="22"/>
          <w:szCs w:val="22"/>
        </w:rPr>
        <w:t>WorldClim</w:t>
      </w:r>
      <w:proofErr w:type="spellEnd"/>
      <w:r w:rsidR="00696F5A">
        <w:rPr>
          <w:color w:val="000000" w:themeColor="text1"/>
          <w:sz w:val="22"/>
          <w:szCs w:val="22"/>
        </w:rPr>
        <w:t xml:space="preserve">, TerraClimate and MODIS satellite-derived </w:t>
      </w:r>
      <w:r w:rsidR="001814C5">
        <w:rPr>
          <w:color w:val="000000" w:themeColor="text1"/>
          <w:sz w:val="22"/>
          <w:szCs w:val="22"/>
        </w:rPr>
        <w:t xml:space="preserve">variables) using </w:t>
      </w:r>
      <w:r w:rsidRPr="75346C23">
        <w:rPr>
          <w:color w:val="000000" w:themeColor="text1"/>
          <w:sz w:val="22"/>
          <w:szCs w:val="22"/>
        </w:rPr>
        <w:t xml:space="preserve">a 700km buffer training extent. </w:t>
      </w:r>
    </w:p>
    <w:p w14:paraId="7C3CC320" w14:textId="5D6D304B" w:rsidR="00D34FBF" w:rsidRDefault="000A4E7A" w:rsidP="00D34FBF">
      <w:r>
        <w:rPr>
          <w:noProof/>
        </w:rPr>
        <w:lastRenderedPageBreak/>
        <w:drawing>
          <wp:inline distT="0" distB="0" distL="0" distR="0" wp14:anchorId="787E3885" wp14:editId="09678411">
            <wp:extent cx="5593782" cy="8111830"/>
            <wp:effectExtent l="0" t="0" r="0" b="0"/>
            <wp:docPr id="566158015" name="Picture 566158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3782" cy="811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168DC6" w14:textId="5437BE33" w:rsidR="00D34FBF" w:rsidRDefault="00D34FBF" w:rsidP="00D34FBF">
      <w:pPr>
        <w:rPr>
          <w:color w:val="000000" w:themeColor="text1"/>
          <w:sz w:val="22"/>
          <w:szCs w:val="22"/>
        </w:rPr>
      </w:pPr>
      <w:r w:rsidRPr="75346C23">
        <w:rPr>
          <w:b/>
          <w:bCs/>
        </w:rPr>
        <w:t>Figure S</w:t>
      </w:r>
      <w:r w:rsidR="0045597E" w:rsidRPr="75346C23">
        <w:rPr>
          <w:b/>
          <w:bCs/>
        </w:rPr>
        <w:t>1</w:t>
      </w:r>
      <w:r w:rsidR="28F0368B" w:rsidRPr="75346C23">
        <w:rPr>
          <w:b/>
          <w:bCs/>
        </w:rPr>
        <w:t>2</w:t>
      </w:r>
      <w:r w:rsidRPr="75346C23">
        <w:rPr>
          <w:b/>
          <w:bCs/>
        </w:rPr>
        <w:t>.</w:t>
      </w:r>
      <w:r>
        <w:t xml:space="preserve"> </w:t>
      </w:r>
      <w:r w:rsidRPr="75346C23">
        <w:rPr>
          <w:color w:val="000000" w:themeColor="text1"/>
          <w:sz w:val="22"/>
          <w:szCs w:val="22"/>
        </w:rPr>
        <w:t xml:space="preserve">The predicted environmental suitability for </w:t>
      </w:r>
      <w:r w:rsidR="0045597E" w:rsidRPr="75346C23">
        <w:rPr>
          <w:i/>
          <w:iCs/>
          <w:color w:val="000000" w:themeColor="text1"/>
          <w:sz w:val="22"/>
          <w:szCs w:val="22"/>
        </w:rPr>
        <w:t>Ixodes ricinus</w:t>
      </w:r>
      <w:r w:rsidR="0045597E" w:rsidRPr="75346C23">
        <w:rPr>
          <w:color w:val="000000" w:themeColor="text1"/>
          <w:sz w:val="22"/>
          <w:szCs w:val="22"/>
        </w:rPr>
        <w:t xml:space="preserve"> in</w:t>
      </w:r>
      <w:r w:rsidRPr="75346C23">
        <w:rPr>
          <w:color w:val="000000" w:themeColor="text1"/>
          <w:sz w:val="22"/>
          <w:szCs w:val="22"/>
        </w:rPr>
        <w:t xml:space="preserve"> Europe using different modelling approaches, including three modelling algorithms </w:t>
      </w:r>
      <w:r w:rsidR="009A73F4">
        <w:rPr>
          <w:color w:val="000000" w:themeColor="text1"/>
          <w:sz w:val="22"/>
          <w:szCs w:val="22"/>
        </w:rPr>
        <w:t xml:space="preserve">[random forests </w:t>
      </w:r>
      <w:r w:rsidR="00696F5A">
        <w:rPr>
          <w:color w:val="000000" w:themeColor="text1"/>
          <w:sz w:val="22"/>
          <w:szCs w:val="22"/>
        </w:rPr>
        <w:t xml:space="preserve">(RF), maximum entropy (MaxEnt) and generalised additive models </w:t>
      </w:r>
      <w:r w:rsidR="001814C5">
        <w:rPr>
          <w:color w:val="000000" w:themeColor="text1"/>
          <w:sz w:val="22"/>
          <w:szCs w:val="22"/>
        </w:rPr>
        <w:t xml:space="preserve">(GAM)] and four </w:t>
      </w:r>
      <w:r w:rsidR="00696F5A">
        <w:rPr>
          <w:color w:val="000000" w:themeColor="text1"/>
          <w:sz w:val="22"/>
          <w:szCs w:val="22"/>
        </w:rPr>
        <w:t xml:space="preserve">explanatory variable sets (bioclimatic variables, </w:t>
      </w:r>
      <w:proofErr w:type="spellStart"/>
      <w:r w:rsidR="00696F5A">
        <w:rPr>
          <w:color w:val="000000" w:themeColor="text1"/>
          <w:sz w:val="22"/>
          <w:szCs w:val="22"/>
        </w:rPr>
        <w:t>WorldClim</w:t>
      </w:r>
      <w:proofErr w:type="spellEnd"/>
      <w:r w:rsidR="00696F5A">
        <w:rPr>
          <w:color w:val="000000" w:themeColor="text1"/>
          <w:sz w:val="22"/>
          <w:szCs w:val="22"/>
        </w:rPr>
        <w:t xml:space="preserve">, TerraClimate and MODIS satellite-derived </w:t>
      </w:r>
      <w:r w:rsidR="001814C5">
        <w:rPr>
          <w:color w:val="000000" w:themeColor="text1"/>
          <w:sz w:val="22"/>
          <w:szCs w:val="22"/>
        </w:rPr>
        <w:t xml:space="preserve">variables) using </w:t>
      </w:r>
      <w:r w:rsidRPr="75346C23">
        <w:rPr>
          <w:color w:val="000000" w:themeColor="text1"/>
          <w:sz w:val="22"/>
          <w:szCs w:val="22"/>
        </w:rPr>
        <w:t xml:space="preserve">a training extent the size of Europe.  </w:t>
      </w:r>
    </w:p>
    <w:p w14:paraId="7649B52D" w14:textId="77777777" w:rsidR="00D34FBF" w:rsidRDefault="00D34FBF" w:rsidP="00D34FBF"/>
    <w:p w14:paraId="4F054546" w14:textId="43F34512" w:rsidR="001814C5" w:rsidRPr="00D34FBF" w:rsidRDefault="001814C5" w:rsidP="00D34FBF"/>
    <w:sectPr w:rsidR="001814C5" w:rsidRPr="00D34FBF" w:rsidSect="00C6297A">
      <w:pgSz w:w="11900" w:h="16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38B"/>
    <w:rsid w:val="00025A3A"/>
    <w:rsid w:val="00054553"/>
    <w:rsid w:val="00057CC0"/>
    <w:rsid w:val="000A4E7A"/>
    <w:rsid w:val="000E5C4B"/>
    <w:rsid w:val="0012725D"/>
    <w:rsid w:val="001467A9"/>
    <w:rsid w:val="001814C5"/>
    <w:rsid w:val="001909EA"/>
    <w:rsid w:val="001A40C5"/>
    <w:rsid w:val="001C4494"/>
    <w:rsid w:val="001C7782"/>
    <w:rsid w:val="001F403D"/>
    <w:rsid w:val="0020236E"/>
    <w:rsid w:val="00202ADB"/>
    <w:rsid w:val="0021009F"/>
    <w:rsid w:val="002235AB"/>
    <w:rsid w:val="0023281D"/>
    <w:rsid w:val="00252878"/>
    <w:rsid w:val="00291C33"/>
    <w:rsid w:val="002C2023"/>
    <w:rsid w:val="002C3E1F"/>
    <w:rsid w:val="002D2E39"/>
    <w:rsid w:val="002F2FD0"/>
    <w:rsid w:val="00304348"/>
    <w:rsid w:val="00314C23"/>
    <w:rsid w:val="00322909"/>
    <w:rsid w:val="00367BCE"/>
    <w:rsid w:val="00383374"/>
    <w:rsid w:val="003A1B19"/>
    <w:rsid w:val="003B02C1"/>
    <w:rsid w:val="003D3E96"/>
    <w:rsid w:val="003E5B93"/>
    <w:rsid w:val="0041138C"/>
    <w:rsid w:val="0042387E"/>
    <w:rsid w:val="00426F6C"/>
    <w:rsid w:val="00437A01"/>
    <w:rsid w:val="0045597E"/>
    <w:rsid w:val="004B4815"/>
    <w:rsid w:val="004D070A"/>
    <w:rsid w:val="004D1C1C"/>
    <w:rsid w:val="004F1051"/>
    <w:rsid w:val="00502A16"/>
    <w:rsid w:val="00532356"/>
    <w:rsid w:val="00557D88"/>
    <w:rsid w:val="00563EEF"/>
    <w:rsid w:val="005668F0"/>
    <w:rsid w:val="005C280B"/>
    <w:rsid w:val="005C3233"/>
    <w:rsid w:val="0062705A"/>
    <w:rsid w:val="00645EF9"/>
    <w:rsid w:val="00673B9E"/>
    <w:rsid w:val="00684879"/>
    <w:rsid w:val="00696F5A"/>
    <w:rsid w:val="006B142B"/>
    <w:rsid w:val="006C2571"/>
    <w:rsid w:val="006C2A96"/>
    <w:rsid w:val="006D04AA"/>
    <w:rsid w:val="00707796"/>
    <w:rsid w:val="00713DC9"/>
    <w:rsid w:val="007437D3"/>
    <w:rsid w:val="007A2399"/>
    <w:rsid w:val="007F0689"/>
    <w:rsid w:val="007F28A7"/>
    <w:rsid w:val="007F5E74"/>
    <w:rsid w:val="00850AB4"/>
    <w:rsid w:val="00895A99"/>
    <w:rsid w:val="008A4045"/>
    <w:rsid w:val="008B238B"/>
    <w:rsid w:val="008C7178"/>
    <w:rsid w:val="008F5737"/>
    <w:rsid w:val="00910F95"/>
    <w:rsid w:val="009254F8"/>
    <w:rsid w:val="009276A6"/>
    <w:rsid w:val="00941171"/>
    <w:rsid w:val="00962653"/>
    <w:rsid w:val="00966948"/>
    <w:rsid w:val="0098145D"/>
    <w:rsid w:val="00990CB4"/>
    <w:rsid w:val="009A73F4"/>
    <w:rsid w:val="009B6E05"/>
    <w:rsid w:val="009B7D3E"/>
    <w:rsid w:val="009F549F"/>
    <w:rsid w:val="00A03196"/>
    <w:rsid w:val="00A06511"/>
    <w:rsid w:val="00A30F2C"/>
    <w:rsid w:val="00A82AEC"/>
    <w:rsid w:val="00A851F8"/>
    <w:rsid w:val="00AC5F45"/>
    <w:rsid w:val="00AD68C9"/>
    <w:rsid w:val="00B15AA8"/>
    <w:rsid w:val="00B21F2C"/>
    <w:rsid w:val="00B42B43"/>
    <w:rsid w:val="00B909A2"/>
    <w:rsid w:val="00BA775C"/>
    <w:rsid w:val="00BC4289"/>
    <w:rsid w:val="00BE2E2C"/>
    <w:rsid w:val="00C074B0"/>
    <w:rsid w:val="00C37B91"/>
    <w:rsid w:val="00C405CA"/>
    <w:rsid w:val="00C40835"/>
    <w:rsid w:val="00C5665F"/>
    <w:rsid w:val="00C77197"/>
    <w:rsid w:val="00D0589A"/>
    <w:rsid w:val="00D10ECB"/>
    <w:rsid w:val="00D3045E"/>
    <w:rsid w:val="00D34FBF"/>
    <w:rsid w:val="00D433C2"/>
    <w:rsid w:val="00D62DBA"/>
    <w:rsid w:val="00D7320D"/>
    <w:rsid w:val="00DB0827"/>
    <w:rsid w:val="00DC26FF"/>
    <w:rsid w:val="00DC33EA"/>
    <w:rsid w:val="00E24D7F"/>
    <w:rsid w:val="00E26785"/>
    <w:rsid w:val="00E62EBB"/>
    <w:rsid w:val="00E7274B"/>
    <w:rsid w:val="00E8110F"/>
    <w:rsid w:val="00E831CE"/>
    <w:rsid w:val="00EB1966"/>
    <w:rsid w:val="00EF526D"/>
    <w:rsid w:val="00F4267B"/>
    <w:rsid w:val="00F42794"/>
    <w:rsid w:val="00F80E0C"/>
    <w:rsid w:val="00F850BB"/>
    <w:rsid w:val="0268AB90"/>
    <w:rsid w:val="0BC104A3"/>
    <w:rsid w:val="0CCA5C0C"/>
    <w:rsid w:val="0F94A0D7"/>
    <w:rsid w:val="102BAEF2"/>
    <w:rsid w:val="10B29688"/>
    <w:rsid w:val="1B354619"/>
    <w:rsid w:val="1CC7D509"/>
    <w:rsid w:val="1D245A49"/>
    <w:rsid w:val="208BFB3E"/>
    <w:rsid w:val="24F5DFE0"/>
    <w:rsid w:val="25CA983E"/>
    <w:rsid w:val="26F5C9BD"/>
    <w:rsid w:val="28F0368B"/>
    <w:rsid w:val="2C022F9D"/>
    <w:rsid w:val="2D5A3915"/>
    <w:rsid w:val="362C90E5"/>
    <w:rsid w:val="36437D8D"/>
    <w:rsid w:val="38959593"/>
    <w:rsid w:val="3DD04AA9"/>
    <w:rsid w:val="406CEFCE"/>
    <w:rsid w:val="43A1B8E1"/>
    <w:rsid w:val="4FFE5639"/>
    <w:rsid w:val="57A3B700"/>
    <w:rsid w:val="588EF189"/>
    <w:rsid w:val="63BC0E7A"/>
    <w:rsid w:val="66819C4E"/>
    <w:rsid w:val="6B08ABAB"/>
    <w:rsid w:val="6C016A18"/>
    <w:rsid w:val="6D47A325"/>
    <w:rsid w:val="6E84146C"/>
    <w:rsid w:val="75346C23"/>
    <w:rsid w:val="76282CEA"/>
    <w:rsid w:val="7A19A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1AFE656"/>
  <w14:defaultImageDpi w14:val="32767"/>
  <w15:chartTrackingRefBased/>
  <w15:docId w15:val="{C1ED2701-4E7B-5A41-80FA-311D7C1F3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D34F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565</Words>
  <Characters>3222</Characters>
  <Application>Microsoft Office Word</Application>
  <DocSecurity>0</DocSecurity>
  <Lines>26</Lines>
  <Paragraphs>7</Paragraphs>
  <ScaleCrop>false</ScaleCrop>
  <Company/>
  <LinksUpToDate>false</LinksUpToDate>
  <CharactersWithSpaces>3780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Noll, Madeleine</dc:creator>
  <cp:keywords/>
  <dc:description/>
  <cp:lastModifiedBy>Noll, Madeleine</cp:lastModifiedBy>
  <cp:revision>38</cp:revision>
  <dcterms:created xsi:type="dcterms:W3CDTF">2023-01-16T10:30:00Z</dcterms:created>
  <dcterms:modified xsi:type="dcterms:W3CDTF">2023-10-05T14:27:00Z</dcterms:modified>
</cp:coreProperties>
</file>