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21533" w14:textId="77777777" w:rsidR="003823CC" w:rsidRPr="00343D0E" w:rsidRDefault="00343D0E">
      <w:pPr>
        <w:spacing w:line="480" w:lineRule="auto"/>
        <w:ind w:firstLineChars="200" w:firstLine="480"/>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The standard for determining the lag parameter in this study is: the correlation coefficient conforms to epidemiological common sense in terms of positive or negative signs, and the absolute value is greater than 0.05.</w:t>
      </w:r>
    </w:p>
    <w:p w14:paraId="1D6433F9" w14:textId="77777777" w:rsidR="003823CC" w:rsidRPr="00343D0E" w:rsidRDefault="00343D0E">
      <w:pPr>
        <w:keepNext/>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noProof/>
          <w:sz w:val="24"/>
          <w:szCs w:val="24"/>
          <w:lang w:val="en-IN" w:eastAsia="en-IN"/>
        </w:rPr>
        <w:drawing>
          <wp:inline distT="0" distB="0" distL="0" distR="0" wp14:anchorId="08DE5E48" wp14:editId="55D39FBC">
            <wp:extent cx="5271770" cy="3074670"/>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1770" cy="3075199"/>
                    </a:xfrm>
                    <a:prstGeom prst="rect">
                      <a:avLst/>
                    </a:prstGeom>
                    <a:noFill/>
                    <a:ln>
                      <a:noFill/>
                    </a:ln>
                  </pic:spPr>
                </pic:pic>
              </a:graphicData>
            </a:graphic>
          </wp:inline>
        </w:drawing>
      </w:r>
    </w:p>
    <w:p w14:paraId="282AA742" w14:textId="77777777" w:rsidR="003823CC" w:rsidRPr="00343D0E" w:rsidRDefault="00343D0E">
      <w:pPr>
        <w:pStyle w:val="Caption"/>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b/>
          <w:bCs/>
          <w:sz w:val="24"/>
          <w:szCs w:val="24"/>
        </w:rPr>
        <w:t>Figure S2</w:t>
      </w:r>
      <w:r w:rsidRPr="00343D0E">
        <w:rPr>
          <w:rFonts w:ascii="Times New Roman Regular" w:hAnsi="Times New Roman Regular" w:cs="Times New Roman Regular"/>
          <w:sz w:val="24"/>
          <w:szCs w:val="24"/>
        </w:rPr>
        <w:t xml:space="preserve"> Visualizing the correlation between costs of interventions and prevalence (Risk surveillance (RS), Molluscicide for snail control (MSC), Treatment (Treat), Population chemotherapy (PC), Building toilets (BT), Environmental modification for snail control (</w:t>
      </w:r>
      <w:r w:rsidRPr="00343D0E">
        <w:rPr>
          <w:rFonts w:ascii="Times New Roman Regular" w:hAnsi="Times New Roman Regular" w:cs="Times New Roman Regular"/>
          <w:sz w:val="24"/>
          <w:szCs w:val="24"/>
        </w:rPr>
        <w:t>EMSC), Animal culling (AC), Health education (HE), and Livestock chemotherapy (LC). The figure displays the correlation coefficient on the horizontal axis, indicating both its magnitude and direction. The vertical axis arranges the variables in the order t</w:t>
      </w:r>
      <w:r w:rsidRPr="00343D0E">
        <w:rPr>
          <w:rFonts w:ascii="Times New Roman Regular" w:hAnsi="Times New Roman Regular" w:cs="Times New Roman Regular"/>
          <w:sz w:val="24"/>
          <w:szCs w:val="24"/>
        </w:rPr>
        <w:t>hey were inputted, while P-values are denoted by asterisks and dots, &lt;0.01:***, &lt;0.05:**, &lt;0.1:*, ≥0.1</w:t>
      </w:r>
      <w:proofErr w:type="gramStart"/>
      <w:r w:rsidRPr="00343D0E">
        <w:rPr>
          <w:rFonts w:ascii="Times New Roman Regular" w:hAnsi="Times New Roman Regular" w:cs="Times New Roman Regular"/>
          <w:sz w:val="24"/>
          <w:szCs w:val="24"/>
        </w:rPr>
        <w:t>:ns</w:t>
      </w:r>
      <w:proofErr w:type="gramEnd"/>
      <w:r w:rsidRPr="00343D0E">
        <w:rPr>
          <w:rFonts w:ascii="Times New Roman Regular" w:hAnsi="Times New Roman Regular" w:cs="Times New Roman Regular"/>
          <w:sz w:val="24"/>
          <w:szCs w:val="24"/>
        </w:rPr>
        <w:t>.)</w:t>
      </w:r>
    </w:p>
    <w:p w14:paraId="075F539D" w14:textId="77777777" w:rsidR="003823CC" w:rsidRPr="00343D0E" w:rsidRDefault="003823CC">
      <w:pPr>
        <w:spacing w:line="480" w:lineRule="auto"/>
        <w:jc w:val="left"/>
        <w:rPr>
          <w:rFonts w:ascii="Times New Roman Regular" w:hAnsi="Times New Roman Regular" w:cs="Times New Roman Regular" w:hint="eastAsia"/>
          <w:sz w:val="24"/>
          <w:szCs w:val="24"/>
        </w:rPr>
      </w:pPr>
      <w:bookmarkStart w:id="0" w:name="_GoBack"/>
      <w:bookmarkEnd w:id="0"/>
    </w:p>
    <w:p w14:paraId="6F177032" w14:textId="77777777" w:rsidR="003823CC" w:rsidRPr="00343D0E" w:rsidRDefault="00343D0E">
      <w:pPr>
        <w:pStyle w:val="Caption"/>
        <w:keepNext/>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b/>
          <w:bCs/>
          <w:sz w:val="24"/>
          <w:szCs w:val="24"/>
        </w:rPr>
        <w:t>Table S2</w:t>
      </w:r>
      <w:r w:rsidRPr="00343D0E">
        <w:rPr>
          <w:rFonts w:ascii="Times New Roman Regular" w:hAnsi="Times New Roman Regular" w:cs="Times New Roman Regular"/>
          <w:sz w:val="24"/>
          <w:szCs w:val="24"/>
        </w:rPr>
        <w:t xml:space="preserve"> The correlation between the costs of interventions and prevalence</w:t>
      </w:r>
    </w:p>
    <w:tbl>
      <w:tblPr>
        <w:tblStyle w:val="TableGrid"/>
        <w:tblW w:w="930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118"/>
        <w:gridCol w:w="2552"/>
        <w:gridCol w:w="2077"/>
      </w:tblGrid>
      <w:tr w:rsidR="003823CC" w:rsidRPr="00343D0E" w14:paraId="483912D6" w14:textId="77777777">
        <w:trPr>
          <w:trHeight w:val="650"/>
        </w:trPr>
        <w:tc>
          <w:tcPr>
            <w:tcW w:w="1555" w:type="dxa"/>
            <w:tcBorders>
              <w:top w:val="single" w:sz="4" w:space="0" w:color="auto"/>
              <w:bottom w:val="single" w:sz="4" w:space="0" w:color="auto"/>
            </w:tcBorders>
          </w:tcPr>
          <w:p w14:paraId="713816E9"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Variable 1</w:t>
            </w:r>
          </w:p>
        </w:tc>
        <w:tc>
          <w:tcPr>
            <w:tcW w:w="3118" w:type="dxa"/>
            <w:tcBorders>
              <w:top w:val="single" w:sz="4" w:space="0" w:color="auto"/>
              <w:bottom w:val="single" w:sz="4" w:space="0" w:color="auto"/>
            </w:tcBorders>
          </w:tcPr>
          <w:p w14:paraId="0FD3E64D"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Variable 2</w:t>
            </w:r>
          </w:p>
        </w:tc>
        <w:tc>
          <w:tcPr>
            <w:tcW w:w="2552" w:type="dxa"/>
            <w:tcBorders>
              <w:top w:val="single" w:sz="4" w:space="0" w:color="auto"/>
              <w:bottom w:val="single" w:sz="4" w:space="0" w:color="auto"/>
            </w:tcBorders>
          </w:tcPr>
          <w:p w14:paraId="4F36E2FA"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Correlation coefficient</w:t>
            </w:r>
          </w:p>
        </w:tc>
        <w:tc>
          <w:tcPr>
            <w:tcW w:w="2077" w:type="dxa"/>
            <w:tcBorders>
              <w:top w:val="single" w:sz="4" w:space="0" w:color="auto"/>
              <w:bottom w:val="single" w:sz="4" w:space="0" w:color="auto"/>
            </w:tcBorders>
          </w:tcPr>
          <w:p w14:paraId="07AE63D8"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 value</w:t>
            </w:r>
          </w:p>
        </w:tc>
      </w:tr>
      <w:tr w:rsidR="003823CC" w:rsidRPr="00343D0E" w14:paraId="77F174B1" w14:textId="77777777">
        <w:trPr>
          <w:trHeight w:val="312"/>
        </w:trPr>
        <w:tc>
          <w:tcPr>
            <w:tcW w:w="1555" w:type="dxa"/>
            <w:tcBorders>
              <w:top w:val="single" w:sz="4" w:space="0" w:color="auto"/>
            </w:tcBorders>
          </w:tcPr>
          <w:p w14:paraId="50946C84"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lastRenderedPageBreak/>
              <w:t>Prevalence</w:t>
            </w:r>
          </w:p>
        </w:tc>
        <w:tc>
          <w:tcPr>
            <w:tcW w:w="3118" w:type="dxa"/>
            <w:tcBorders>
              <w:top w:val="single" w:sz="4" w:space="0" w:color="auto"/>
            </w:tcBorders>
          </w:tcPr>
          <w:p w14:paraId="6913D672"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AC</w:t>
            </w:r>
          </w:p>
        </w:tc>
        <w:tc>
          <w:tcPr>
            <w:tcW w:w="2552" w:type="dxa"/>
            <w:tcBorders>
              <w:top w:val="single" w:sz="4" w:space="0" w:color="auto"/>
            </w:tcBorders>
            <w:vAlign w:val="center"/>
          </w:tcPr>
          <w:p w14:paraId="3916D318"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-0.13</w:t>
            </w:r>
          </w:p>
        </w:tc>
        <w:tc>
          <w:tcPr>
            <w:tcW w:w="2077" w:type="dxa"/>
            <w:tcBorders>
              <w:top w:val="single" w:sz="4" w:space="0" w:color="auto"/>
            </w:tcBorders>
          </w:tcPr>
          <w:p w14:paraId="3BAD06FA"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0.09</w:t>
            </w:r>
          </w:p>
        </w:tc>
      </w:tr>
      <w:tr w:rsidR="003823CC" w:rsidRPr="00343D0E" w14:paraId="26FBE12F" w14:textId="77777777">
        <w:trPr>
          <w:trHeight w:val="325"/>
        </w:trPr>
        <w:tc>
          <w:tcPr>
            <w:tcW w:w="1555" w:type="dxa"/>
          </w:tcPr>
          <w:p w14:paraId="05169C45"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4F75C12E"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HE</w:t>
            </w:r>
          </w:p>
        </w:tc>
        <w:tc>
          <w:tcPr>
            <w:tcW w:w="2552" w:type="dxa"/>
            <w:vAlign w:val="center"/>
          </w:tcPr>
          <w:p w14:paraId="7380F1CD"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0.18</w:t>
            </w:r>
          </w:p>
        </w:tc>
        <w:tc>
          <w:tcPr>
            <w:tcW w:w="2077" w:type="dxa"/>
          </w:tcPr>
          <w:p w14:paraId="34C93B7C"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0.03</w:t>
            </w:r>
          </w:p>
        </w:tc>
      </w:tr>
      <w:tr w:rsidR="003823CC" w:rsidRPr="00343D0E" w14:paraId="5058941D" w14:textId="77777777">
        <w:trPr>
          <w:trHeight w:val="325"/>
        </w:trPr>
        <w:tc>
          <w:tcPr>
            <w:tcW w:w="1555" w:type="dxa"/>
          </w:tcPr>
          <w:p w14:paraId="27FA9973"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53DD8E4B"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BT</w:t>
            </w:r>
          </w:p>
        </w:tc>
        <w:tc>
          <w:tcPr>
            <w:tcW w:w="2552" w:type="dxa"/>
            <w:vAlign w:val="center"/>
          </w:tcPr>
          <w:p w14:paraId="75A8B1F4"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-0.11</w:t>
            </w:r>
          </w:p>
        </w:tc>
        <w:tc>
          <w:tcPr>
            <w:tcW w:w="2077" w:type="dxa"/>
          </w:tcPr>
          <w:p w14:paraId="63BFCE42"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0.18</w:t>
            </w:r>
          </w:p>
        </w:tc>
      </w:tr>
      <w:tr w:rsidR="003823CC" w:rsidRPr="00343D0E" w14:paraId="64D7BF02" w14:textId="77777777">
        <w:trPr>
          <w:trHeight w:val="312"/>
        </w:trPr>
        <w:tc>
          <w:tcPr>
            <w:tcW w:w="1555" w:type="dxa"/>
          </w:tcPr>
          <w:p w14:paraId="71370A14"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678A9088"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MSC</w:t>
            </w:r>
          </w:p>
        </w:tc>
        <w:tc>
          <w:tcPr>
            <w:tcW w:w="2552" w:type="dxa"/>
            <w:vAlign w:val="center"/>
          </w:tcPr>
          <w:p w14:paraId="49D7A791"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-0.4</w:t>
            </w:r>
          </w:p>
        </w:tc>
        <w:tc>
          <w:tcPr>
            <w:tcW w:w="2077" w:type="dxa"/>
          </w:tcPr>
          <w:p w14:paraId="714450AC"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0.00</w:t>
            </w:r>
          </w:p>
        </w:tc>
      </w:tr>
      <w:tr w:rsidR="003823CC" w:rsidRPr="00343D0E" w14:paraId="7EDD36DF" w14:textId="77777777">
        <w:trPr>
          <w:trHeight w:val="325"/>
        </w:trPr>
        <w:tc>
          <w:tcPr>
            <w:tcW w:w="1555" w:type="dxa"/>
          </w:tcPr>
          <w:p w14:paraId="43C7988D"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5B34377B"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LC</w:t>
            </w:r>
          </w:p>
        </w:tc>
        <w:tc>
          <w:tcPr>
            <w:tcW w:w="2552" w:type="dxa"/>
            <w:vAlign w:val="center"/>
          </w:tcPr>
          <w:p w14:paraId="7D4156DA"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-0.22</w:t>
            </w:r>
          </w:p>
        </w:tc>
        <w:tc>
          <w:tcPr>
            <w:tcW w:w="2077" w:type="dxa"/>
          </w:tcPr>
          <w:p w14:paraId="4EADDBFC"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0.00</w:t>
            </w:r>
          </w:p>
        </w:tc>
      </w:tr>
      <w:tr w:rsidR="003823CC" w:rsidRPr="00343D0E" w14:paraId="22ED5790" w14:textId="77777777">
        <w:trPr>
          <w:trHeight w:val="325"/>
        </w:trPr>
        <w:tc>
          <w:tcPr>
            <w:tcW w:w="1555" w:type="dxa"/>
          </w:tcPr>
          <w:p w14:paraId="078F1189"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16A0664D"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PC</w:t>
            </w:r>
          </w:p>
        </w:tc>
        <w:tc>
          <w:tcPr>
            <w:tcW w:w="2552" w:type="dxa"/>
            <w:vAlign w:val="center"/>
          </w:tcPr>
          <w:p w14:paraId="22814DEC"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-0.17</w:t>
            </w:r>
          </w:p>
        </w:tc>
        <w:tc>
          <w:tcPr>
            <w:tcW w:w="2077" w:type="dxa"/>
          </w:tcPr>
          <w:p w14:paraId="5597282E"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0.03</w:t>
            </w:r>
          </w:p>
        </w:tc>
      </w:tr>
      <w:tr w:rsidR="003823CC" w:rsidRPr="00343D0E" w14:paraId="6659254D" w14:textId="77777777">
        <w:trPr>
          <w:trHeight w:val="325"/>
        </w:trPr>
        <w:tc>
          <w:tcPr>
            <w:tcW w:w="1555" w:type="dxa"/>
          </w:tcPr>
          <w:p w14:paraId="0644E38B"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1BD9EFC4"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Treat</w:t>
            </w:r>
          </w:p>
        </w:tc>
        <w:tc>
          <w:tcPr>
            <w:tcW w:w="2552" w:type="dxa"/>
            <w:vAlign w:val="center"/>
          </w:tcPr>
          <w:p w14:paraId="12CFE263"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-0.2</w:t>
            </w:r>
          </w:p>
        </w:tc>
        <w:tc>
          <w:tcPr>
            <w:tcW w:w="2077" w:type="dxa"/>
          </w:tcPr>
          <w:p w14:paraId="4C2C9B93"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0.01</w:t>
            </w:r>
          </w:p>
        </w:tc>
      </w:tr>
      <w:tr w:rsidR="003823CC" w:rsidRPr="00343D0E" w14:paraId="5B2CFE10" w14:textId="77777777">
        <w:trPr>
          <w:trHeight w:val="312"/>
        </w:trPr>
        <w:tc>
          <w:tcPr>
            <w:tcW w:w="1555" w:type="dxa"/>
          </w:tcPr>
          <w:p w14:paraId="04F8DF15"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5A92CF84"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EMSC</w:t>
            </w:r>
          </w:p>
        </w:tc>
        <w:tc>
          <w:tcPr>
            <w:tcW w:w="2552" w:type="dxa"/>
            <w:vAlign w:val="center"/>
          </w:tcPr>
          <w:p w14:paraId="4D2FDF35"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0.46</w:t>
            </w:r>
          </w:p>
        </w:tc>
        <w:tc>
          <w:tcPr>
            <w:tcW w:w="2077" w:type="dxa"/>
          </w:tcPr>
          <w:p w14:paraId="4092CF71"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0.00</w:t>
            </w:r>
          </w:p>
        </w:tc>
      </w:tr>
      <w:tr w:rsidR="003823CC" w:rsidRPr="00343D0E" w14:paraId="1B8A424D" w14:textId="77777777">
        <w:trPr>
          <w:trHeight w:val="325"/>
        </w:trPr>
        <w:tc>
          <w:tcPr>
            <w:tcW w:w="1555" w:type="dxa"/>
          </w:tcPr>
          <w:p w14:paraId="681B87BF"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3118" w:type="dxa"/>
          </w:tcPr>
          <w:p w14:paraId="0333A5B9"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RS</w:t>
            </w:r>
          </w:p>
        </w:tc>
        <w:tc>
          <w:tcPr>
            <w:tcW w:w="2552" w:type="dxa"/>
            <w:vAlign w:val="center"/>
          </w:tcPr>
          <w:p w14:paraId="6F695CEE"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sz w:val="24"/>
                <w:szCs w:val="24"/>
              </w:rPr>
              <w:t>0.45</w:t>
            </w:r>
          </w:p>
        </w:tc>
        <w:tc>
          <w:tcPr>
            <w:tcW w:w="2077" w:type="dxa"/>
          </w:tcPr>
          <w:p w14:paraId="381F158B" w14:textId="77777777" w:rsidR="003823CC" w:rsidRPr="00343D0E" w:rsidRDefault="00343D0E" w:rsidP="009544D4">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0.00</w:t>
            </w:r>
          </w:p>
        </w:tc>
      </w:tr>
    </w:tbl>
    <w:p w14:paraId="221E3E6B" w14:textId="77777777" w:rsidR="003823CC" w:rsidRPr="00343D0E" w:rsidRDefault="003823CC">
      <w:pPr>
        <w:spacing w:line="480" w:lineRule="auto"/>
        <w:jc w:val="left"/>
        <w:rPr>
          <w:rFonts w:ascii="Times New Roman Regular" w:hAnsi="Times New Roman Regular" w:cs="Times New Roman Regular" w:hint="eastAsia"/>
          <w:sz w:val="24"/>
          <w:szCs w:val="24"/>
        </w:rPr>
      </w:pPr>
    </w:p>
    <w:p w14:paraId="7D4D5C6B" w14:textId="77777777" w:rsidR="003823CC" w:rsidRPr="00343D0E" w:rsidRDefault="00343D0E">
      <w:pPr>
        <w:keepNext/>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noProof/>
          <w:sz w:val="24"/>
          <w:szCs w:val="24"/>
          <w:lang w:val="en-IN" w:eastAsia="en-IN"/>
        </w:rPr>
        <w:drawing>
          <wp:inline distT="0" distB="0" distL="0" distR="0" wp14:anchorId="32A3D640" wp14:editId="525F1EC1">
            <wp:extent cx="5267325" cy="39503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a:xfrm>
                      <a:off x="0" y="0"/>
                      <a:ext cx="5267325" cy="3950493"/>
                    </a:xfrm>
                    <a:prstGeom prst="rect">
                      <a:avLst/>
                    </a:prstGeom>
                    <a:noFill/>
                    <a:ln>
                      <a:noFill/>
                    </a:ln>
                  </pic:spPr>
                </pic:pic>
              </a:graphicData>
            </a:graphic>
          </wp:inline>
        </w:drawing>
      </w:r>
    </w:p>
    <w:p w14:paraId="1BDF7500" w14:textId="77777777" w:rsidR="003823CC" w:rsidRPr="00343D0E" w:rsidRDefault="00343D0E">
      <w:pPr>
        <w:pStyle w:val="Caption"/>
        <w:spacing w:line="480" w:lineRule="auto"/>
        <w:jc w:val="left"/>
        <w:rPr>
          <w:rFonts w:ascii="Times New Roman Regular" w:hAnsi="Times New Roman Regular" w:cs="Times New Roman Regular" w:hint="eastAsia"/>
          <w:sz w:val="24"/>
          <w:szCs w:val="24"/>
          <w:shd w:val="clear" w:color="auto" w:fill="F7F7F8"/>
        </w:rPr>
      </w:pPr>
      <w:r w:rsidRPr="00343D0E">
        <w:rPr>
          <w:rFonts w:ascii="Times New Roman Regular" w:hAnsi="Times New Roman Regular" w:cs="Times New Roman Regular"/>
          <w:b/>
          <w:bCs/>
          <w:sz w:val="24"/>
          <w:szCs w:val="24"/>
        </w:rPr>
        <w:t>Figure S3</w:t>
      </w:r>
      <w:r w:rsidRPr="00343D0E">
        <w:rPr>
          <w:rFonts w:ascii="Times New Roman Regular" w:hAnsi="Times New Roman Regular" w:cs="Times New Roman Regular"/>
          <w:sz w:val="24"/>
          <w:szCs w:val="24"/>
        </w:rPr>
        <w:t xml:space="preserve"> Visualizing the correlation between health education with a five-year lag and prevalence (Lag1HE (one-year lag in health education), Lag2HE (two-year lag in health education), Lag3HE (three-year lag in health education), Lag4HE (four-year lag in health ed</w:t>
      </w:r>
      <w:r w:rsidRPr="00343D0E">
        <w:rPr>
          <w:rFonts w:ascii="Times New Roman Regular" w:hAnsi="Times New Roman Regular" w:cs="Times New Roman Regular"/>
          <w:sz w:val="24"/>
          <w:szCs w:val="24"/>
        </w:rPr>
        <w:t xml:space="preserve">ucation), Lag5HE (five-year lag in health education). The figure displays the correlation coefficient on the horizontal axis, indicating both its magnitude and direction. The vertical axis arranges the variables in the order they </w:t>
      </w:r>
      <w:r w:rsidRPr="00343D0E">
        <w:rPr>
          <w:rFonts w:ascii="Times New Roman Regular" w:hAnsi="Times New Roman Regular" w:cs="Times New Roman Regular"/>
          <w:sz w:val="24"/>
          <w:szCs w:val="24"/>
        </w:rPr>
        <w:lastRenderedPageBreak/>
        <w:t>were inputted, while P-val</w:t>
      </w:r>
      <w:r w:rsidRPr="00343D0E">
        <w:rPr>
          <w:rFonts w:ascii="Times New Roman Regular" w:hAnsi="Times New Roman Regular" w:cs="Times New Roman Regular"/>
          <w:sz w:val="24"/>
          <w:szCs w:val="24"/>
        </w:rPr>
        <w:t>ues are denoted by asterisks and dots, &lt;0.01:***, &lt;0.05:**, &lt;0.1:*, ≥0.1</w:t>
      </w:r>
      <w:proofErr w:type="gramStart"/>
      <w:r w:rsidRPr="00343D0E">
        <w:rPr>
          <w:rFonts w:ascii="Times New Roman Regular" w:hAnsi="Times New Roman Regular" w:cs="Times New Roman Regular"/>
          <w:sz w:val="24"/>
          <w:szCs w:val="24"/>
        </w:rPr>
        <w:t>:ns</w:t>
      </w:r>
      <w:proofErr w:type="gramEnd"/>
      <w:r w:rsidRPr="00343D0E">
        <w:rPr>
          <w:rFonts w:ascii="Times New Roman Regular" w:hAnsi="Times New Roman Regular" w:cs="Times New Roman Regular"/>
          <w:sz w:val="24"/>
          <w:szCs w:val="24"/>
        </w:rPr>
        <w:t>.)</w:t>
      </w:r>
    </w:p>
    <w:p w14:paraId="66984BB4" w14:textId="77777777" w:rsidR="003823CC" w:rsidRPr="00343D0E" w:rsidRDefault="003823CC">
      <w:pPr>
        <w:spacing w:line="480" w:lineRule="auto"/>
        <w:jc w:val="left"/>
        <w:rPr>
          <w:rFonts w:ascii="Times New Roman Regular" w:hAnsi="Times New Roman Regular" w:cs="Times New Roman Regular" w:hint="eastAsia"/>
          <w:sz w:val="24"/>
          <w:szCs w:val="24"/>
        </w:rPr>
      </w:pPr>
    </w:p>
    <w:p w14:paraId="7B9D15E6" w14:textId="77777777" w:rsidR="003823CC" w:rsidRPr="00343D0E" w:rsidRDefault="00343D0E">
      <w:pPr>
        <w:pStyle w:val="Caption"/>
        <w:keepNext/>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b/>
          <w:bCs/>
          <w:sz w:val="24"/>
          <w:szCs w:val="24"/>
        </w:rPr>
        <w:t xml:space="preserve">Table S3 </w:t>
      </w:r>
      <w:r w:rsidRPr="00343D0E">
        <w:rPr>
          <w:rFonts w:ascii="Times New Roman Regular" w:hAnsi="Times New Roman Regular" w:cs="Times New Roman Regular"/>
          <w:sz w:val="24"/>
          <w:szCs w:val="24"/>
        </w:rPr>
        <w:t>The correlation between health education with a five-year lag and disease prevalence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1323"/>
        <w:gridCol w:w="2825"/>
        <w:gridCol w:w="2074"/>
      </w:tblGrid>
      <w:tr w:rsidR="003823CC" w:rsidRPr="00343D0E" w14:paraId="6522483E" w14:textId="77777777">
        <w:trPr>
          <w:trHeight w:val="468"/>
        </w:trPr>
        <w:tc>
          <w:tcPr>
            <w:tcW w:w="2074" w:type="dxa"/>
            <w:tcBorders>
              <w:top w:val="single" w:sz="4" w:space="0" w:color="auto"/>
              <w:bottom w:val="single" w:sz="4" w:space="0" w:color="auto"/>
            </w:tcBorders>
          </w:tcPr>
          <w:p w14:paraId="545E0CC4"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Variable 1</w:t>
            </w:r>
          </w:p>
        </w:tc>
        <w:tc>
          <w:tcPr>
            <w:tcW w:w="1323" w:type="dxa"/>
            <w:tcBorders>
              <w:top w:val="single" w:sz="4" w:space="0" w:color="auto"/>
              <w:bottom w:val="single" w:sz="4" w:space="0" w:color="auto"/>
            </w:tcBorders>
          </w:tcPr>
          <w:p w14:paraId="371CB0EB"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Variable 2</w:t>
            </w:r>
          </w:p>
        </w:tc>
        <w:tc>
          <w:tcPr>
            <w:tcW w:w="2825" w:type="dxa"/>
            <w:tcBorders>
              <w:top w:val="single" w:sz="4" w:space="0" w:color="auto"/>
              <w:bottom w:val="single" w:sz="4" w:space="0" w:color="auto"/>
            </w:tcBorders>
          </w:tcPr>
          <w:p w14:paraId="62BBE88F"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Correlation coefficient</w:t>
            </w:r>
          </w:p>
        </w:tc>
        <w:tc>
          <w:tcPr>
            <w:tcW w:w="2074" w:type="dxa"/>
            <w:tcBorders>
              <w:top w:val="single" w:sz="4" w:space="0" w:color="auto"/>
              <w:bottom w:val="single" w:sz="4" w:space="0" w:color="auto"/>
            </w:tcBorders>
          </w:tcPr>
          <w:p w14:paraId="5DD590D6"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 value</w:t>
            </w:r>
          </w:p>
        </w:tc>
      </w:tr>
      <w:tr w:rsidR="003823CC" w:rsidRPr="00343D0E" w14:paraId="4196B522" w14:textId="77777777">
        <w:tc>
          <w:tcPr>
            <w:tcW w:w="2074" w:type="dxa"/>
            <w:tcBorders>
              <w:top w:val="single" w:sz="4" w:space="0" w:color="auto"/>
            </w:tcBorders>
          </w:tcPr>
          <w:p w14:paraId="6F3A5EF1"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1323" w:type="dxa"/>
            <w:tcBorders>
              <w:top w:val="single" w:sz="4" w:space="0" w:color="auto"/>
            </w:tcBorders>
          </w:tcPr>
          <w:p w14:paraId="2D593D63"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Lag1HE</w:t>
            </w:r>
          </w:p>
        </w:tc>
        <w:tc>
          <w:tcPr>
            <w:tcW w:w="2825" w:type="dxa"/>
            <w:tcBorders>
              <w:top w:val="single" w:sz="4" w:space="0" w:color="auto"/>
            </w:tcBorders>
            <w:vAlign w:val="center"/>
          </w:tcPr>
          <w:p w14:paraId="5394BFC7"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0.05</w:t>
            </w:r>
          </w:p>
        </w:tc>
        <w:tc>
          <w:tcPr>
            <w:tcW w:w="2074" w:type="dxa"/>
            <w:tcBorders>
              <w:top w:val="single" w:sz="4" w:space="0" w:color="auto"/>
            </w:tcBorders>
            <w:vAlign w:val="center"/>
          </w:tcPr>
          <w:p w14:paraId="0C8E13B5"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0.54</w:t>
            </w:r>
          </w:p>
        </w:tc>
      </w:tr>
      <w:tr w:rsidR="003823CC" w:rsidRPr="00343D0E" w14:paraId="1A99EBFE" w14:textId="77777777">
        <w:tc>
          <w:tcPr>
            <w:tcW w:w="2074" w:type="dxa"/>
          </w:tcPr>
          <w:p w14:paraId="4DAFC3E6"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1323" w:type="dxa"/>
          </w:tcPr>
          <w:p w14:paraId="6AFB33A1"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Lag2HE</w:t>
            </w:r>
          </w:p>
        </w:tc>
        <w:tc>
          <w:tcPr>
            <w:tcW w:w="2825" w:type="dxa"/>
            <w:vAlign w:val="center"/>
          </w:tcPr>
          <w:p w14:paraId="41F8A8F7"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-0.01</w:t>
            </w:r>
          </w:p>
        </w:tc>
        <w:tc>
          <w:tcPr>
            <w:tcW w:w="2074" w:type="dxa"/>
            <w:vAlign w:val="center"/>
          </w:tcPr>
          <w:p w14:paraId="7B76E0C5"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0.90</w:t>
            </w:r>
          </w:p>
        </w:tc>
      </w:tr>
      <w:tr w:rsidR="003823CC" w:rsidRPr="00343D0E" w14:paraId="2CA0099F" w14:textId="77777777">
        <w:tc>
          <w:tcPr>
            <w:tcW w:w="2074" w:type="dxa"/>
          </w:tcPr>
          <w:p w14:paraId="1DFF1D82"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1323" w:type="dxa"/>
          </w:tcPr>
          <w:p w14:paraId="5F1BBA79"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Lag3HE</w:t>
            </w:r>
          </w:p>
        </w:tc>
        <w:tc>
          <w:tcPr>
            <w:tcW w:w="2825" w:type="dxa"/>
            <w:vAlign w:val="center"/>
          </w:tcPr>
          <w:p w14:paraId="45CDA147"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-0.01</w:t>
            </w:r>
          </w:p>
        </w:tc>
        <w:tc>
          <w:tcPr>
            <w:tcW w:w="2074" w:type="dxa"/>
            <w:vAlign w:val="center"/>
          </w:tcPr>
          <w:p w14:paraId="7CB0FB27"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0.90</w:t>
            </w:r>
          </w:p>
        </w:tc>
      </w:tr>
      <w:tr w:rsidR="003823CC" w:rsidRPr="00343D0E" w14:paraId="571B3A84" w14:textId="77777777">
        <w:tc>
          <w:tcPr>
            <w:tcW w:w="2074" w:type="dxa"/>
          </w:tcPr>
          <w:p w14:paraId="129DD562"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1323" w:type="dxa"/>
          </w:tcPr>
          <w:p w14:paraId="4C0FC20E"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Lag4HE</w:t>
            </w:r>
          </w:p>
        </w:tc>
        <w:tc>
          <w:tcPr>
            <w:tcW w:w="2825" w:type="dxa"/>
            <w:vAlign w:val="center"/>
          </w:tcPr>
          <w:p w14:paraId="1394686F"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-0.08</w:t>
            </w:r>
          </w:p>
        </w:tc>
        <w:tc>
          <w:tcPr>
            <w:tcW w:w="2074" w:type="dxa"/>
            <w:vAlign w:val="center"/>
          </w:tcPr>
          <w:p w14:paraId="3F771988"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0.06</w:t>
            </w:r>
          </w:p>
        </w:tc>
      </w:tr>
      <w:tr w:rsidR="003823CC" w:rsidRPr="00343D0E" w14:paraId="168DB877" w14:textId="77777777">
        <w:tc>
          <w:tcPr>
            <w:tcW w:w="2074" w:type="dxa"/>
          </w:tcPr>
          <w:p w14:paraId="4AA0B810"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1323" w:type="dxa"/>
          </w:tcPr>
          <w:p w14:paraId="12C21D0D"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Lag5HE</w:t>
            </w:r>
          </w:p>
        </w:tc>
        <w:tc>
          <w:tcPr>
            <w:tcW w:w="2825" w:type="dxa"/>
            <w:vAlign w:val="center"/>
          </w:tcPr>
          <w:p w14:paraId="3BE12A07"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-0.18</w:t>
            </w:r>
          </w:p>
        </w:tc>
        <w:tc>
          <w:tcPr>
            <w:tcW w:w="2074" w:type="dxa"/>
            <w:vAlign w:val="center"/>
          </w:tcPr>
          <w:p w14:paraId="4816321F"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0.02</w:t>
            </w:r>
          </w:p>
        </w:tc>
      </w:tr>
    </w:tbl>
    <w:p w14:paraId="55EA619B" w14:textId="77777777" w:rsidR="003823CC" w:rsidRPr="00343D0E" w:rsidRDefault="003823CC">
      <w:pPr>
        <w:spacing w:line="480" w:lineRule="auto"/>
        <w:jc w:val="left"/>
        <w:rPr>
          <w:rFonts w:ascii="Times New Roman Regular" w:hAnsi="Times New Roman Regular" w:cs="Times New Roman Regular" w:hint="eastAsia"/>
          <w:sz w:val="24"/>
          <w:szCs w:val="24"/>
        </w:rPr>
      </w:pPr>
    </w:p>
    <w:p w14:paraId="1BAF4FE0" w14:textId="77777777" w:rsidR="003823CC" w:rsidRPr="00343D0E" w:rsidRDefault="00343D0E">
      <w:pPr>
        <w:keepNext/>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noProof/>
          <w:sz w:val="24"/>
          <w:szCs w:val="24"/>
          <w:lang w:val="en-IN" w:eastAsia="en-IN"/>
        </w:rPr>
        <w:drawing>
          <wp:inline distT="0" distB="0" distL="0" distR="0" wp14:anchorId="262BB339" wp14:editId="758754C4">
            <wp:extent cx="5273675" cy="3955415"/>
            <wp:effectExtent l="0" t="0" r="317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273886" cy="3955415"/>
                    </a:xfrm>
                    <a:prstGeom prst="rect">
                      <a:avLst/>
                    </a:prstGeom>
                  </pic:spPr>
                </pic:pic>
              </a:graphicData>
            </a:graphic>
          </wp:inline>
        </w:drawing>
      </w:r>
    </w:p>
    <w:p w14:paraId="2F9812AD" w14:textId="77777777" w:rsidR="003823CC" w:rsidRPr="00343D0E" w:rsidRDefault="00343D0E">
      <w:pPr>
        <w:pStyle w:val="Caption"/>
        <w:spacing w:line="480" w:lineRule="auto"/>
        <w:jc w:val="left"/>
        <w:rPr>
          <w:rFonts w:ascii="Times New Roman Regular" w:hAnsi="Times New Roman Regular" w:cs="Times New Roman Regular" w:hint="eastAsia"/>
          <w:sz w:val="24"/>
          <w:szCs w:val="24"/>
          <w:shd w:val="clear" w:color="auto" w:fill="F7F7F8"/>
        </w:rPr>
      </w:pPr>
      <w:r w:rsidRPr="00343D0E">
        <w:rPr>
          <w:rFonts w:ascii="Times New Roman Regular" w:hAnsi="Times New Roman Regular" w:cs="Times New Roman Regular"/>
          <w:b/>
          <w:bCs/>
          <w:sz w:val="24"/>
          <w:szCs w:val="24"/>
        </w:rPr>
        <w:t>Figure S4</w:t>
      </w:r>
      <w:r w:rsidRPr="00343D0E">
        <w:rPr>
          <w:rFonts w:ascii="Times New Roman Regular" w:hAnsi="Times New Roman Regular" w:cs="Times New Roman Regular"/>
          <w:sz w:val="24"/>
          <w:szCs w:val="24"/>
        </w:rPr>
        <w:t xml:space="preserve"> Visualizing the correlation between environmental modification for snail control with a five-year lag and prevalence (Lag1EMSC (one-year lag in environmental modification for snail control), Lag2EMSC (two-year lag in environmental modification for snail c</w:t>
      </w:r>
      <w:r w:rsidRPr="00343D0E">
        <w:rPr>
          <w:rFonts w:ascii="Times New Roman Regular" w:hAnsi="Times New Roman Regular" w:cs="Times New Roman Regular"/>
          <w:sz w:val="24"/>
          <w:szCs w:val="24"/>
        </w:rPr>
        <w:t xml:space="preserve">ontrol), Lag3EMSC (three-year lag in environmental modification for snail control), Lag4EMSC (four-year lag in environmental modification for snail control), Lag5EMSC (five-year lag in environmental modification for snail control). The figure displays the </w:t>
      </w:r>
      <w:r w:rsidRPr="00343D0E">
        <w:rPr>
          <w:rFonts w:ascii="Times New Roman Regular" w:hAnsi="Times New Roman Regular" w:cs="Times New Roman Regular"/>
          <w:sz w:val="24"/>
          <w:szCs w:val="24"/>
        </w:rPr>
        <w:t>correlation coefficient on the horizontal axis, indicating both its magnitude and direction. The vertical axis arranges the variables in the order they were inputted, while P-values are denoted by asterisks and dots, &lt;0.01:***, &lt;0.05:**, &lt;0.1:*, ≥0.1</w:t>
      </w:r>
      <w:proofErr w:type="gramStart"/>
      <w:r w:rsidRPr="00343D0E">
        <w:rPr>
          <w:rFonts w:ascii="Times New Roman Regular" w:hAnsi="Times New Roman Regular" w:cs="Times New Roman Regular"/>
          <w:sz w:val="24"/>
          <w:szCs w:val="24"/>
        </w:rPr>
        <w:t>:ns</w:t>
      </w:r>
      <w:proofErr w:type="gramEnd"/>
      <w:r w:rsidRPr="00343D0E">
        <w:rPr>
          <w:rFonts w:ascii="Times New Roman Regular" w:hAnsi="Times New Roman Regular" w:cs="Times New Roman Regular"/>
          <w:sz w:val="24"/>
          <w:szCs w:val="24"/>
        </w:rPr>
        <w:t>.)</w:t>
      </w:r>
    </w:p>
    <w:p w14:paraId="78114991" w14:textId="77777777" w:rsidR="003823CC" w:rsidRPr="00343D0E" w:rsidRDefault="003823CC">
      <w:pPr>
        <w:spacing w:line="480" w:lineRule="auto"/>
        <w:jc w:val="left"/>
        <w:rPr>
          <w:rFonts w:ascii="Times New Roman Regular" w:hAnsi="Times New Roman Regular" w:cs="Times New Roman Regular" w:hint="eastAsia"/>
          <w:sz w:val="24"/>
          <w:szCs w:val="24"/>
        </w:rPr>
      </w:pPr>
    </w:p>
    <w:p w14:paraId="4A402DE5" w14:textId="77777777" w:rsidR="003823CC" w:rsidRPr="00343D0E" w:rsidRDefault="00343D0E">
      <w:pPr>
        <w:pStyle w:val="Caption"/>
        <w:keepNext/>
        <w:spacing w:line="480" w:lineRule="auto"/>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b/>
          <w:bCs/>
          <w:sz w:val="24"/>
          <w:szCs w:val="24"/>
        </w:rPr>
        <w:t>Table S4</w:t>
      </w:r>
      <w:r w:rsidRPr="00343D0E">
        <w:rPr>
          <w:rFonts w:ascii="Times New Roman Regular" w:hAnsi="Times New Roman Regular" w:cs="Times New Roman Regular"/>
          <w:sz w:val="24"/>
          <w:szCs w:val="24"/>
        </w:rPr>
        <w:t xml:space="preserve"> the correlation between environmental modification for snail control with a five-year lag and the prevalence</w:t>
      </w:r>
    </w:p>
    <w:tbl>
      <w:tblPr>
        <w:tblStyle w:val="TableGrid"/>
        <w:tblW w:w="8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2299"/>
        <w:gridCol w:w="2627"/>
        <w:gridCol w:w="1275"/>
      </w:tblGrid>
      <w:tr w:rsidR="003823CC" w:rsidRPr="00343D0E" w14:paraId="7C707220" w14:textId="77777777">
        <w:trPr>
          <w:trHeight w:val="674"/>
        </w:trPr>
        <w:tc>
          <w:tcPr>
            <w:tcW w:w="2299" w:type="dxa"/>
            <w:tcBorders>
              <w:top w:val="single" w:sz="4" w:space="0" w:color="auto"/>
              <w:bottom w:val="single" w:sz="4" w:space="0" w:color="auto"/>
            </w:tcBorders>
          </w:tcPr>
          <w:p w14:paraId="1B2D8B87"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Variable 1</w:t>
            </w:r>
          </w:p>
        </w:tc>
        <w:tc>
          <w:tcPr>
            <w:tcW w:w="2299" w:type="dxa"/>
            <w:tcBorders>
              <w:top w:val="single" w:sz="4" w:space="0" w:color="auto"/>
              <w:bottom w:val="single" w:sz="4" w:space="0" w:color="auto"/>
            </w:tcBorders>
          </w:tcPr>
          <w:p w14:paraId="3D4E6BA5"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Variable 2</w:t>
            </w:r>
          </w:p>
        </w:tc>
        <w:tc>
          <w:tcPr>
            <w:tcW w:w="2627" w:type="dxa"/>
            <w:tcBorders>
              <w:top w:val="single" w:sz="4" w:space="0" w:color="auto"/>
              <w:bottom w:val="single" w:sz="4" w:space="0" w:color="auto"/>
            </w:tcBorders>
          </w:tcPr>
          <w:p w14:paraId="04847C3A"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Correlation coefficient</w:t>
            </w:r>
          </w:p>
        </w:tc>
        <w:tc>
          <w:tcPr>
            <w:tcW w:w="1275" w:type="dxa"/>
            <w:tcBorders>
              <w:top w:val="single" w:sz="4" w:space="0" w:color="auto"/>
              <w:bottom w:val="single" w:sz="4" w:space="0" w:color="auto"/>
            </w:tcBorders>
          </w:tcPr>
          <w:p w14:paraId="699E6408"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 value</w:t>
            </w:r>
          </w:p>
        </w:tc>
      </w:tr>
      <w:tr w:rsidR="003823CC" w:rsidRPr="00343D0E" w14:paraId="77A83855" w14:textId="77777777">
        <w:trPr>
          <w:trHeight w:val="324"/>
        </w:trPr>
        <w:tc>
          <w:tcPr>
            <w:tcW w:w="2299" w:type="dxa"/>
            <w:tcBorders>
              <w:top w:val="single" w:sz="4" w:space="0" w:color="auto"/>
            </w:tcBorders>
          </w:tcPr>
          <w:p w14:paraId="00D7330F"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2299" w:type="dxa"/>
            <w:tcBorders>
              <w:top w:val="single" w:sz="4" w:space="0" w:color="auto"/>
            </w:tcBorders>
          </w:tcPr>
          <w:p w14:paraId="5ACE7C79"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Lag1EMSC</w:t>
            </w:r>
          </w:p>
        </w:tc>
        <w:tc>
          <w:tcPr>
            <w:tcW w:w="2627" w:type="dxa"/>
            <w:tcBorders>
              <w:top w:val="single" w:sz="4" w:space="0" w:color="auto"/>
            </w:tcBorders>
            <w:vAlign w:val="center"/>
          </w:tcPr>
          <w:p w14:paraId="3E8A0660"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0.25</w:t>
            </w:r>
          </w:p>
        </w:tc>
        <w:tc>
          <w:tcPr>
            <w:tcW w:w="1275" w:type="dxa"/>
            <w:tcBorders>
              <w:top w:val="single" w:sz="4" w:space="0" w:color="auto"/>
            </w:tcBorders>
            <w:vAlign w:val="center"/>
          </w:tcPr>
          <w:p w14:paraId="50235CB4"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0.00</w:t>
            </w:r>
          </w:p>
        </w:tc>
      </w:tr>
      <w:tr w:rsidR="003823CC" w:rsidRPr="00343D0E" w14:paraId="22E7C73C" w14:textId="77777777">
        <w:trPr>
          <w:trHeight w:val="337"/>
        </w:trPr>
        <w:tc>
          <w:tcPr>
            <w:tcW w:w="2299" w:type="dxa"/>
          </w:tcPr>
          <w:p w14:paraId="0B861802"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2299" w:type="dxa"/>
          </w:tcPr>
          <w:p w14:paraId="3253B342"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Lag2EMSC</w:t>
            </w:r>
          </w:p>
        </w:tc>
        <w:tc>
          <w:tcPr>
            <w:tcW w:w="2627" w:type="dxa"/>
            <w:vAlign w:val="center"/>
          </w:tcPr>
          <w:p w14:paraId="5010BD19"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0.12</w:t>
            </w:r>
          </w:p>
        </w:tc>
        <w:tc>
          <w:tcPr>
            <w:tcW w:w="1275" w:type="dxa"/>
            <w:vAlign w:val="center"/>
          </w:tcPr>
          <w:p w14:paraId="2D3344EB"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0.13</w:t>
            </w:r>
          </w:p>
        </w:tc>
      </w:tr>
      <w:tr w:rsidR="003823CC" w:rsidRPr="00343D0E" w14:paraId="463E3E79" w14:textId="77777777">
        <w:trPr>
          <w:trHeight w:val="337"/>
        </w:trPr>
        <w:tc>
          <w:tcPr>
            <w:tcW w:w="2299" w:type="dxa"/>
          </w:tcPr>
          <w:p w14:paraId="30D316CC"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2299" w:type="dxa"/>
          </w:tcPr>
          <w:p w14:paraId="2D1E6D52"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Lag3EMSC</w:t>
            </w:r>
          </w:p>
        </w:tc>
        <w:tc>
          <w:tcPr>
            <w:tcW w:w="2627" w:type="dxa"/>
            <w:vAlign w:val="center"/>
          </w:tcPr>
          <w:p w14:paraId="0354BB22"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0.17</w:t>
            </w:r>
          </w:p>
        </w:tc>
        <w:tc>
          <w:tcPr>
            <w:tcW w:w="1275" w:type="dxa"/>
            <w:vAlign w:val="center"/>
          </w:tcPr>
          <w:p w14:paraId="649BC0BF"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0.03</w:t>
            </w:r>
          </w:p>
        </w:tc>
      </w:tr>
      <w:tr w:rsidR="003823CC" w:rsidRPr="00343D0E" w14:paraId="7544F94D" w14:textId="77777777">
        <w:trPr>
          <w:trHeight w:val="324"/>
        </w:trPr>
        <w:tc>
          <w:tcPr>
            <w:tcW w:w="2299" w:type="dxa"/>
          </w:tcPr>
          <w:p w14:paraId="5CEF85B1"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2299" w:type="dxa"/>
          </w:tcPr>
          <w:p w14:paraId="6BE8BA0E"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Lag4EMSC</w:t>
            </w:r>
          </w:p>
        </w:tc>
        <w:tc>
          <w:tcPr>
            <w:tcW w:w="2627" w:type="dxa"/>
            <w:vAlign w:val="center"/>
          </w:tcPr>
          <w:p w14:paraId="5A36945C"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-0.06</w:t>
            </w:r>
          </w:p>
        </w:tc>
        <w:tc>
          <w:tcPr>
            <w:tcW w:w="1275" w:type="dxa"/>
            <w:vAlign w:val="center"/>
          </w:tcPr>
          <w:p w14:paraId="7AE66F33"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0.44</w:t>
            </w:r>
          </w:p>
        </w:tc>
      </w:tr>
      <w:tr w:rsidR="003823CC" w:rsidRPr="00630AA3" w14:paraId="5232D841" w14:textId="77777777">
        <w:trPr>
          <w:trHeight w:val="337"/>
        </w:trPr>
        <w:tc>
          <w:tcPr>
            <w:tcW w:w="2299" w:type="dxa"/>
          </w:tcPr>
          <w:p w14:paraId="721CEFE3"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Prevalence</w:t>
            </w:r>
          </w:p>
        </w:tc>
        <w:tc>
          <w:tcPr>
            <w:tcW w:w="2299" w:type="dxa"/>
          </w:tcPr>
          <w:p w14:paraId="5B2BCD7A"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hAnsi="Times New Roman Regular" w:cs="Times New Roman Regular"/>
                <w:sz w:val="24"/>
                <w:szCs w:val="24"/>
              </w:rPr>
              <w:t>Lag5EMSC</w:t>
            </w:r>
          </w:p>
        </w:tc>
        <w:tc>
          <w:tcPr>
            <w:tcW w:w="2627" w:type="dxa"/>
            <w:vAlign w:val="center"/>
          </w:tcPr>
          <w:p w14:paraId="3A769E75" w14:textId="77777777" w:rsidR="003823CC" w:rsidRPr="00343D0E"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-0.26</w:t>
            </w:r>
          </w:p>
        </w:tc>
        <w:tc>
          <w:tcPr>
            <w:tcW w:w="1275" w:type="dxa"/>
            <w:vAlign w:val="center"/>
          </w:tcPr>
          <w:p w14:paraId="73A9BFE0" w14:textId="77777777" w:rsidR="003823CC" w:rsidRPr="00630AA3" w:rsidRDefault="00343D0E" w:rsidP="00630AA3">
            <w:pPr>
              <w:jc w:val="left"/>
              <w:rPr>
                <w:rFonts w:ascii="Times New Roman Regular" w:hAnsi="Times New Roman Regular" w:cs="Times New Roman Regular" w:hint="eastAsia"/>
                <w:sz w:val="24"/>
                <w:szCs w:val="24"/>
              </w:rPr>
            </w:pPr>
            <w:r w:rsidRPr="00343D0E">
              <w:rPr>
                <w:rFonts w:ascii="Times New Roman Regular" w:eastAsia="DengXian" w:hAnsi="Times New Roman Regular" w:cs="Times New Roman Regular"/>
                <w:color w:val="000000"/>
                <w:sz w:val="24"/>
                <w:szCs w:val="24"/>
              </w:rPr>
              <w:t>0.00</w:t>
            </w:r>
          </w:p>
        </w:tc>
      </w:tr>
    </w:tbl>
    <w:p w14:paraId="039F1467" w14:textId="77777777" w:rsidR="003823CC" w:rsidRDefault="003823CC">
      <w:pPr>
        <w:spacing w:line="480" w:lineRule="auto"/>
        <w:jc w:val="left"/>
        <w:rPr>
          <w:rFonts w:ascii="Times New Roman Regular" w:hAnsi="Times New Roman Regular" w:cs="Times New Roman Regular" w:hint="eastAsia"/>
          <w:sz w:val="24"/>
          <w:szCs w:val="24"/>
        </w:rPr>
      </w:pPr>
    </w:p>
    <w:sectPr w:rsidR="003823CC" w:rsidSect="00343D0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Hei">
    <w:altName w:val="Arial Unicode MS"/>
    <w:panose1 w:val="02010600030101010101"/>
    <w:charset w:val="86"/>
    <w:family w:val="modern"/>
    <w:notTrueType/>
    <w:pitch w:val="fixed"/>
    <w:sig w:usb0="00000000" w:usb1="080E0000" w:usb2="00000010" w:usb3="00000000" w:csb0="00040000" w:csb1="00000000"/>
  </w:font>
  <w:font w:name="Times New Roman Regular">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9C7"/>
    <w:rsid w:val="DB37B101"/>
    <w:rsid w:val="000036E6"/>
    <w:rsid w:val="000126A2"/>
    <w:rsid w:val="00030E73"/>
    <w:rsid w:val="00086374"/>
    <w:rsid w:val="00194BE4"/>
    <w:rsid w:val="001B6D1C"/>
    <w:rsid w:val="0022572F"/>
    <w:rsid w:val="002467E5"/>
    <w:rsid w:val="002B09AC"/>
    <w:rsid w:val="002F638D"/>
    <w:rsid w:val="00343897"/>
    <w:rsid w:val="00343D0E"/>
    <w:rsid w:val="003823CC"/>
    <w:rsid w:val="003B0C2E"/>
    <w:rsid w:val="003E36BC"/>
    <w:rsid w:val="00416C44"/>
    <w:rsid w:val="00455C7A"/>
    <w:rsid w:val="00475116"/>
    <w:rsid w:val="00494C67"/>
    <w:rsid w:val="004C2906"/>
    <w:rsid w:val="004D077A"/>
    <w:rsid w:val="004F0DCB"/>
    <w:rsid w:val="00514781"/>
    <w:rsid w:val="00547A80"/>
    <w:rsid w:val="005748F6"/>
    <w:rsid w:val="005911F6"/>
    <w:rsid w:val="005B227A"/>
    <w:rsid w:val="005C6893"/>
    <w:rsid w:val="005D1E20"/>
    <w:rsid w:val="005E1C88"/>
    <w:rsid w:val="005E673E"/>
    <w:rsid w:val="005E78F5"/>
    <w:rsid w:val="00630AA3"/>
    <w:rsid w:val="0063528C"/>
    <w:rsid w:val="00641A33"/>
    <w:rsid w:val="00642F42"/>
    <w:rsid w:val="006746C3"/>
    <w:rsid w:val="006A5D4B"/>
    <w:rsid w:val="006E04C2"/>
    <w:rsid w:val="006E19FA"/>
    <w:rsid w:val="006F61F7"/>
    <w:rsid w:val="0070211F"/>
    <w:rsid w:val="00717466"/>
    <w:rsid w:val="00731223"/>
    <w:rsid w:val="00735E79"/>
    <w:rsid w:val="00745F9C"/>
    <w:rsid w:val="0075087A"/>
    <w:rsid w:val="007C76E9"/>
    <w:rsid w:val="00833F5D"/>
    <w:rsid w:val="00837717"/>
    <w:rsid w:val="008C6AFF"/>
    <w:rsid w:val="008D1554"/>
    <w:rsid w:val="00901BDC"/>
    <w:rsid w:val="00923D41"/>
    <w:rsid w:val="00934913"/>
    <w:rsid w:val="009544D4"/>
    <w:rsid w:val="009910C3"/>
    <w:rsid w:val="009B0984"/>
    <w:rsid w:val="00A33184"/>
    <w:rsid w:val="00A46C69"/>
    <w:rsid w:val="00A572C9"/>
    <w:rsid w:val="00A84309"/>
    <w:rsid w:val="00AA01C5"/>
    <w:rsid w:val="00AA3B32"/>
    <w:rsid w:val="00AC1EC3"/>
    <w:rsid w:val="00AF042D"/>
    <w:rsid w:val="00B24AE0"/>
    <w:rsid w:val="00B779C7"/>
    <w:rsid w:val="00BA45A5"/>
    <w:rsid w:val="00BB75FC"/>
    <w:rsid w:val="00BF148A"/>
    <w:rsid w:val="00C047DD"/>
    <w:rsid w:val="00C10F9C"/>
    <w:rsid w:val="00C1790B"/>
    <w:rsid w:val="00C56020"/>
    <w:rsid w:val="00C66BD9"/>
    <w:rsid w:val="00C864EF"/>
    <w:rsid w:val="00CA43D5"/>
    <w:rsid w:val="00CC0A3B"/>
    <w:rsid w:val="00D11A9F"/>
    <w:rsid w:val="00D11AAC"/>
    <w:rsid w:val="00D4745B"/>
    <w:rsid w:val="00D51DD1"/>
    <w:rsid w:val="00DB16DB"/>
    <w:rsid w:val="00DD4B5F"/>
    <w:rsid w:val="00E156B6"/>
    <w:rsid w:val="00EE2D92"/>
    <w:rsid w:val="00F317B9"/>
    <w:rsid w:val="00F43F72"/>
    <w:rsid w:val="00F60672"/>
    <w:rsid w:val="3AFD3757"/>
    <w:rsid w:val="6F992197"/>
    <w:rsid w:val="6FDB95A7"/>
    <w:rsid w:val="72BF88F8"/>
    <w:rsid w:val="7BBF1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9B09"/>
  <w15:docId w15:val="{EB15D30C-5D00-4D48-BF36-50D10491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Theme="majorHAnsi" w:eastAsia="SimHei" w:hAnsiTheme="majorHAnsi" w:cstheme="majorBidi"/>
      <w:sz w:val="20"/>
      <w:szCs w:val="20"/>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522</TotalTime>
  <Pages>4</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琴</dc:creator>
  <cp:lastModifiedBy>Sangeetha Nanda Gopal</cp:lastModifiedBy>
  <cp:revision>168</cp:revision>
  <dcterms:created xsi:type="dcterms:W3CDTF">2023-02-27T10:55:00Z</dcterms:created>
  <dcterms:modified xsi:type="dcterms:W3CDTF">2023-10-19T06:03:00Z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763cc6bd-a004-4732-8963-13e9a94f1586</vt:lpwstr>
  </property>
  <property fmtid="{D5CDD505-2E9C-101B-9397-08002B2CF9AE}" pid="3" name="KSOProductBuildVer">
    <vt:lpwstr>2052-6.0.2.8225</vt:lpwstr>
  </property>
  <property fmtid="{D5CDD505-2E9C-101B-9397-08002B2CF9AE}" pid="4" name="ICV">
    <vt:lpwstr>C94315BA7033E735934010658C9520F4_42</vt:lpwstr>
  </property>
</Properties>
</file>