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1FC" w:rsidRPr="002C0091" w:rsidRDefault="0016069F">
      <w:pPr>
        <w:rPr>
          <w:lang w:val="en-US"/>
        </w:rPr>
      </w:pPr>
      <w:r w:rsidRPr="002C0091">
        <w:rPr>
          <w:b/>
          <w:lang w:val="en-US"/>
        </w:rPr>
        <w:t>Additional file</w:t>
      </w:r>
    </w:p>
    <w:p w:rsidR="00C411FC" w:rsidRPr="002C0091" w:rsidRDefault="00C411FC" w:rsidP="00C411FC">
      <w:pPr>
        <w:spacing w:before="120" w:after="120" w:line="480" w:lineRule="auto"/>
        <w:rPr>
          <w:i/>
          <w:lang w:val="en-US"/>
        </w:rPr>
      </w:pPr>
      <w:r w:rsidRPr="002C0091">
        <w:rPr>
          <w:i/>
          <w:lang w:val="en-US"/>
        </w:rPr>
        <w:t>GIS analyses</w:t>
      </w:r>
    </w:p>
    <w:p w:rsidR="00C411FC" w:rsidRPr="002C0091" w:rsidRDefault="00C411FC" w:rsidP="00C411FC">
      <w:pPr>
        <w:spacing w:before="120" w:after="120" w:line="480" w:lineRule="auto"/>
        <w:rPr>
          <w:rFonts w:ascii="Calibri" w:hAnsi="Calibri" w:cs="Calibri"/>
          <w:lang w:val="en-US"/>
        </w:rPr>
      </w:pPr>
      <w:r w:rsidRPr="002C0091">
        <w:rPr>
          <w:rFonts w:ascii="Calibri" w:hAnsi="Calibri" w:cs="Calibri"/>
          <w:lang w:val="en-US"/>
        </w:rPr>
        <w:t>Information about land use and population density w</w:t>
      </w:r>
      <w:r w:rsidR="007529D7" w:rsidRPr="002C0091">
        <w:rPr>
          <w:rFonts w:ascii="Calibri" w:hAnsi="Calibri" w:cs="Calibri"/>
          <w:lang w:val="en-US"/>
        </w:rPr>
        <w:t>as</w:t>
      </w:r>
      <w:r w:rsidRPr="002C0091">
        <w:rPr>
          <w:rFonts w:ascii="Calibri" w:hAnsi="Calibri" w:cs="Calibri"/>
          <w:lang w:val="en-US"/>
        </w:rPr>
        <w:t xml:space="preserve"> obtained from </w:t>
      </w:r>
      <w:hyperlink r:id="rId5" w:history="1">
        <w:r w:rsidRPr="002C0091">
          <w:rPr>
            <w:rFonts w:ascii="Calibri" w:hAnsi="Calibri" w:cs="Calibri"/>
            <w:lang w:val="en-US"/>
          </w:rPr>
          <w:t>http://www.juntadeandalucia.es/institut</w:t>
        </w:r>
        <w:bookmarkStart w:id="0" w:name="_GoBack"/>
        <w:bookmarkEnd w:id="0"/>
        <w:r w:rsidRPr="002C0091">
          <w:rPr>
            <w:rFonts w:ascii="Calibri" w:hAnsi="Calibri" w:cs="Calibri"/>
            <w:lang w:val="en-US"/>
          </w:rPr>
          <w:t>odeestadisticaycartografia/DERA/</w:t>
        </w:r>
      </w:hyperlink>
      <w:r w:rsidRPr="002C0091">
        <w:rPr>
          <w:rFonts w:ascii="Calibri" w:hAnsi="Calibri" w:cs="Calibri"/>
          <w:lang w:val="en-US"/>
        </w:rPr>
        <w:t xml:space="preserve">. We set up buffers of 500 meters radius around each sampling point to quantify the land </w:t>
      </w:r>
      <w:r w:rsidR="00C30795" w:rsidRPr="002C0091">
        <w:rPr>
          <w:rFonts w:ascii="Calibri" w:hAnsi="Calibri" w:cs="Calibri"/>
          <w:lang w:val="en-US"/>
        </w:rPr>
        <w:t>use in each buffer by using the</w:t>
      </w:r>
      <w:r w:rsidRPr="002C0091">
        <w:rPr>
          <w:rFonts w:ascii="Calibri" w:hAnsi="Calibri" w:cs="Calibri"/>
          <w:lang w:val="en-US"/>
        </w:rPr>
        <w:t xml:space="preserve"> 'disolve' and 'intersect' geoprocessing tools, and then the 'statistics by categories' tool, obtaining the total area and the percentage of each variable per buffer. For the land use, we obtained a total of 8 categories grouped into 2 classes. We considered as natural areas the categories: "permanently irrigated land", "mainly agricultural land, but including natural vegetation", "olive groves", "crop mosaic", and "natural grasslands" while urban areas included "industrial or commercial zones", "continuous urban fabric", and "discontinuous urban fabric" categories. In addition, for the same buffer, we estimated the number of people living around sampling sites by using most updated available information (2021 census) of the Institute of Statistics and Cartography of Andalusia. This information is available for a grid of 250 × 250 m and we used the 'intersect' geoprocessing tool to determine the percentage of each grid within each buffer and used the 'statistics by categories' to</w:t>
      </w:r>
      <w:r w:rsidRPr="002C0091">
        <w:rPr>
          <w:rFonts w:ascii="Times New Roman" w:hAnsi="Times New Roman" w:cs="Times New Roman"/>
          <w:lang w:val="en-US"/>
        </w:rPr>
        <w:t xml:space="preserve"> </w:t>
      </w:r>
      <w:r w:rsidRPr="002C0091">
        <w:rPr>
          <w:rFonts w:ascii="Calibri" w:hAnsi="Calibri" w:cs="Calibri"/>
          <w:lang w:val="en-US"/>
        </w:rPr>
        <w:t>estimate the total population in these grids.</w:t>
      </w:r>
    </w:p>
    <w:p w:rsidR="00C411FC" w:rsidRPr="002C0091" w:rsidRDefault="00C411FC">
      <w:pPr>
        <w:rPr>
          <w:lang w:val="en-US"/>
        </w:rPr>
      </w:pPr>
      <w:r w:rsidRPr="002C0091">
        <w:rPr>
          <w:lang w:val="en-US"/>
        </w:rPr>
        <w:br w:type="page"/>
      </w:r>
    </w:p>
    <w:p w:rsidR="00C411FC" w:rsidRPr="002C0091" w:rsidRDefault="00C411FC" w:rsidP="00C411FC">
      <w:pPr>
        <w:rPr>
          <w:lang w:val="en-US"/>
        </w:rPr>
      </w:pPr>
      <w:r w:rsidRPr="002C0091">
        <w:rPr>
          <w:b/>
          <w:lang w:val="en-US"/>
        </w:rPr>
        <w:lastRenderedPageBreak/>
        <w:t>Table S1.</w:t>
      </w:r>
      <w:r w:rsidRPr="002C0091">
        <w:rPr>
          <w:lang w:val="en-US"/>
        </w:rPr>
        <w:t xml:space="preserve"> Habitat characteristics of the five localities included in this study.</w:t>
      </w:r>
    </w:p>
    <w:p w:rsidR="00C411FC" w:rsidRPr="002C0091" w:rsidRDefault="00C411FC" w:rsidP="00C411FC">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3"/>
        <w:gridCol w:w="1210"/>
        <w:gridCol w:w="1472"/>
        <w:gridCol w:w="1337"/>
        <w:gridCol w:w="1369"/>
        <w:gridCol w:w="1617"/>
      </w:tblGrid>
      <w:tr w:rsidR="00847CCE" w:rsidRPr="002C0091" w:rsidTr="00030EE0">
        <w:tc>
          <w:tcPr>
            <w:tcW w:w="1493" w:type="dxa"/>
            <w:tcBorders>
              <w:top w:val="single" w:sz="4" w:space="0" w:color="auto"/>
              <w:bottom w:val="single" w:sz="4" w:space="0" w:color="auto"/>
            </w:tcBorders>
          </w:tcPr>
          <w:p w:rsidR="00847CCE" w:rsidRPr="002C0091" w:rsidRDefault="00847CCE" w:rsidP="00C411FC">
            <w:pPr>
              <w:rPr>
                <w:b/>
                <w:lang w:val="en-US"/>
              </w:rPr>
            </w:pPr>
            <w:r w:rsidRPr="002C0091">
              <w:rPr>
                <w:b/>
                <w:lang w:val="en-US"/>
              </w:rPr>
              <w:t>Site</w:t>
            </w:r>
          </w:p>
        </w:tc>
        <w:tc>
          <w:tcPr>
            <w:tcW w:w="1212" w:type="dxa"/>
            <w:tcBorders>
              <w:top w:val="single" w:sz="4" w:space="0" w:color="auto"/>
              <w:bottom w:val="single" w:sz="4" w:space="0" w:color="auto"/>
            </w:tcBorders>
          </w:tcPr>
          <w:p w:rsidR="00847CCE" w:rsidRPr="002C0091" w:rsidRDefault="00847CCE" w:rsidP="00C411FC">
            <w:pPr>
              <w:rPr>
                <w:b/>
                <w:lang w:val="en-US"/>
              </w:rPr>
            </w:pPr>
            <w:r w:rsidRPr="002C0091">
              <w:rPr>
                <w:b/>
                <w:lang w:val="en-US"/>
              </w:rPr>
              <w:t>Province</w:t>
            </w:r>
          </w:p>
        </w:tc>
        <w:tc>
          <w:tcPr>
            <w:tcW w:w="1478" w:type="dxa"/>
            <w:tcBorders>
              <w:top w:val="single" w:sz="4" w:space="0" w:color="auto"/>
              <w:bottom w:val="single" w:sz="4" w:space="0" w:color="auto"/>
            </w:tcBorders>
          </w:tcPr>
          <w:p w:rsidR="00847CCE" w:rsidRPr="002C0091" w:rsidRDefault="00847CCE" w:rsidP="00C411FC">
            <w:pPr>
              <w:rPr>
                <w:b/>
                <w:lang w:val="en-US"/>
              </w:rPr>
            </w:pPr>
            <w:r w:rsidRPr="002C0091">
              <w:rPr>
                <w:b/>
                <w:lang w:val="en-US"/>
              </w:rPr>
              <w:t>Category</w:t>
            </w:r>
          </w:p>
        </w:tc>
        <w:tc>
          <w:tcPr>
            <w:tcW w:w="1317" w:type="dxa"/>
            <w:tcBorders>
              <w:top w:val="single" w:sz="4" w:space="0" w:color="auto"/>
              <w:bottom w:val="single" w:sz="4" w:space="0" w:color="auto"/>
            </w:tcBorders>
          </w:tcPr>
          <w:p w:rsidR="00847CCE" w:rsidRPr="002C0091" w:rsidRDefault="007529D7" w:rsidP="00C411FC">
            <w:pPr>
              <w:rPr>
                <w:b/>
                <w:lang w:val="en-US"/>
              </w:rPr>
            </w:pPr>
            <w:r w:rsidRPr="002C0091">
              <w:rPr>
                <w:b/>
                <w:lang w:val="en-US"/>
              </w:rPr>
              <w:t xml:space="preserve">Percentage of </w:t>
            </w:r>
            <w:r w:rsidR="00847CCE" w:rsidRPr="002C0091">
              <w:rPr>
                <w:b/>
                <w:lang w:val="en-US"/>
              </w:rPr>
              <w:t>urban area</w:t>
            </w:r>
          </w:p>
        </w:tc>
        <w:tc>
          <w:tcPr>
            <w:tcW w:w="1370" w:type="dxa"/>
            <w:tcBorders>
              <w:top w:val="single" w:sz="4" w:space="0" w:color="auto"/>
              <w:bottom w:val="single" w:sz="4" w:space="0" w:color="auto"/>
            </w:tcBorders>
          </w:tcPr>
          <w:p w:rsidR="00847CCE" w:rsidRPr="002C0091" w:rsidRDefault="007529D7" w:rsidP="00C411FC">
            <w:pPr>
              <w:rPr>
                <w:b/>
                <w:lang w:val="en-US"/>
              </w:rPr>
            </w:pPr>
            <w:r w:rsidRPr="002C0091">
              <w:rPr>
                <w:b/>
                <w:lang w:val="en-US"/>
              </w:rPr>
              <w:t xml:space="preserve">Percentage of </w:t>
            </w:r>
            <w:r w:rsidR="00847CCE" w:rsidRPr="002C0091">
              <w:rPr>
                <w:b/>
                <w:lang w:val="en-US"/>
              </w:rPr>
              <w:t>natural area</w:t>
            </w:r>
          </w:p>
        </w:tc>
        <w:tc>
          <w:tcPr>
            <w:tcW w:w="1618" w:type="dxa"/>
            <w:tcBorders>
              <w:top w:val="single" w:sz="4" w:space="0" w:color="auto"/>
              <w:bottom w:val="single" w:sz="4" w:space="0" w:color="auto"/>
            </w:tcBorders>
          </w:tcPr>
          <w:p w:rsidR="00847CCE" w:rsidRPr="002C0091" w:rsidRDefault="00847CCE" w:rsidP="00C411FC">
            <w:pPr>
              <w:rPr>
                <w:b/>
                <w:lang w:val="en-US"/>
              </w:rPr>
            </w:pPr>
            <w:r w:rsidRPr="002C0091">
              <w:rPr>
                <w:b/>
                <w:lang w:val="en-US"/>
              </w:rPr>
              <w:t>Human density (people/km</w:t>
            </w:r>
            <w:r w:rsidRPr="002C0091">
              <w:rPr>
                <w:b/>
                <w:vertAlign w:val="superscript"/>
                <w:lang w:val="en-US"/>
              </w:rPr>
              <w:t>2</w:t>
            </w:r>
            <w:r w:rsidRPr="002C0091">
              <w:rPr>
                <w:b/>
                <w:lang w:val="en-US"/>
              </w:rPr>
              <w:t>)</w:t>
            </w:r>
          </w:p>
        </w:tc>
      </w:tr>
      <w:tr w:rsidR="00847CCE" w:rsidRPr="002C0091" w:rsidTr="00030EE0">
        <w:tc>
          <w:tcPr>
            <w:tcW w:w="1493" w:type="dxa"/>
            <w:tcBorders>
              <w:top w:val="single" w:sz="4" w:space="0" w:color="auto"/>
            </w:tcBorders>
          </w:tcPr>
          <w:p w:rsidR="00847CCE" w:rsidRPr="002C0091" w:rsidRDefault="00847CCE" w:rsidP="00C411FC">
            <w:pPr>
              <w:rPr>
                <w:lang w:val="en-US"/>
              </w:rPr>
            </w:pPr>
            <w:r w:rsidRPr="002C0091">
              <w:rPr>
                <w:lang w:val="en-US"/>
              </w:rPr>
              <w:t>Cartuja</w:t>
            </w:r>
          </w:p>
        </w:tc>
        <w:tc>
          <w:tcPr>
            <w:tcW w:w="1212" w:type="dxa"/>
            <w:tcBorders>
              <w:top w:val="single" w:sz="4" w:space="0" w:color="auto"/>
            </w:tcBorders>
          </w:tcPr>
          <w:p w:rsidR="00847CCE" w:rsidRPr="002C0091" w:rsidRDefault="00847CCE" w:rsidP="00C411FC">
            <w:pPr>
              <w:rPr>
                <w:lang w:val="en-US"/>
              </w:rPr>
            </w:pPr>
            <w:r w:rsidRPr="002C0091">
              <w:rPr>
                <w:lang w:val="en-US"/>
              </w:rPr>
              <w:t>Granada</w:t>
            </w:r>
          </w:p>
        </w:tc>
        <w:tc>
          <w:tcPr>
            <w:tcW w:w="1478" w:type="dxa"/>
            <w:tcBorders>
              <w:top w:val="single" w:sz="4" w:space="0" w:color="auto"/>
            </w:tcBorders>
          </w:tcPr>
          <w:p w:rsidR="00847CCE" w:rsidRPr="002C0091" w:rsidRDefault="00847CCE" w:rsidP="00C411FC">
            <w:pPr>
              <w:rPr>
                <w:lang w:val="en-US"/>
              </w:rPr>
            </w:pPr>
            <w:r w:rsidRPr="002C0091">
              <w:rPr>
                <w:lang w:val="en-US"/>
              </w:rPr>
              <w:t>Periurban</w:t>
            </w:r>
          </w:p>
        </w:tc>
        <w:tc>
          <w:tcPr>
            <w:tcW w:w="1317" w:type="dxa"/>
            <w:tcBorders>
              <w:top w:val="single" w:sz="4" w:space="0" w:color="auto"/>
            </w:tcBorders>
          </w:tcPr>
          <w:p w:rsidR="00847CCE" w:rsidRPr="002C0091" w:rsidRDefault="00847CCE" w:rsidP="00C411FC">
            <w:pPr>
              <w:rPr>
                <w:lang w:val="en-US"/>
              </w:rPr>
            </w:pPr>
            <w:r w:rsidRPr="002C0091">
              <w:rPr>
                <w:lang w:val="en-US"/>
              </w:rPr>
              <w:t>21</w:t>
            </w:r>
          </w:p>
        </w:tc>
        <w:tc>
          <w:tcPr>
            <w:tcW w:w="1370" w:type="dxa"/>
            <w:tcBorders>
              <w:top w:val="single" w:sz="4" w:space="0" w:color="auto"/>
            </w:tcBorders>
          </w:tcPr>
          <w:p w:rsidR="00847CCE" w:rsidRPr="002C0091" w:rsidRDefault="00847CCE" w:rsidP="00C411FC">
            <w:pPr>
              <w:rPr>
                <w:lang w:val="en-US"/>
              </w:rPr>
            </w:pPr>
            <w:r w:rsidRPr="002C0091">
              <w:rPr>
                <w:lang w:val="en-US"/>
              </w:rPr>
              <w:t>79</w:t>
            </w:r>
          </w:p>
        </w:tc>
        <w:tc>
          <w:tcPr>
            <w:tcW w:w="1618" w:type="dxa"/>
            <w:tcBorders>
              <w:top w:val="single" w:sz="4" w:space="0" w:color="auto"/>
            </w:tcBorders>
          </w:tcPr>
          <w:p w:rsidR="00847CCE" w:rsidRPr="002C0091" w:rsidRDefault="00847CCE" w:rsidP="00C411FC">
            <w:pPr>
              <w:rPr>
                <w:lang w:val="en-US"/>
              </w:rPr>
            </w:pPr>
            <w:r w:rsidRPr="002C0091">
              <w:rPr>
                <w:lang w:val="en-US"/>
              </w:rPr>
              <w:t>587</w:t>
            </w:r>
          </w:p>
        </w:tc>
      </w:tr>
      <w:tr w:rsidR="00847CCE" w:rsidRPr="002C0091" w:rsidTr="00030EE0">
        <w:tc>
          <w:tcPr>
            <w:tcW w:w="1493" w:type="dxa"/>
          </w:tcPr>
          <w:p w:rsidR="00847CCE" w:rsidRPr="002C0091" w:rsidRDefault="00847CCE" w:rsidP="00847CCE">
            <w:pPr>
              <w:rPr>
                <w:lang w:val="en-US"/>
              </w:rPr>
            </w:pPr>
            <w:r w:rsidRPr="002C0091">
              <w:rPr>
                <w:lang w:val="en-US"/>
              </w:rPr>
              <w:t>Fuentenueva</w:t>
            </w:r>
          </w:p>
        </w:tc>
        <w:tc>
          <w:tcPr>
            <w:tcW w:w="1212" w:type="dxa"/>
          </w:tcPr>
          <w:p w:rsidR="00847CCE" w:rsidRPr="002C0091" w:rsidRDefault="00847CCE" w:rsidP="00847CCE">
            <w:r w:rsidRPr="002C0091">
              <w:rPr>
                <w:lang w:val="en-US"/>
              </w:rPr>
              <w:t>Granada</w:t>
            </w:r>
          </w:p>
        </w:tc>
        <w:tc>
          <w:tcPr>
            <w:tcW w:w="1478" w:type="dxa"/>
          </w:tcPr>
          <w:p w:rsidR="00847CCE" w:rsidRPr="002C0091" w:rsidRDefault="00847CCE" w:rsidP="00847CCE">
            <w:pPr>
              <w:rPr>
                <w:lang w:val="en-US"/>
              </w:rPr>
            </w:pPr>
            <w:r w:rsidRPr="002C0091">
              <w:rPr>
                <w:lang w:val="en-US"/>
              </w:rPr>
              <w:t>Urban</w:t>
            </w:r>
          </w:p>
        </w:tc>
        <w:tc>
          <w:tcPr>
            <w:tcW w:w="1317" w:type="dxa"/>
          </w:tcPr>
          <w:p w:rsidR="00847CCE" w:rsidRPr="002C0091" w:rsidRDefault="00847CCE" w:rsidP="00847CCE">
            <w:pPr>
              <w:rPr>
                <w:lang w:val="en-US"/>
              </w:rPr>
            </w:pPr>
            <w:r w:rsidRPr="002C0091">
              <w:rPr>
                <w:lang w:val="en-US"/>
              </w:rPr>
              <w:t>0</w:t>
            </w:r>
          </w:p>
        </w:tc>
        <w:tc>
          <w:tcPr>
            <w:tcW w:w="1370" w:type="dxa"/>
          </w:tcPr>
          <w:p w:rsidR="00847CCE" w:rsidRPr="002C0091" w:rsidRDefault="00847CCE" w:rsidP="00847CCE">
            <w:pPr>
              <w:rPr>
                <w:lang w:val="en-US"/>
              </w:rPr>
            </w:pPr>
            <w:r w:rsidRPr="002C0091">
              <w:rPr>
                <w:lang w:val="en-US"/>
              </w:rPr>
              <w:t>100</w:t>
            </w:r>
          </w:p>
        </w:tc>
        <w:tc>
          <w:tcPr>
            <w:tcW w:w="1618" w:type="dxa"/>
          </w:tcPr>
          <w:p w:rsidR="00847CCE" w:rsidRPr="002C0091" w:rsidRDefault="00847CCE" w:rsidP="00847CCE">
            <w:pPr>
              <w:rPr>
                <w:lang w:val="en-US"/>
              </w:rPr>
            </w:pPr>
            <w:r w:rsidRPr="002C0091">
              <w:rPr>
                <w:lang w:val="en-US"/>
              </w:rPr>
              <w:t>7666</w:t>
            </w:r>
          </w:p>
        </w:tc>
      </w:tr>
      <w:tr w:rsidR="00847CCE" w:rsidRPr="002C0091" w:rsidTr="00030EE0">
        <w:tc>
          <w:tcPr>
            <w:tcW w:w="1493" w:type="dxa"/>
          </w:tcPr>
          <w:p w:rsidR="00847CCE" w:rsidRPr="002C0091" w:rsidRDefault="00847CCE" w:rsidP="00847CCE">
            <w:pPr>
              <w:rPr>
                <w:lang w:val="en-US"/>
              </w:rPr>
            </w:pPr>
            <w:r w:rsidRPr="002C0091">
              <w:rPr>
                <w:lang w:val="en-US"/>
              </w:rPr>
              <w:t>La Vega</w:t>
            </w:r>
          </w:p>
        </w:tc>
        <w:tc>
          <w:tcPr>
            <w:tcW w:w="1212" w:type="dxa"/>
          </w:tcPr>
          <w:p w:rsidR="00847CCE" w:rsidRPr="002C0091" w:rsidRDefault="00847CCE" w:rsidP="00847CCE">
            <w:r w:rsidRPr="002C0091">
              <w:rPr>
                <w:lang w:val="en-US"/>
              </w:rPr>
              <w:t>Granada</w:t>
            </w:r>
          </w:p>
        </w:tc>
        <w:tc>
          <w:tcPr>
            <w:tcW w:w="1478" w:type="dxa"/>
          </w:tcPr>
          <w:p w:rsidR="00847CCE" w:rsidRPr="002C0091" w:rsidRDefault="00847CCE" w:rsidP="00847CCE">
            <w:pPr>
              <w:rPr>
                <w:lang w:val="en-US"/>
              </w:rPr>
            </w:pPr>
            <w:r w:rsidRPr="002C0091">
              <w:rPr>
                <w:lang w:val="en-US"/>
              </w:rPr>
              <w:t>Natural</w:t>
            </w:r>
          </w:p>
        </w:tc>
        <w:tc>
          <w:tcPr>
            <w:tcW w:w="1317" w:type="dxa"/>
          </w:tcPr>
          <w:p w:rsidR="00847CCE" w:rsidRPr="002C0091" w:rsidRDefault="00847CCE" w:rsidP="00847CCE">
            <w:pPr>
              <w:rPr>
                <w:lang w:val="en-US"/>
              </w:rPr>
            </w:pPr>
            <w:r w:rsidRPr="002C0091">
              <w:rPr>
                <w:lang w:val="en-US"/>
              </w:rPr>
              <w:t>100</w:t>
            </w:r>
          </w:p>
        </w:tc>
        <w:tc>
          <w:tcPr>
            <w:tcW w:w="1370" w:type="dxa"/>
          </w:tcPr>
          <w:p w:rsidR="00847CCE" w:rsidRPr="002C0091" w:rsidRDefault="00847CCE" w:rsidP="00847CCE">
            <w:pPr>
              <w:rPr>
                <w:lang w:val="en-US"/>
              </w:rPr>
            </w:pPr>
            <w:r w:rsidRPr="002C0091">
              <w:rPr>
                <w:lang w:val="en-US"/>
              </w:rPr>
              <w:t>0</w:t>
            </w:r>
          </w:p>
        </w:tc>
        <w:tc>
          <w:tcPr>
            <w:tcW w:w="1618" w:type="dxa"/>
          </w:tcPr>
          <w:p w:rsidR="00847CCE" w:rsidRPr="002C0091" w:rsidRDefault="00847CCE" w:rsidP="00847CCE">
            <w:pPr>
              <w:rPr>
                <w:lang w:val="en-US"/>
              </w:rPr>
            </w:pPr>
            <w:r w:rsidRPr="002C0091">
              <w:rPr>
                <w:lang w:val="en-US"/>
              </w:rPr>
              <w:t>5</w:t>
            </w:r>
          </w:p>
        </w:tc>
      </w:tr>
      <w:tr w:rsidR="00847CCE" w:rsidRPr="002C0091" w:rsidTr="00030EE0">
        <w:tc>
          <w:tcPr>
            <w:tcW w:w="1493" w:type="dxa"/>
          </w:tcPr>
          <w:p w:rsidR="00847CCE" w:rsidRPr="002C0091" w:rsidRDefault="00847CCE" w:rsidP="00847CCE">
            <w:pPr>
              <w:rPr>
                <w:lang w:val="en-US"/>
              </w:rPr>
            </w:pPr>
            <w:r w:rsidRPr="002C0091">
              <w:rPr>
                <w:lang w:val="en-US"/>
              </w:rPr>
              <w:t>Gójar</w:t>
            </w:r>
          </w:p>
        </w:tc>
        <w:tc>
          <w:tcPr>
            <w:tcW w:w="1212" w:type="dxa"/>
          </w:tcPr>
          <w:p w:rsidR="00847CCE" w:rsidRPr="002C0091" w:rsidRDefault="00847CCE" w:rsidP="00847CCE">
            <w:r w:rsidRPr="002C0091">
              <w:rPr>
                <w:lang w:val="en-US"/>
              </w:rPr>
              <w:t>Granada</w:t>
            </w:r>
          </w:p>
        </w:tc>
        <w:tc>
          <w:tcPr>
            <w:tcW w:w="1478" w:type="dxa"/>
          </w:tcPr>
          <w:p w:rsidR="00847CCE" w:rsidRPr="002C0091" w:rsidRDefault="00847CCE" w:rsidP="00847CCE">
            <w:pPr>
              <w:rPr>
                <w:lang w:val="en-US"/>
              </w:rPr>
            </w:pPr>
            <w:r w:rsidRPr="002C0091">
              <w:rPr>
                <w:lang w:val="en-US"/>
              </w:rPr>
              <w:t>Periurban</w:t>
            </w:r>
          </w:p>
        </w:tc>
        <w:tc>
          <w:tcPr>
            <w:tcW w:w="1317" w:type="dxa"/>
          </w:tcPr>
          <w:p w:rsidR="00847CCE" w:rsidRPr="002C0091" w:rsidRDefault="00847CCE" w:rsidP="00847CCE">
            <w:pPr>
              <w:rPr>
                <w:lang w:val="en-US"/>
              </w:rPr>
            </w:pPr>
            <w:r w:rsidRPr="002C0091">
              <w:rPr>
                <w:lang w:val="en-US"/>
              </w:rPr>
              <w:t>55</w:t>
            </w:r>
          </w:p>
        </w:tc>
        <w:tc>
          <w:tcPr>
            <w:tcW w:w="1370" w:type="dxa"/>
          </w:tcPr>
          <w:p w:rsidR="00847CCE" w:rsidRPr="002C0091" w:rsidRDefault="00847CCE" w:rsidP="00847CCE">
            <w:pPr>
              <w:rPr>
                <w:lang w:val="en-US"/>
              </w:rPr>
            </w:pPr>
            <w:r w:rsidRPr="002C0091">
              <w:rPr>
                <w:lang w:val="en-US"/>
              </w:rPr>
              <w:t>45</w:t>
            </w:r>
          </w:p>
        </w:tc>
        <w:tc>
          <w:tcPr>
            <w:tcW w:w="1618" w:type="dxa"/>
          </w:tcPr>
          <w:p w:rsidR="00847CCE" w:rsidRPr="002C0091" w:rsidRDefault="00847CCE" w:rsidP="00847CCE">
            <w:pPr>
              <w:rPr>
                <w:lang w:val="en-US"/>
              </w:rPr>
            </w:pPr>
            <w:r w:rsidRPr="002C0091">
              <w:rPr>
                <w:lang w:val="en-US"/>
              </w:rPr>
              <w:t>924</w:t>
            </w:r>
          </w:p>
        </w:tc>
      </w:tr>
      <w:tr w:rsidR="00847CCE" w:rsidRPr="00847CCE" w:rsidTr="00030EE0">
        <w:tc>
          <w:tcPr>
            <w:tcW w:w="1493" w:type="dxa"/>
            <w:tcBorders>
              <w:bottom w:val="single" w:sz="4" w:space="0" w:color="auto"/>
            </w:tcBorders>
          </w:tcPr>
          <w:p w:rsidR="00847CCE" w:rsidRPr="002C0091" w:rsidRDefault="00847CCE" w:rsidP="0085763E">
            <w:pPr>
              <w:rPr>
                <w:lang w:val="en-US"/>
              </w:rPr>
            </w:pPr>
            <w:r w:rsidRPr="002C0091">
              <w:rPr>
                <w:lang w:val="en-US"/>
              </w:rPr>
              <w:t>Fuengirola</w:t>
            </w:r>
          </w:p>
        </w:tc>
        <w:tc>
          <w:tcPr>
            <w:tcW w:w="1212" w:type="dxa"/>
            <w:tcBorders>
              <w:bottom w:val="single" w:sz="4" w:space="0" w:color="auto"/>
            </w:tcBorders>
          </w:tcPr>
          <w:p w:rsidR="00847CCE" w:rsidRPr="002C0091" w:rsidRDefault="005023B0" w:rsidP="00C411FC">
            <w:pPr>
              <w:rPr>
                <w:lang w:val="en-US"/>
              </w:rPr>
            </w:pPr>
            <w:r w:rsidRPr="002C0091">
              <w:rPr>
                <w:lang w:val="en-US"/>
              </w:rPr>
              <w:t>Ma</w:t>
            </w:r>
            <w:r w:rsidR="00847CCE" w:rsidRPr="002C0091">
              <w:rPr>
                <w:lang w:val="en-US"/>
              </w:rPr>
              <w:t>laga</w:t>
            </w:r>
          </w:p>
        </w:tc>
        <w:tc>
          <w:tcPr>
            <w:tcW w:w="1478" w:type="dxa"/>
            <w:tcBorders>
              <w:bottom w:val="single" w:sz="4" w:space="0" w:color="auto"/>
            </w:tcBorders>
          </w:tcPr>
          <w:p w:rsidR="00847CCE" w:rsidRPr="002C0091" w:rsidRDefault="00847CCE" w:rsidP="00C411FC">
            <w:pPr>
              <w:rPr>
                <w:lang w:val="en-US"/>
              </w:rPr>
            </w:pPr>
            <w:r w:rsidRPr="002C0091">
              <w:rPr>
                <w:lang w:val="en-US"/>
              </w:rPr>
              <w:t>Urban</w:t>
            </w:r>
          </w:p>
        </w:tc>
        <w:tc>
          <w:tcPr>
            <w:tcW w:w="1317" w:type="dxa"/>
            <w:tcBorders>
              <w:bottom w:val="single" w:sz="4" w:space="0" w:color="auto"/>
            </w:tcBorders>
          </w:tcPr>
          <w:p w:rsidR="00847CCE" w:rsidRPr="002C0091" w:rsidRDefault="00847CCE" w:rsidP="00C411FC">
            <w:pPr>
              <w:rPr>
                <w:lang w:val="en-US"/>
              </w:rPr>
            </w:pPr>
            <w:r w:rsidRPr="002C0091">
              <w:rPr>
                <w:lang w:val="en-US"/>
              </w:rPr>
              <w:t>0</w:t>
            </w:r>
          </w:p>
        </w:tc>
        <w:tc>
          <w:tcPr>
            <w:tcW w:w="1370" w:type="dxa"/>
            <w:tcBorders>
              <w:bottom w:val="single" w:sz="4" w:space="0" w:color="auto"/>
            </w:tcBorders>
          </w:tcPr>
          <w:p w:rsidR="00847CCE" w:rsidRPr="002C0091" w:rsidRDefault="00847CCE" w:rsidP="00C411FC">
            <w:pPr>
              <w:rPr>
                <w:lang w:val="en-US"/>
              </w:rPr>
            </w:pPr>
            <w:r w:rsidRPr="002C0091">
              <w:rPr>
                <w:lang w:val="en-US"/>
              </w:rPr>
              <w:t>100</w:t>
            </w:r>
          </w:p>
        </w:tc>
        <w:tc>
          <w:tcPr>
            <w:tcW w:w="1618" w:type="dxa"/>
            <w:tcBorders>
              <w:bottom w:val="single" w:sz="4" w:space="0" w:color="auto"/>
            </w:tcBorders>
          </w:tcPr>
          <w:p w:rsidR="00847CCE" w:rsidRPr="00847CCE" w:rsidRDefault="00847CCE" w:rsidP="00C411FC">
            <w:pPr>
              <w:rPr>
                <w:lang w:val="en-US"/>
              </w:rPr>
            </w:pPr>
            <w:r w:rsidRPr="002C0091">
              <w:rPr>
                <w:lang w:val="en-US"/>
              </w:rPr>
              <w:t>15045</w:t>
            </w:r>
          </w:p>
        </w:tc>
      </w:tr>
    </w:tbl>
    <w:p w:rsidR="00C411FC" w:rsidRPr="00847CCE" w:rsidRDefault="00C411FC" w:rsidP="00C411FC">
      <w:pPr>
        <w:rPr>
          <w:lang w:val="en-US"/>
        </w:rPr>
      </w:pPr>
      <w:r w:rsidRPr="00847CCE">
        <w:rPr>
          <w:lang w:val="en-US"/>
        </w:rPr>
        <w:t xml:space="preserve"> </w:t>
      </w:r>
    </w:p>
    <w:sectPr w:rsidR="00C411FC" w:rsidRPr="00847CCE" w:rsidSect="002C0091">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0510D2"/>
    <w:multiLevelType w:val="hybridMultilevel"/>
    <w:tmpl w:val="F1D418AC"/>
    <w:lvl w:ilvl="0" w:tplc="7BA01668">
      <w:start w:val="10"/>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revisionView w:markup="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1FC"/>
    <w:rsid w:val="00030EE0"/>
    <w:rsid w:val="0016069F"/>
    <w:rsid w:val="002C0091"/>
    <w:rsid w:val="002D0FB5"/>
    <w:rsid w:val="003A50BF"/>
    <w:rsid w:val="005023B0"/>
    <w:rsid w:val="007529D7"/>
    <w:rsid w:val="00847CCE"/>
    <w:rsid w:val="0085763E"/>
    <w:rsid w:val="009F6B27"/>
    <w:rsid w:val="00A94A36"/>
    <w:rsid w:val="00C30795"/>
    <w:rsid w:val="00C411FC"/>
    <w:rsid w:val="00C67653"/>
    <w:rsid w:val="00F110BF"/>
    <w:rsid w:val="00FA07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E932EE-C679-7C4A-9D5A-BE609C9F5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11FC"/>
    <w:pPr>
      <w:ind w:left="720"/>
      <w:contextualSpacing/>
    </w:pPr>
  </w:style>
  <w:style w:type="table" w:styleId="TableGrid">
    <w:name w:val="Table Grid"/>
    <w:basedOn w:val="TableNormal"/>
    <w:uiPriority w:val="39"/>
    <w:rsid w:val="00C41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94A36"/>
  </w:style>
  <w:style w:type="paragraph" w:styleId="BalloonText">
    <w:name w:val="Balloon Text"/>
    <w:basedOn w:val="Normal"/>
    <w:link w:val="BalloonTextChar"/>
    <w:uiPriority w:val="99"/>
    <w:semiHidden/>
    <w:unhideWhenUsed/>
    <w:rsid w:val="007529D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529D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untadeandalucia.es/institutodeestadisticaycartografia/DERA/"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266</Words>
  <Characters>1520</Characters>
  <Application>Microsoft Office Word</Application>
  <DocSecurity>0</DocSecurity>
  <Lines>12</Lines>
  <Paragraphs>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c:creator>
  <cp:keywords/>
  <dc:description/>
  <cp:lastModifiedBy>Sowmiya Subramani</cp:lastModifiedBy>
  <cp:revision>7</cp:revision>
  <dcterms:created xsi:type="dcterms:W3CDTF">2023-12-17T19:29:00Z</dcterms:created>
  <dcterms:modified xsi:type="dcterms:W3CDTF">2024-01-18T12:04:00Z</dcterms:modified>
</cp:coreProperties>
</file>