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970F3" w14:textId="77777777" w:rsidR="00E77BE3" w:rsidRDefault="00E77BE3" w:rsidP="00A92569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1</w:t>
      </w:r>
    </w:p>
    <w:p w14:paraId="21C06F3A" w14:textId="369EE6DB" w:rsidR="00D81937" w:rsidRPr="00E77BE3" w:rsidRDefault="00D81937" w:rsidP="00A92569">
      <w:pPr>
        <w:spacing w:line="480" w:lineRule="auto"/>
        <w:rPr>
          <w:rFonts w:ascii="Times New Roman" w:hAnsi="Times New Roman" w:cs="Times New Roman"/>
          <w:b/>
          <w:bCs/>
        </w:rPr>
      </w:pPr>
      <w:r w:rsidRPr="00E77BE3">
        <w:rPr>
          <w:rFonts w:ascii="Times New Roman" w:hAnsi="Times New Roman" w:cs="Times New Roman"/>
          <w:b/>
          <w:bCs/>
        </w:rPr>
        <w:t xml:space="preserve">Figure S1: </w:t>
      </w:r>
      <w:r w:rsidRPr="00E77BE3">
        <w:rPr>
          <w:rFonts w:ascii="Times New Roman" w:hAnsi="Times New Roman" w:cs="Times New Roman"/>
        </w:rPr>
        <w:t>Experimental set-up for contact irritancy cone bioassays with video camera set up in view of the cones.</w:t>
      </w:r>
    </w:p>
    <w:p w14:paraId="74B6C782" w14:textId="77777777" w:rsidR="0021640A" w:rsidRPr="00E77BE3" w:rsidRDefault="0021640A" w:rsidP="00A9256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D1B47B1" w14:textId="77777777" w:rsidR="00110BBC" w:rsidRPr="00E77BE3" w:rsidRDefault="00110BBC"/>
    <w:p w14:paraId="490FBD2D" w14:textId="2DEA5449" w:rsidR="001B5A8C" w:rsidRPr="00E77BE3" w:rsidRDefault="00D81937" w:rsidP="00A92569">
      <w:pPr>
        <w:spacing w:line="480" w:lineRule="auto"/>
        <w:rPr>
          <w:rFonts w:ascii="Times New Roman" w:hAnsi="Times New Roman" w:cs="Times New Roman"/>
        </w:rPr>
      </w:pPr>
      <w:r w:rsidRPr="00E77BE3">
        <w:rPr>
          <w:rFonts w:ascii="Times New Roman" w:hAnsi="Times New Roman" w:cs="Times New Roman"/>
        </w:rPr>
        <w:t>Video link</w:t>
      </w:r>
      <w:r w:rsidR="00810839" w:rsidRPr="00E77BE3">
        <w:rPr>
          <w:rFonts w:ascii="Times New Roman" w:hAnsi="Times New Roman" w:cs="Times New Roman"/>
        </w:rPr>
        <w:t>s</w:t>
      </w:r>
      <w:r w:rsidRPr="00E77BE3">
        <w:rPr>
          <w:rFonts w:ascii="Times New Roman" w:hAnsi="Times New Roman" w:cs="Times New Roman"/>
        </w:rPr>
        <w:t xml:space="preserve"> showing the irritating effects of the clothianidin-deltamethrin mixture</w:t>
      </w:r>
      <w:r w:rsidR="00810839" w:rsidRPr="00E77BE3">
        <w:rPr>
          <w:rFonts w:ascii="Times New Roman" w:hAnsi="Times New Roman" w:cs="Times New Roman"/>
        </w:rPr>
        <w:t xml:space="preserve"> compared to the absence of irritating effects with a clothianidin solo-formulation</w:t>
      </w:r>
      <w:r w:rsidR="0046082C" w:rsidRPr="00E77BE3">
        <w:rPr>
          <w:rFonts w:ascii="Times New Roman" w:hAnsi="Times New Roman" w:cs="Times New Roman"/>
        </w:rPr>
        <w:t xml:space="preserve"> in contact irritancy cone bioassays</w:t>
      </w:r>
      <w:r w:rsidRPr="00E77BE3">
        <w:rPr>
          <w:rFonts w:ascii="Times New Roman" w:hAnsi="Times New Roman" w:cs="Times New Roman"/>
        </w:rPr>
        <w:t xml:space="preserve">: </w:t>
      </w:r>
    </w:p>
    <w:p w14:paraId="58267D8A" w14:textId="2300EAC5" w:rsidR="00810839" w:rsidRPr="00E77BE3" w:rsidRDefault="00E77BE3" w:rsidP="00A92569">
      <w:pPr>
        <w:spacing w:line="480" w:lineRule="auto"/>
        <w:rPr>
          <w:rFonts w:ascii="Times New Roman" w:hAnsi="Times New Roman" w:cs="Times New Roman"/>
        </w:rPr>
      </w:pPr>
      <w:hyperlink r:id="rId6" w:history="1">
        <w:r w:rsidR="009758F1" w:rsidRPr="00E77BE3">
          <w:rPr>
            <w:rStyle w:val="Hyperlink"/>
            <w:rFonts w:ascii="Times New Roman" w:hAnsi="Times New Roman" w:cs="Times New Roman"/>
          </w:rPr>
          <w:t>https://vimeo.com/920374984?share=copy</w:t>
        </w:r>
      </w:hyperlink>
    </w:p>
    <w:p w14:paraId="4E252E9F" w14:textId="07DF9DC3" w:rsidR="009758F1" w:rsidRPr="00E77BE3" w:rsidRDefault="00E77BE3" w:rsidP="00A92569">
      <w:pPr>
        <w:spacing w:line="480" w:lineRule="auto"/>
        <w:rPr>
          <w:rFonts w:ascii="Times New Roman" w:hAnsi="Times New Roman" w:cs="Times New Roman"/>
        </w:rPr>
      </w:pPr>
      <w:hyperlink r:id="rId7" w:history="1">
        <w:r w:rsidR="009758F1" w:rsidRPr="00E77BE3">
          <w:rPr>
            <w:rStyle w:val="Hyperlink"/>
            <w:rFonts w:ascii="Times New Roman" w:hAnsi="Times New Roman" w:cs="Times New Roman"/>
          </w:rPr>
          <w:t>https://vimeo.com/927168781?share=copy</w:t>
        </w:r>
      </w:hyperlink>
    </w:p>
    <w:p w14:paraId="26547585" w14:textId="77777777" w:rsidR="009758F1" w:rsidRPr="00E77BE3" w:rsidRDefault="009758F1" w:rsidP="00810839">
      <w:pPr>
        <w:jc w:val="both"/>
      </w:pPr>
    </w:p>
    <w:p w14:paraId="33A9EED3" w14:textId="4A4DB606" w:rsidR="00D81937" w:rsidRPr="00E77BE3" w:rsidRDefault="00D81937"/>
    <w:p w14:paraId="224CDF12" w14:textId="304B0EE4" w:rsidR="00E77BE3" w:rsidRPr="00E77BE3" w:rsidRDefault="00E77BE3">
      <w:r w:rsidRPr="00E77BE3">
        <w:rPr>
          <w:noProof/>
          <w:lang w:val="en-US"/>
        </w:rPr>
        <w:drawing>
          <wp:inline distT="0" distB="0" distL="0" distR="0" wp14:anchorId="776CDC9C" wp14:editId="0CC658D8">
            <wp:extent cx="5998464" cy="6108192"/>
            <wp:effectExtent l="0" t="0" r="2540" b="698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464" cy="610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9737" w14:textId="77777777" w:rsidR="00E77BE3" w:rsidRPr="00E77BE3" w:rsidRDefault="00E77BE3" w:rsidP="00162DF0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77BE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Table S1: </w:t>
      </w:r>
      <w:r w:rsidRPr="00E77BE3">
        <w:rPr>
          <w:rFonts w:ascii="Times New Roman" w:eastAsia="Times New Roman" w:hAnsi="Times New Roman" w:cs="Times New Roman"/>
          <w:kern w:val="0"/>
          <w14:ligatures w14:val="none"/>
        </w:rPr>
        <w:t xml:space="preserve">Summary contact irritancy bioassay results with the pyrethroid-resistant </w:t>
      </w:r>
      <w:r w:rsidRPr="00E77BE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Anopheles gambiae sensu</w:t>
      </w:r>
      <w:r w:rsidRPr="00E77BE3">
        <w:rPr>
          <w:rFonts w:ascii="Times New Roman" w:eastAsia="Times New Roman" w:hAnsi="Times New Roman" w:cs="Times New Roman"/>
          <w:kern w:val="0"/>
          <w14:ligatures w14:val="none"/>
        </w:rPr>
        <w:t xml:space="preserve"> lato Covè strain. </w:t>
      </w:r>
      <w:r w:rsidRPr="00E77BE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 total of 40 mosquitoes were individually introduced into cones attached to treated cement blocks and exposed for a total of 30 mins. *Values in the same row sharing a superscript letter do not differ significantly at the 5% level (i.e. p&gt;0.05) according to binomial regression analysis.</w:t>
      </w:r>
      <w:r w:rsidRPr="00E77BE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tbl>
      <w:tblPr>
        <w:tblStyle w:val="TableGrid1"/>
        <w:tblW w:w="9214" w:type="dxa"/>
        <w:tblInd w:w="-5" w:type="dxa"/>
        <w:tblLook w:val="04A0" w:firstRow="1" w:lastRow="0" w:firstColumn="1" w:lastColumn="0" w:noHBand="0" w:noVBand="1"/>
      </w:tblPr>
      <w:tblGrid>
        <w:gridCol w:w="2314"/>
        <w:gridCol w:w="1420"/>
        <w:gridCol w:w="1316"/>
        <w:gridCol w:w="1549"/>
        <w:gridCol w:w="1368"/>
        <w:gridCol w:w="1247"/>
      </w:tblGrid>
      <w:tr w:rsidR="00E77BE3" w:rsidRPr="00E77BE3" w14:paraId="5C1D8962" w14:textId="77777777" w:rsidTr="00E7770D">
        <w:tc>
          <w:tcPr>
            <w:tcW w:w="2351" w:type="dxa"/>
            <w:vAlign w:val="center"/>
          </w:tcPr>
          <w:p w14:paraId="66C8077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Treatment</w:t>
            </w:r>
          </w:p>
        </w:tc>
        <w:tc>
          <w:tcPr>
            <w:tcW w:w="1436" w:type="dxa"/>
            <w:vAlign w:val="center"/>
          </w:tcPr>
          <w:p w14:paraId="22D49045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Untreated blocks (control)</w:t>
            </w:r>
          </w:p>
        </w:tc>
        <w:tc>
          <w:tcPr>
            <w:tcW w:w="1316" w:type="dxa"/>
            <w:vAlign w:val="center"/>
          </w:tcPr>
          <w:p w14:paraId="4FAF679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Deltamethrin-only</w:t>
            </w:r>
          </w:p>
        </w:tc>
        <w:tc>
          <w:tcPr>
            <w:tcW w:w="1560" w:type="dxa"/>
            <w:vAlign w:val="center"/>
          </w:tcPr>
          <w:p w14:paraId="172581AB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Clothianidin + Deltamethrin (generic)</w:t>
            </w:r>
          </w:p>
        </w:tc>
        <w:tc>
          <w:tcPr>
            <w:tcW w:w="1373" w:type="dxa"/>
            <w:vAlign w:val="center"/>
          </w:tcPr>
          <w:p w14:paraId="14EC3BFD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Clothianidin + Deltamethrin (commercial)</w:t>
            </w:r>
          </w:p>
        </w:tc>
        <w:tc>
          <w:tcPr>
            <w:tcW w:w="1178" w:type="dxa"/>
            <w:vAlign w:val="center"/>
          </w:tcPr>
          <w:p w14:paraId="45C61B9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Clothianidin-only</w:t>
            </w:r>
          </w:p>
        </w:tc>
      </w:tr>
      <w:tr w:rsidR="00E77BE3" w:rsidRPr="00E77BE3" w14:paraId="0DC22705" w14:textId="77777777" w:rsidTr="00E7770D">
        <w:tc>
          <w:tcPr>
            <w:tcW w:w="2351" w:type="dxa"/>
            <w:vAlign w:val="center"/>
          </w:tcPr>
          <w:p w14:paraId="742C5568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Application rate</w:t>
            </w:r>
          </w:p>
        </w:tc>
        <w:tc>
          <w:tcPr>
            <w:tcW w:w="1436" w:type="dxa"/>
            <w:vAlign w:val="center"/>
          </w:tcPr>
          <w:p w14:paraId="63D56AB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16" w:type="dxa"/>
            <w:vAlign w:val="center"/>
          </w:tcPr>
          <w:p w14:paraId="0D6B088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25 mg ai/m</w:t>
            </w: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560" w:type="dxa"/>
            <w:vAlign w:val="center"/>
          </w:tcPr>
          <w:p w14:paraId="5E320E8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lang w:val="it-IT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lang w:val="it-IT"/>
                <w14:ligatures w14:val="none"/>
              </w:rPr>
              <w:t>Total ai content: 225 mg ai/m</w:t>
            </w: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  <w:lang w:val="it-IT"/>
                <w14:ligatures w14:val="none"/>
              </w:rPr>
              <w:t>2</w:t>
            </w:r>
          </w:p>
        </w:tc>
        <w:tc>
          <w:tcPr>
            <w:tcW w:w="1373" w:type="dxa"/>
            <w:vAlign w:val="center"/>
          </w:tcPr>
          <w:p w14:paraId="4164772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lang w:val="it-IT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lang w:val="it-IT"/>
                <w14:ligatures w14:val="none"/>
              </w:rPr>
              <w:t>Total ai content: 225 mg ai/m</w:t>
            </w: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  <w:lang w:val="it-IT"/>
                <w14:ligatures w14:val="none"/>
              </w:rPr>
              <w:t>2</w:t>
            </w:r>
          </w:p>
        </w:tc>
        <w:tc>
          <w:tcPr>
            <w:tcW w:w="1178" w:type="dxa"/>
            <w:vAlign w:val="center"/>
          </w:tcPr>
          <w:p w14:paraId="463C2E1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300 mg ai/m</w:t>
            </w: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</w:tr>
      <w:tr w:rsidR="00E77BE3" w:rsidRPr="00E77BE3" w14:paraId="075F685E" w14:textId="77777777" w:rsidTr="00E7770D">
        <w:tc>
          <w:tcPr>
            <w:tcW w:w="2351" w:type="dxa"/>
            <w:tcBorders>
              <w:bottom w:val="single" w:sz="4" w:space="0" w:color="auto"/>
            </w:tcBorders>
            <w:vAlign w:val="center"/>
          </w:tcPr>
          <w:p w14:paraId="6C5F906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 exposed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center"/>
          </w:tcPr>
          <w:p w14:paraId="2934ACD8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64D7AF1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163D56D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14:paraId="2DFF7D8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vAlign w:val="center"/>
          </w:tcPr>
          <w:p w14:paraId="3D808AF3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40</w:t>
            </w:r>
          </w:p>
        </w:tc>
      </w:tr>
      <w:tr w:rsidR="00E77BE3" w:rsidRPr="00E77BE3" w14:paraId="714D9E94" w14:textId="77777777" w:rsidTr="00E7770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39AB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 total take-offs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C24926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7D1057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E8DC21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278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51C803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243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72F5D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138</w:t>
            </w:r>
          </w:p>
        </w:tc>
      </w:tr>
      <w:tr w:rsidR="00E77BE3" w:rsidRPr="00E77BE3" w14:paraId="54C51079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9886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Mean take-offs/mosquito*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83B6C1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3.1</w:t>
            </w: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06FF4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8.2</w:t>
            </w: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D0A1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7.0</w:t>
            </w: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F9A59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6.1</w:t>
            </w: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53893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3.5</w:t>
            </w: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</w:tr>
      <w:tr w:rsidR="00E77BE3" w:rsidRPr="00E77BE3" w14:paraId="33919EE5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E2F3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95% CIs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05AD3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2.3–3.9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8FC43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6.4–10.0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2653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5.8–8.1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2B94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4.6–7.6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A32F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2.7–4.2</w:t>
            </w:r>
          </w:p>
        </w:tc>
      </w:tr>
      <w:tr w:rsidR="00E77BE3" w:rsidRPr="00E77BE3" w14:paraId="33B634CF" w14:textId="77777777" w:rsidTr="00E7770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89926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 KD 60 mins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C16F4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D5C631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20F468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4D12D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D9CDB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22</w:t>
            </w:r>
          </w:p>
        </w:tc>
      </w:tr>
      <w:tr w:rsidR="00E77BE3" w:rsidRPr="00E77BE3" w14:paraId="42F48FAA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4B3C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KD 60 mins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40C2A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79B02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67.5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68B12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61C45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72.5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B73838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55</w:t>
            </w:r>
          </w:p>
        </w:tc>
      </w:tr>
      <w:tr w:rsidR="00E77BE3" w:rsidRPr="00E77BE3" w14:paraId="71D18C27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45F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95% CIs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22E4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6A0E1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53.0–82.0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6A30B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67.6–92.4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9A586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58.7–86.3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FFF4B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39.6–70.4</w:t>
            </w:r>
          </w:p>
        </w:tc>
      </w:tr>
      <w:tr w:rsidR="00E77BE3" w:rsidRPr="00E77BE3" w14:paraId="73B4D64B" w14:textId="77777777" w:rsidTr="00E7770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FA9EF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 dead 24 h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B0573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0FE19A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4EC95B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8F7E0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E1ACF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39</w:t>
            </w:r>
          </w:p>
        </w:tc>
      </w:tr>
      <w:tr w:rsidR="00E77BE3" w:rsidRPr="00E77BE3" w14:paraId="5D9A8049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DEA4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dead 24 h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61FA38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2.5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C8E805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79F211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483F6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97.5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B457D5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97.5</w:t>
            </w:r>
          </w:p>
        </w:tc>
      </w:tr>
      <w:tr w:rsidR="00E77BE3" w:rsidRPr="00E77BE3" w14:paraId="3895353E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385EB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95% CIs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9759E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0–7.3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615D5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34.5–65.5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47C68D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98DC2D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92.7–100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4372BA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92.7–100</w:t>
            </w:r>
          </w:p>
        </w:tc>
      </w:tr>
      <w:tr w:rsidR="00E77BE3" w:rsidRPr="00E77BE3" w14:paraId="522C3FB8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660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corrected dead 24 h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F514B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E84E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48.7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DB03D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F0CF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97.4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0724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97.4</w:t>
            </w:r>
          </w:p>
        </w:tc>
      </w:tr>
      <w:tr w:rsidR="00E77BE3" w:rsidRPr="00E77BE3" w14:paraId="21E16B06" w14:textId="77777777" w:rsidTr="00E7770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5455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 dead 48 h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921018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803B5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72460A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F5ACA6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ED2CE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</w:tr>
      <w:tr w:rsidR="00E77BE3" w:rsidRPr="00E77BE3" w14:paraId="6E23A08F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3805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dead 48 h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F0A96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9EEB8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BE1BC5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3C0ED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12F3E7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</w:tr>
      <w:tr w:rsidR="00E77BE3" w:rsidRPr="00E77BE3" w14:paraId="7C75BC36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37E4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95% CIs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9FDB55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0–11.8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AE238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39.6–70.4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96794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B7038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0EA25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</w:tr>
      <w:tr w:rsidR="00E77BE3" w:rsidRPr="00E77BE3" w14:paraId="5F165C5D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6C36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corrected dead 48 h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E328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62A6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52.6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4BF7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1946B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78716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</w:tr>
      <w:tr w:rsidR="00E77BE3" w:rsidRPr="00E77BE3" w14:paraId="6F290CF0" w14:textId="77777777" w:rsidTr="00E7770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E241E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 dead 72 h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077796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839DB8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4668B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2C429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04973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</w:tr>
      <w:tr w:rsidR="00E77BE3" w:rsidRPr="00E77BE3" w14:paraId="28EE899D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240D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dead 72 h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DD1526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812561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62.5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83B42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A34C08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A89F27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</w:tr>
      <w:tr w:rsidR="00E77BE3" w:rsidRPr="00E77BE3" w14:paraId="43E49EB8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21BD5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95% CIs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92A56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0–11.8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DF3C67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47.5–77.5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1CFDCD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419F2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8296E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</w:tr>
      <w:tr w:rsidR="00E77BE3" w:rsidRPr="00E77BE3" w14:paraId="582403E2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E185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corrected dead 72 h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D7BA3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D11A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60.5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A193D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72B9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F8E53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</w:tr>
      <w:tr w:rsidR="00E77BE3" w:rsidRPr="00E77BE3" w14:paraId="49A1CD9D" w14:textId="77777777" w:rsidTr="00E7770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B5C6F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 dead 96 h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A012E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031CB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7058E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0EEB37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623BE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</w:tr>
      <w:tr w:rsidR="00E77BE3" w:rsidRPr="00E77BE3" w14:paraId="72F850F9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9DAC6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dead 96 h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2AB67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A7F47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593F6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E26701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964C41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</w:tr>
      <w:tr w:rsidR="00E77BE3" w:rsidRPr="00E77BE3" w14:paraId="77C858C2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747E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95% CIs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9F6FD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0–11.8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91968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55.8–84.2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482DE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14E81A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1925B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bookmarkStart w:id="0" w:name="_GoBack"/>
        <w:bookmarkEnd w:id="0"/>
      </w:tr>
      <w:tr w:rsidR="00E77BE3" w:rsidRPr="00E77BE3" w14:paraId="252E133D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F9B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corrected dead 96 h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6E42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CCA13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68.4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0FD11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9379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5669B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</w:tr>
      <w:tr w:rsidR="00E77BE3" w:rsidRPr="00E77BE3" w14:paraId="5CE1CB58" w14:textId="77777777" w:rsidTr="00E7770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4D736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 dead 120 h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E11A7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C13E23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79CF08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B084BBD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4E3F5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40</w:t>
            </w:r>
          </w:p>
        </w:tc>
      </w:tr>
      <w:tr w:rsidR="00E77BE3" w:rsidRPr="00E77BE3" w14:paraId="43D3A914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2D2C6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dead 120 h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9CCDAB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8B0DDD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72.5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9F8A9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956CC4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7AA33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</w:tr>
      <w:tr w:rsidR="00E77BE3" w:rsidRPr="00E77BE3" w14:paraId="663B48BA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0A3E08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95% CIs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FA839C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0–11.8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97D52E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58.7–86.3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DA39ED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ED085F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670519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</w:tr>
      <w:tr w:rsidR="00E77BE3" w:rsidRPr="00162DF0" w14:paraId="705F74D4" w14:textId="77777777" w:rsidTr="00E7770D"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EDB3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% corrected dead 120 h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8B59B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̶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BE362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71.1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F0BE7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88CF0" w14:textId="77777777" w:rsidR="00E77BE3" w:rsidRPr="00E77BE3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39BDF" w14:textId="77777777" w:rsidR="00E77BE3" w:rsidRPr="00162DF0" w:rsidRDefault="00E77BE3" w:rsidP="00162DF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E77BE3">
              <w:rPr>
                <w:rFonts w:ascii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100</w:t>
            </w:r>
          </w:p>
        </w:tc>
      </w:tr>
    </w:tbl>
    <w:p w14:paraId="1911D969" w14:textId="77777777" w:rsidR="00E77BE3" w:rsidRPr="00162DF0" w:rsidRDefault="00E77BE3" w:rsidP="00162DF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CE564D" w14:textId="77777777" w:rsidR="00E77BE3" w:rsidRPr="00162DF0" w:rsidRDefault="00E77BE3" w:rsidP="00162DF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2D1BAE9" w14:textId="77777777" w:rsidR="00E77BE3" w:rsidRPr="00162DF0" w:rsidRDefault="00E77BE3" w:rsidP="00162DF0">
      <w:pPr>
        <w:rPr>
          <w:rFonts w:ascii="Calibri" w:eastAsia="Times New Roman" w:hAnsi="Calibri" w:cs="Times New Roman"/>
          <w:kern w:val="0"/>
          <w14:ligatures w14:val="none"/>
        </w:rPr>
      </w:pPr>
    </w:p>
    <w:p w14:paraId="72FC6EE8" w14:textId="77777777" w:rsidR="00E77BE3" w:rsidRPr="00162DF0" w:rsidRDefault="00E77BE3" w:rsidP="00162DF0">
      <w:pPr>
        <w:rPr>
          <w:rFonts w:ascii="Calibri" w:eastAsia="Times New Roman" w:hAnsi="Calibri" w:cs="Times New Roman"/>
          <w:kern w:val="0"/>
          <w14:ligatures w14:val="none"/>
        </w:rPr>
      </w:pPr>
    </w:p>
    <w:p w14:paraId="5937BAA2" w14:textId="77777777" w:rsidR="00E77BE3" w:rsidRDefault="00E77BE3"/>
    <w:p w14:paraId="4A87120D" w14:textId="77777777" w:rsidR="00E77BE3" w:rsidRDefault="00E77BE3"/>
    <w:sectPr w:rsidR="00E77BE3" w:rsidSect="00E77BE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AEC89" w14:textId="77777777" w:rsidR="00DB58E7" w:rsidRDefault="00DB58E7">
      <w:pPr>
        <w:spacing w:after="0" w:line="240" w:lineRule="auto"/>
      </w:pPr>
      <w:r>
        <w:separator/>
      </w:r>
    </w:p>
  </w:endnote>
  <w:endnote w:type="continuationSeparator" w:id="0">
    <w:p w14:paraId="58276E8E" w14:textId="77777777" w:rsidR="00DB58E7" w:rsidRDefault="00DB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4515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6C2E33" w14:textId="77777777" w:rsidR="00492E44" w:rsidRDefault="00E77B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3526F4" w14:textId="77777777" w:rsidR="00492E44" w:rsidRDefault="00492E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8808A" w14:textId="77777777" w:rsidR="00DB58E7" w:rsidRDefault="00DB58E7">
      <w:pPr>
        <w:spacing w:after="0" w:line="240" w:lineRule="auto"/>
      </w:pPr>
      <w:r>
        <w:separator/>
      </w:r>
    </w:p>
  </w:footnote>
  <w:footnote w:type="continuationSeparator" w:id="0">
    <w:p w14:paraId="0F74D693" w14:textId="77777777" w:rsidR="00DB58E7" w:rsidRDefault="00DB5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40"/>
    <w:rsid w:val="00074025"/>
    <w:rsid w:val="000855B4"/>
    <w:rsid w:val="000B320B"/>
    <w:rsid w:val="00110BBC"/>
    <w:rsid w:val="001B5A8C"/>
    <w:rsid w:val="001E5E66"/>
    <w:rsid w:val="0021640A"/>
    <w:rsid w:val="003A176E"/>
    <w:rsid w:val="0046082C"/>
    <w:rsid w:val="00492E44"/>
    <w:rsid w:val="00497CBE"/>
    <w:rsid w:val="00500657"/>
    <w:rsid w:val="005A3E73"/>
    <w:rsid w:val="00643EBD"/>
    <w:rsid w:val="00683A06"/>
    <w:rsid w:val="006D4CA2"/>
    <w:rsid w:val="007B582B"/>
    <w:rsid w:val="00810839"/>
    <w:rsid w:val="00867940"/>
    <w:rsid w:val="009758F1"/>
    <w:rsid w:val="009D06F3"/>
    <w:rsid w:val="00A92569"/>
    <w:rsid w:val="00D81937"/>
    <w:rsid w:val="00DB58E7"/>
    <w:rsid w:val="00E7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13AAE"/>
  <w15:chartTrackingRefBased/>
  <w15:docId w15:val="{219EDDAE-D773-4000-8C2A-E06AA6E1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94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794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67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940"/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867940"/>
  </w:style>
  <w:style w:type="paragraph" w:styleId="Revision">
    <w:name w:val="Revision"/>
    <w:hidden/>
    <w:uiPriority w:val="99"/>
    <w:semiHidden/>
    <w:rsid w:val="00D81937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83A0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3A0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77BE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https://vimeo.com/927168781?share=cop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meo.com/920374984?share=cop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Syme</dc:creator>
  <cp:keywords/>
  <dc:description/>
  <cp:lastModifiedBy>Indhumathi</cp:lastModifiedBy>
  <cp:revision>13</cp:revision>
  <dcterms:created xsi:type="dcterms:W3CDTF">2024-01-09T15:05:00Z</dcterms:created>
  <dcterms:modified xsi:type="dcterms:W3CDTF">2024-03-28T02:51:00Z</dcterms:modified>
</cp:coreProperties>
</file>