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b/>
          <w:sz w:val="24"/>
          <w:szCs w:val="24"/>
        </w:rPr>
        <w:t>Table S3</w:t>
      </w:r>
      <w:r w:rsidRPr="003421F2">
        <w:rPr>
          <w:rFonts w:ascii="Times New Roman" w:hAnsi="Times New Roman" w:cs="Times New Roman"/>
          <w:sz w:val="24"/>
          <w:szCs w:val="24"/>
        </w:rPr>
        <w:t xml:space="preserve"> Prevalence of house infestation and relative abundance of </w:t>
      </w:r>
      <w:r w:rsidRPr="003421F2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3421F2">
        <w:rPr>
          <w:rFonts w:ascii="Times New Roman" w:hAnsi="Times New Roman" w:cs="Times New Roman"/>
          <w:i/>
          <w:sz w:val="24"/>
          <w:szCs w:val="24"/>
        </w:rPr>
        <w:t>infestans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according to sociodemographic variables in </w:t>
      </w:r>
      <w:proofErr w:type="spellStart"/>
      <w:r w:rsidRPr="003421F2">
        <w:rPr>
          <w:rFonts w:ascii="Times New Roman" w:hAnsi="Times New Roman" w:cs="Times New Roman"/>
          <w:sz w:val="24"/>
          <w:szCs w:val="24"/>
        </w:rPr>
        <w:t>Castelli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at baseline, 2018. Continuous and discrete variables were categorized according to their quartiles.</w:t>
      </w:r>
    </w:p>
    <w:tbl>
      <w:tblPr>
        <w:tblW w:w="1026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1917"/>
        <w:gridCol w:w="1274"/>
        <w:gridCol w:w="1690"/>
        <w:gridCol w:w="1769"/>
        <w:gridCol w:w="1759"/>
      </w:tblGrid>
      <w:tr w:rsidR="009C5E35" w:rsidRPr="003421F2" w:rsidTr="00596341">
        <w:trPr>
          <w:trHeight w:val="1260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No. of inspected houses (%)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Prevalence of house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infestation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a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OR  (95% CI)†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Median bug abundance (1st-3rd quartiles)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b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IRR (95% CI)</w:t>
            </w:r>
          </w:p>
        </w:tc>
      </w:tr>
      <w:tr w:rsidR="009C5E35" w:rsidRPr="003421F2" w:rsidTr="00596341">
        <w:trPr>
          <w:trHeight w:val="375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No. of human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residents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c</w:t>
            </w:r>
            <w:proofErr w:type="spellEnd"/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113 (48.3)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34.5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(4-16)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40 (17.1)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37.5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1.1 (0.5-2.4)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 (4-17)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1.3 (0.5-3.6)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 (11.5)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40.7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1.3 (0.5-3.1)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 (4-19)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1.4 (0.4-4.5)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5-9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54 (23.1)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25.9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0.7 (0.3-1.4)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 (1-10)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0.4 (0.2-1.0)*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Overcrowding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index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d</w:t>
            </w:r>
            <w:proofErr w:type="spellEnd"/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97 (43.1)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39.2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 (6-16)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1.2-1.6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24 (10.7)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33.3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0.8 (0.3-2.0)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 (3-29)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 (0.3-3.7)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1.7-2.1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53 (23.6)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0.6 (0.3-1.3)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(1-9)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0.4 (0.1-1.0)*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2.2-6.0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51 (22.7)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25.5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0.5 (0.2-1.1)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(3-11)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0.4 (0.2-1.1)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225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Poultry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indoors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e</w:t>
            </w:r>
            <w:proofErr w:type="spellEnd"/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215 (93.1)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16 (6.9)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43.8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1.6 (0.6-4.5)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(3-8)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(0.2-3.2)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Goat-equivalent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index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f</w:t>
            </w:r>
            <w:proofErr w:type="spellEnd"/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0-19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59 (25.3)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30.5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 (1-10)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20-141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58 (24.9)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36.2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1.3 (0.6-2.8)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 (6-23)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2.7 (1.0-7.6)#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142-32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58 (24.9)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29.3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0.9 (0.4-2.1)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12 (5-16)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2.0 (0.7-5.7)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-9,276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58 (24.9)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37.9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1.4 (0.6-3.0)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(3-10)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1.8 (0.6-5.0)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No. of chickens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0-10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80 (34.3)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 (1-10)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lastRenderedPageBreak/>
              <w:t>11-20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53 (22.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26.4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1.2 (0.5-2.6)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13.5 (7-16)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2.0 (0.7-5.1)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21-40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60 (25.8)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38.3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2.0 (1.0-4.2)#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(3-14)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2.4 (1.0-6.2)#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41-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40 (17.2)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57.5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4.3 (1.8-10.3)*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(3-13)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4.2 (1.5-12.0)*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No. of dogs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0-2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82 (35.3)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29.3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6.5 (1.5-16.5)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56 (24.1)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33.9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1.2 (0.6-2.6)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(4-11)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 (0.4-2.6)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47 (20.3)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1.0 (0.5-2.3)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6.5 (3-16)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 (0.4-2.9)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5-12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47 (20.3)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46.8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2.1 (1.0-4.5)*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(4-17)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1.7 (0.6-4.7)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No. of cats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105 (45.3)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35.2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127 (54.7)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33.1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0.9 (0.5-1.6)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(3-14)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1.1 (0.5-2.3)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 xml:space="preserve">Time since last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 xml:space="preserve">reported </w:t>
            </w: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insecticide spraying (years)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51 (26.8)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25.5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5 (3-7)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1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33 (17.4)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39.4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1.9 (0.7-4.9)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5 (1-8)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3.0 (0.8-11.1)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 (14.7)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1.4 (0.5-3.8)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7 (6-9)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2.5 (0.6-10.0)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DC32A0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&gt;6, never or not recalled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78 (41.1)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29.5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1.2 (0.5-2.7)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13 (3-17)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5E35" w:rsidRPr="00C1543A" w:rsidRDefault="009C5E35" w:rsidP="00596341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2</w:t>
            </w: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9</w:t>
            </w: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1</w:t>
            </w: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0</w:t>
            </w:r>
            <w:r w:rsidRPr="00C1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-8.4)*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Insecticide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use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g</w:t>
            </w:r>
            <w:proofErr w:type="spellEnd"/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47 (20.3)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42.6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3.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5-16.5)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184 (79.7)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0.6 (0.3-1.2)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(3-14)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(0.3-1.7)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231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  <w:tr w:rsidR="009C5E35" w:rsidRPr="003421F2" w:rsidTr="00596341">
        <w:trPr>
          <w:trHeight w:val="300"/>
        </w:trPr>
        <w:tc>
          <w:tcPr>
            <w:tcW w:w="9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Household educational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level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h</w:t>
            </w:r>
            <w:proofErr w:type="spellEnd"/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0-3.0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51 (26.7)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39.2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7.5 (2.5-10)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3.1-5.0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57 (29.8)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0.6 (0.3-1.4)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(5.5-14)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1.1 (0.4-3.4)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5.1-7.0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64 (33.5)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0.6 (0.3-1.3)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(1-16)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0.9 (0.3-2.8)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7.1-12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)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15.8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0.3 (0.1-1.2)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 (1-8)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0.2 (0.0-1.1)</w:t>
            </w:r>
          </w:p>
        </w:tc>
      </w:tr>
      <w:tr w:rsidR="009C5E35" w:rsidRPr="003421F2" w:rsidTr="00596341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5E35" w:rsidRPr="003421F2" w:rsidRDefault="009C5E35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</w:tr>
    </w:tbl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lastRenderedPageBreak/>
        <w:t xml:space="preserve">a. House infestation was determined by the finding of at least one live bug using TMC. 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>b. Median bug abundance was calculated from the total number of live bugs collected by TMC in infested houses.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>c. Number of human residents per house.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d. Number of human residents per sleeping quarter. 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>e. Nesting indoors.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f. Number of livestock (cows, pigs, goats) and poultry owned by the household in terms of goat biomass. 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g. Domestic insecticide use refers to householder applications in domiciles or/and </w:t>
      </w:r>
      <w:proofErr w:type="spellStart"/>
      <w:r w:rsidRPr="003421F2">
        <w:rPr>
          <w:rFonts w:ascii="Times New Roman" w:hAnsi="Times New Roman" w:cs="Times New Roman"/>
          <w:sz w:val="24"/>
          <w:szCs w:val="24"/>
        </w:rPr>
        <w:t>peridomiciles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of at least one of the chemical products listed in Suppl. Table 3.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 h. Household educational level was defined as the mean number of schooling years attained by household members aged 15 years old or more.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>† Includes inhabited houses.</w:t>
      </w:r>
    </w:p>
    <w:p w:rsidR="009C5E35" w:rsidRPr="003421F2" w:rsidRDefault="009C5E35" w:rsidP="009C5E35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OR: Crude odds ratio. RA: Relative abundance. 95% CI: 95% confidence interval. Households with missing data were excluded from each variable. IRR, </w:t>
      </w:r>
      <w:r w:rsidRPr="003421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labeled in Stata output as 'incidence-rate ratios’, and their CIs were calculated from the estimated coefficients (b) of the negative binomial regression. </w:t>
      </w:r>
    </w:p>
    <w:p w:rsidR="009C5E35" w:rsidRPr="00CC4D38" w:rsidRDefault="009C5E35" w:rsidP="009C5E3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* </w:t>
      </w:r>
      <w:r w:rsidRPr="00274020">
        <w:rPr>
          <w:rFonts w:ascii="Times New Roman" w:hAnsi="Times New Roman"/>
          <w:i/>
          <w:sz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≤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3421F2">
        <w:rPr>
          <w:rFonts w:ascii="Times New Roman" w:hAnsi="Times New Roman" w:cs="Times New Roman"/>
          <w:sz w:val="24"/>
          <w:szCs w:val="24"/>
        </w:rPr>
        <w:t xml:space="preserve">0.05; # </w:t>
      </w:r>
      <w:r w:rsidRPr="00274020">
        <w:rPr>
          <w:rFonts w:ascii="Times New Roman" w:hAnsi="Times New Roman"/>
          <w:i/>
          <w:sz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1F2">
        <w:rPr>
          <w:rFonts w:ascii="Times New Roman" w:hAnsi="Times New Roman" w:cs="Times New Roman"/>
          <w:sz w:val="24"/>
          <w:szCs w:val="24"/>
        </w:rPr>
        <w:t>0.06.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42CC7" w:rsidRDefault="00642CC7">
      <w:bookmarkStart w:id="0" w:name="_GoBack"/>
      <w:bookmarkEnd w:id="0"/>
    </w:p>
    <w:sectPr w:rsidR="00642C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35"/>
    <w:rsid w:val="00642CC7"/>
    <w:rsid w:val="009C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96EE62-A30D-48D9-9A7D-151D00A5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E35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1</cp:revision>
  <dcterms:created xsi:type="dcterms:W3CDTF">2024-06-05T17:08:00Z</dcterms:created>
  <dcterms:modified xsi:type="dcterms:W3CDTF">2024-06-05T17:08:00Z</dcterms:modified>
</cp:coreProperties>
</file>