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F4532" w14:textId="5DAD7F28" w:rsidR="005D028E" w:rsidRDefault="005D028E" w:rsidP="00C03EB2">
      <w:pPr>
        <w:pStyle w:val="Heading1"/>
      </w:pPr>
      <w:r>
        <w:t>Additional File 1</w:t>
      </w:r>
    </w:p>
    <w:p w14:paraId="24BC9DA1" w14:textId="77777777" w:rsidR="005D028E" w:rsidRDefault="005D028E"/>
    <w:p w14:paraId="2E5CCDEF" w14:textId="58A9FF95" w:rsidR="005D028E" w:rsidRDefault="005D028E">
      <w:r>
        <w:rPr>
          <w:rFonts w:ascii="Times New Roman" w:eastAsia="Times New Roman" w:hAnsi="Times New Roman" w:cs="Times New Roman"/>
          <w:b/>
          <w:noProof/>
        </w:rPr>
        <w:drawing>
          <wp:inline distT="114300" distB="114300" distL="114300" distR="114300" wp14:anchorId="0CBEEB59" wp14:editId="791CCAB7">
            <wp:extent cx="5731510" cy="4151671"/>
            <wp:effectExtent l="0" t="0" r="0" b="1270"/>
            <wp:docPr id="1" name="image1.jpg" descr="A graph of different types of lin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A graph of different types of lines&#10;&#10;Description automatically generated with medium confidenc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516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3F3C7C" w14:textId="2AB556CD" w:rsidR="005D028E" w:rsidRDefault="005D028E">
      <w:r w:rsidRPr="005D028E">
        <w:rPr>
          <w:b/>
          <w:bCs/>
        </w:rPr>
        <w:t>Figure S1.</w:t>
      </w:r>
      <w:r>
        <w:t xml:space="preserve"> </w:t>
      </w:r>
      <w:r w:rsidRPr="005D028E">
        <w:rPr>
          <w:b/>
          <w:bCs/>
        </w:rPr>
        <w:t>Correlation between egg/larvae in spiked samples and qPCR method of quantitation</w:t>
      </w:r>
      <w:r w:rsidRPr="005D028E">
        <w:t xml:space="preserve">. </w:t>
      </w:r>
      <w:proofErr w:type="gramStart"/>
      <w:r w:rsidRPr="005D028E">
        <w:rPr>
          <w:b/>
          <w:bCs/>
        </w:rPr>
        <w:t>a</w:t>
      </w:r>
      <w:r>
        <w:t>,</w:t>
      </w:r>
      <w:proofErr w:type="gramEnd"/>
      <w:r>
        <w:t xml:space="preserve"> </w:t>
      </w:r>
      <w:r w:rsidRPr="005D028E">
        <w:t xml:space="preserve">Correlation between copies/µl and eggs/larvae-spiked samples for the NHM assays and </w:t>
      </w:r>
      <w:r w:rsidRPr="005D028E">
        <w:rPr>
          <w:b/>
          <w:bCs/>
        </w:rPr>
        <w:t>b</w:t>
      </w:r>
      <w:r>
        <w:rPr>
          <w:b/>
          <w:bCs/>
        </w:rPr>
        <w:t>,</w:t>
      </w:r>
      <w:r w:rsidRPr="005D028E">
        <w:t xml:space="preserve"> correlation between </w:t>
      </w:r>
      <w:proofErr w:type="spellStart"/>
      <w:r w:rsidRPr="005D028E">
        <w:t>fg</w:t>
      </w:r>
      <w:proofErr w:type="spellEnd"/>
      <w:r w:rsidRPr="005D028E">
        <w:t>/µl and eggs/larvae-spiked samples for the BCM assays. Correlations were calculated by the Kendall rank correlation test, with Kendall Tau-b values ranging between</w:t>
      </w:r>
      <w:r w:rsidRPr="005D028E">
        <w:rPr>
          <w:rFonts w:ascii="Arial" w:hAnsi="Arial" w:cs="Arial"/>
        </w:rPr>
        <w:t> </w:t>
      </w:r>
      <w:r w:rsidRPr="005D028E">
        <w:t>−1 (all pairs discordant) and 1 (all concordant); a higher Tau-b value indicates more concordance than discordant pairs of individual egg counts, and therefore, higher overall correlation. Interpretation as</w:t>
      </w:r>
      <w:r w:rsidRPr="005D028E">
        <w:rPr>
          <w:rFonts w:ascii="Arial" w:hAnsi="Arial" w:cs="Arial"/>
        </w:rPr>
        <w:t> </w:t>
      </w:r>
      <w:proofErr w:type="gramStart"/>
      <w:r w:rsidRPr="005D028E">
        <w:t>&lt;</w:t>
      </w:r>
      <w:r w:rsidRPr="005D028E">
        <w:rPr>
          <w:rFonts w:ascii="Arial" w:hAnsi="Arial" w:cs="Arial"/>
        </w:rPr>
        <w:t>  </w:t>
      </w:r>
      <w:r w:rsidRPr="005D028E">
        <w:t>+</w:t>
      </w:r>
      <w:proofErr w:type="gramEnd"/>
      <w:r w:rsidRPr="005D028E">
        <w:rPr>
          <w:rFonts w:ascii="Arial" w:hAnsi="Arial" w:cs="Arial"/>
        </w:rPr>
        <w:t> </w:t>
      </w:r>
      <w:r w:rsidRPr="005D028E">
        <w:t>or −0.10: very weak;</w:t>
      </w:r>
      <w:r w:rsidRPr="005D028E">
        <w:rPr>
          <w:rFonts w:ascii="Arial" w:hAnsi="Arial" w:cs="Arial"/>
        </w:rPr>
        <w:t> </w:t>
      </w:r>
      <w:r w:rsidRPr="005D028E">
        <w:t>+</w:t>
      </w:r>
      <w:r w:rsidRPr="005D028E">
        <w:rPr>
          <w:rFonts w:ascii="Arial" w:hAnsi="Arial" w:cs="Arial"/>
        </w:rPr>
        <w:t> </w:t>
      </w:r>
      <w:r w:rsidRPr="005D028E">
        <w:t>or −0.10 to 0.19: weak;</w:t>
      </w:r>
      <w:r w:rsidRPr="005D028E">
        <w:rPr>
          <w:rFonts w:ascii="Arial" w:hAnsi="Arial" w:cs="Arial"/>
        </w:rPr>
        <w:t> </w:t>
      </w:r>
      <w:r w:rsidRPr="005D028E">
        <w:t>+</w:t>
      </w:r>
      <w:r w:rsidRPr="005D028E">
        <w:rPr>
          <w:rFonts w:ascii="Arial" w:hAnsi="Arial" w:cs="Arial"/>
        </w:rPr>
        <w:t> </w:t>
      </w:r>
      <w:r w:rsidRPr="005D028E">
        <w:t>or −0.20 to 0.29: moderate; and</w:t>
      </w:r>
      <w:r w:rsidRPr="005D028E">
        <w:rPr>
          <w:rFonts w:ascii="Arial" w:hAnsi="Arial" w:cs="Arial"/>
        </w:rPr>
        <w:t> </w:t>
      </w:r>
      <w:r w:rsidRPr="005D028E">
        <w:t>+</w:t>
      </w:r>
      <w:r w:rsidRPr="005D028E">
        <w:rPr>
          <w:rFonts w:ascii="Arial" w:hAnsi="Arial" w:cs="Arial"/>
        </w:rPr>
        <w:t> </w:t>
      </w:r>
      <w:r w:rsidRPr="005D028E">
        <w:t>or −0.30 or above: strong</w:t>
      </w:r>
    </w:p>
    <w:sectPr w:rsidR="005D02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8E"/>
    <w:rsid w:val="0039689D"/>
    <w:rsid w:val="005D028E"/>
    <w:rsid w:val="00C0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82C706"/>
  <w15:chartTrackingRefBased/>
  <w15:docId w15:val="{5231D5E0-2295-AF42-9B47-996914C4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2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Papaiakovou</dc:creator>
  <cp:keywords/>
  <dc:description/>
  <cp:lastModifiedBy>Marina Papaiakovou</cp:lastModifiedBy>
  <cp:revision>2</cp:revision>
  <dcterms:created xsi:type="dcterms:W3CDTF">2024-09-04T10:37:00Z</dcterms:created>
  <dcterms:modified xsi:type="dcterms:W3CDTF">2024-09-04T10:39:00Z</dcterms:modified>
</cp:coreProperties>
</file>