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0B9" w:rsidRPr="009B5A15" w:rsidRDefault="00F53BB5" w:rsidP="009B5A15">
      <w:pPr>
        <w:rPr>
          <w:rFonts w:asciiTheme="majorBidi" w:hAnsiTheme="majorBidi" w:cstheme="majorBidi"/>
          <w:sz w:val="24"/>
          <w:szCs w:val="24"/>
        </w:rPr>
      </w:pPr>
      <w:r w:rsidRPr="00F53BB5">
        <w:rPr>
          <w:rFonts w:asciiTheme="majorBidi" w:hAnsiTheme="majorBidi" w:cstheme="majorBidi"/>
          <w:b/>
          <w:bCs/>
          <w:sz w:val="24"/>
          <w:szCs w:val="24"/>
        </w:rPr>
        <w:t>Supplementary file S1</w:t>
      </w:r>
      <w:r w:rsidR="009B5A15" w:rsidRPr="009B5A15">
        <w:rPr>
          <w:rFonts w:asciiTheme="majorBidi" w:hAnsiTheme="majorBidi" w:cstheme="majorBidi"/>
          <w:b/>
          <w:bCs/>
          <w:sz w:val="24"/>
          <w:szCs w:val="24"/>
        </w:rPr>
        <w:t>: Table S1.</w:t>
      </w:r>
      <w:r w:rsidR="009B5A15" w:rsidRPr="009B5A15">
        <w:rPr>
          <w:rFonts w:asciiTheme="majorBidi" w:hAnsiTheme="majorBidi" w:cstheme="majorBidi"/>
          <w:sz w:val="24"/>
          <w:szCs w:val="24"/>
        </w:rPr>
        <w:t xml:space="preserve"> </w:t>
      </w:r>
      <w:r w:rsidR="00BD1BEF" w:rsidRPr="009B5A15">
        <w:rPr>
          <w:rFonts w:asciiTheme="majorBidi" w:hAnsiTheme="majorBidi" w:cstheme="majorBidi"/>
          <w:sz w:val="24"/>
          <w:szCs w:val="24"/>
        </w:rPr>
        <w:t>Aberrant Neutrophil (</w:t>
      </w:r>
      <w:proofErr w:type="gramStart"/>
      <w:r w:rsidR="00BD1BEF" w:rsidRPr="009B5A15">
        <w:rPr>
          <w:rFonts w:asciiTheme="majorBidi" w:hAnsiTheme="majorBidi" w:cstheme="majorBidi"/>
          <w:sz w:val="24"/>
          <w:szCs w:val="24"/>
        </w:rPr>
        <w:t>%</w:t>
      </w:r>
      <w:proofErr w:type="gramEnd"/>
      <w:r w:rsidR="00BD1BEF" w:rsidRPr="009B5A15">
        <w:rPr>
          <w:rFonts w:asciiTheme="majorBidi" w:hAnsiTheme="majorBidi" w:cstheme="majorBidi"/>
          <w:sz w:val="24"/>
          <w:szCs w:val="24"/>
        </w:rPr>
        <w:t>) among the different age grou</w:t>
      </w:r>
      <w:r w:rsidR="009B5A15" w:rsidRPr="009B5A15">
        <w:rPr>
          <w:rFonts w:asciiTheme="majorBidi" w:hAnsiTheme="majorBidi" w:cstheme="majorBidi"/>
          <w:sz w:val="24"/>
          <w:szCs w:val="24"/>
        </w:rPr>
        <w:t>ps of amebiasis Jordanian cases</w:t>
      </w:r>
    </w:p>
    <w:tbl>
      <w:tblPr>
        <w:tblStyle w:val="PlainTable2"/>
        <w:tblpPr w:leftFromText="180" w:rightFromText="180" w:vertAnchor="page" w:horzAnchor="margin" w:tblpY="2545"/>
        <w:tblW w:w="8801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4401"/>
      </w:tblGrid>
      <w:tr w:rsidR="009B5A15" w:rsidRPr="009B5A15" w:rsidTr="00135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tcBorders>
              <w:top w:val="single" w:sz="12" w:space="0" w:color="auto"/>
              <w:bottom w:val="single" w:sz="12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sz w:val="24"/>
                <w:szCs w:val="24"/>
              </w:rPr>
              <w:t>Age group (year)</w:t>
            </w:r>
          </w:p>
        </w:tc>
        <w:tc>
          <w:tcPr>
            <w:tcW w:w="4401" w:type="dxa"/>
            <w:tcBorders>
              <w:top w:val="single" w:sz="12" w:space="0" w:color="auto"/>
              <w:bottom w:val="single" w:sz="12" w:space="0" w:color="auto"/>
            </w:tcBorders>
          </w:tcPr>
          <w:p w:rsidR="009B5A15" w:rsidRPr="009B5A15" w:rsidRDefault="00AF5770" w:rsidP="009B5A15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 Aberrant neutrophil</w:t>
            </w:r>
            <w:r w:rsidR="009B5A15" w:rsidRPr="009B5A15">
              <w:rPr>
                <w:rFonts w:asciiTheme="majorBidi" w:hAnsiTheme="majorBidi" w:cstheme="majorBidi"/>
                <w:sz w:val="24"/>
                <w:szCs w:val="24"/>
              </w:rPr>
              <w:t>*</w:t>
            </w:r>
          </w:p>
        </w:tc>
      </w:tr>
      <w:tr w:rsidR="009B5A15" w:rsidRPr="009B5A15" w:rsidTr="00135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tcBorders>
              <w:top w:val="single" w:sz="12" w:space="0" w:color="auto"/>
              <w:bottom w:val="none" w:sz="0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1mo-4year</w:t>
            </w:r>
          </w:p>
        </w:tc>
        <w:tc>
          <w:tcPr>
            <w:tcW w:w="4401" w:type="dxa"/>
            <w:tcBorders>
              <w:top w:val="single" w:sz="12" w:space="0" w:color="auto"/>
              <w:bottom w:val="none" w:sz="0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sz w:val="24"/>
                <w:szCs w:val="24"/>
              </w:rPr>
              <w:t>23.5</w:t>
            </w:r>
          </w:p>
        </w:tc>
      </w:tr>
      <w:tr w:rsidR="009B5A15" w:rsidRPr="009B5A15" w:rsidTr="0013571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</w:tcPr>
          <w:p w:rsidR="009B5A15" w:rsidRPr="009B5A15" w:rsidRDefault="009B5A15" w:rsidP="009B5A15">
            <w:pPr>
              <w:spacing w:after="160" w:line="259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5-18</w:t>
            </w:r>
          </w:p>
        </w:tc>
        <w:tc>
          <w:tcPr>
            <w:tcW w:w="4401" w:type="dxa"/>
          </w:tcPr>
          <w:p w:rsidR="009B5A15" w:rsidRPr="009B5A15" w:rsidRDefault="009B5A15" w:rsidP="009B5A15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sz w:val="24"/>
                <w:szCs w:val="24"/>
              </w:rPr>
              <w:t>17.8</w:t>
            </w:r>
          </w:p>
        </w:tc>
      </w:tr>
      <w:tr w:rsidR="009B5A15" w:rsidRPr="009B5A15" w:rsidTr="001357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tcBorders>
              <w:top w:val="none" w:sz="0" w:space="0" w:color="auto"/>
              <w:bottom w:val="none" w:sz="0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19-59</w:t>
            </w:r>
          </w:p>
        </w:tc>
        <w:tc>
          <w:tcPr>
            <w:tcW w:w="4401" w:type="dxa"/>
            <w:tcBorders>
              <w:top w:val="none" w:sz="0" w:space="0" w:color="auto"/>
              <w:bottom w:val="none" w:sz="0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sz w:val="24"/>
                <w:szCs w:val="24"/>
              </w:rPr>
              <w:t>42.9</w:t>
            </w:r>
          </w:p>
        </w:tc>
      </w:tr>
      <w:tr w:rsidR="009B5A15" w:rsidRPr="009B5A15" w:rsidTr="00135710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0" w:type="dxa"/>
            <w:tcBorders>
              <w:bottom w:val="single" w:sz="12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≥ 60</w:t>
            </w:r>
          </w:p>
        </w:tc>
        <w:tc>
          <w:tcPr>
            <w:tcW w:w="4401" w:type="dxa"/>
            <w:tcBorders>
              <w:bottom w:val="single" w:sz="12" w:space="0" w:color="auto"/>
            </w:tcBorders>
          </w:tcPr>
          <w:p w:rsidR="009B5A15" w:rsidRPr="009B5A15" w:rsidRDefault="009B5A15" w:rsidP="009B5A15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9B5A15">
              <w:rPr>
                <w:rFonts w:asciiTheme="majorBidi" w:hAnsiTheme="majorBidi" w:cstheme="majorBidi"/>
                <w:sz w:val="24"/>
                <w:szCs w:val="24"/>
              </w:rPr>
              <w:t>15.7</w:t>
            </w:r>
          </w:p>
        </w:tc>
      </w:tr>
    </w:tbl>
    <w:p w:rsidR="00BD1BEF" w:rsidRPr="009B5A15" w:rsidRDefault="00BD1BEF" w:rsidP="00BD1BEF">
      <w:pPr>
        <w:rPr>
          <w:sz w:val="24"/>
          <w:szCs w:val="24"/>
        </w:rPr>
      </w:pPr>
    </w:p>
    <w:p w:rsidR="00BD1BEF" w:rsidRPr="009B5A15" w:rsidRDefault="00BD1BEF" w:rsidP="00AF5770">
      <w:pPr>
        <w:rPr>
          <w:sz w:val="24"/>
          <w:szCs w:val="24"/>
        </w:rPr>
      </w:pPr>
      <w:r w:rsidRPr="009B5A15">
        <w:rPr>
          <w:rFonts w:ascii="Times New Roman" w:hAnsi="Times New Roman" w:cs="Times New Roman"/>
          <w:sz w:val="24"/>
          <w:szCs w:val="24"/>
        </w:rPr>
        <w:t>* abnormal neutrophil count (</w:t>
      </w:r>
      <w:r w:rsidR="00BA5FC9" w:rsidRPr="009B5A15">
        <w:rPr>
          <w:rFonts w:ascii="Times New Roman" w:hAnsi="Times New Roman" w:cs="Times New Roman"/>
          <w:sz w:val="24"/>
          <w:szCs w:val="24"/>
        </w:rPr>
        <w:t>≥</w:t>
      </w:r>
      <w:r w:rsidR="00AF5770">
        <w:rPr>
          <w:rFonts w:ascii="Times New Roman" w:hAnsi="Times New Roman" w:cs="Times New Roman"/>
          <w:sz w:val="24"/>
          <w:szCs w:val="24"/>
        </w:rPr>
        <w:t xml:space="preserve">7.000 per mm3). </w:t>
      </w:r>
    </w:p>
    <w:p w:rsidR="00F53BB5" w:rsidRDefault="00F53BB5">
      <w:r>
        <w:t>The Greek alphabet</w:t>
      </w:r>
    </w:p>
    <w:p w:rsidR="00BD1BEF" w:rsidRPr="009B5A15" w:rsidRDefault="00BD1BEF" w:rsidP="00BD1BEF">
      <w:pPr>
        <w:rPr>
          <w:sz w:val="24"/>
          <w:szCs w:val="24"/>
        </w:rPr>
      </w:pPr>
      <w:bookmarkStart w:id="0" w:name="_GoBack"/>
      <w:bookmarkEnd w:id="0"/>
    </w:p>
    <w:sectPr w:rsidR="00BD1BEF" w:rsidRPr="009B5A1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BEF"/>
    <w:rsid w:val="00135710"/>
    <w:rsid w:val="00410D62"/>
    <w:rsid w:val="009340B9"/>
    <w:rsid w:val="009B5A15"/>
    <w:rsid w:val="00AF5770"/>
    <w:rsid w:val="00BA5FC9"/>
    <w:rsid w:val="00BD1BEF"/>
    <w:rsid w:val="00CD2AC7"/>
    <w:rsid w:val="00ED7864"/>
    <w:rsid w:val="00F5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2B96"/>
  <w15:chartTrackingRefBased/>
  <w15:docId w15:val="{96DBAE2E-4F1D-42F1-9E40-09964C5A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1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D1B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BD1B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ED78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D78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ED78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Calendar1">
    <w:name w:val="Calendar 1"/>
    <w:basedOn w:val="TableNormal"/>
    <w:uiPriority w:val="99"/>
    <w:qFormat/>
    <w:rsid w:val="00F53BB5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LightList">
    <w:name w:val="Light List"/>
    <w:basedOn w:val="TableNormal"/>
    <w:uiPriority w:val="61"/>
    <w:rsid w:val="00F53BB5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2024-07-14T17:38:00Z</dcterms:created>
  <dcterms:modified xsi:type="dcterms:W3CDTF">2024-09-02T10:56:00Z</dcterms:modified>
</cp:coreProperties>
</file>