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E7154" w14:textId="50F4C113" w:rsidR="00A91CA6" w:rsidRPr="001876F2" w:rsidRDefault="00A91CA6" w:rsidP="001876F2">
      <w:pPr>
        <w:pStyle w:val="Caption"/>
        <w:spacing w:line="48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F475D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Supplementary material</w:t>
      </w:r>
    </w:p>
    <w:p w14:paraId="7621F654" w14:textId="19D3EA71" w:rsidR="00472396" w:rsidRPr="000A73A7" w:rsidRDefault="00CB0E45" w:rsidP="00053AC6">
      <w:pPr>
        <w:spacing w:before="240" w:line="480" w:lineRule="auto"/>
        <w:jc w:val="both"/>
        <w:rPr>
          <w:rFonts w:asciiTheme="majorBidi" w:hAnsiTheme="majorBidi" w:cstheme="majorBidi"/>
          <w:b/>
          <w:iCs/>
        </w:rPr>
      </w:pPr>
      <w:bookmarkStart w:id="0" w:name="_Hlk193655371"/>
      <w:r>
        <w:rPr>
          <w:rFonts w:asciiTheme="majorBidi" w:hAnsiTheme="majorBidi" w:cstheme="majorBidi"/>
          <w:b/>
        </w:rPr>
        <w:t>T</w:t>
      </w:r>
      <w:r w:rsidR="00472396" w:rsidRPr="00D50CC3">
        <w:rPr>
          <w:rFonts w:asciiTheme="majorBidi" w:hAnsiTheme="majorBidi" w:cstheme="majorBidi"/>
          <w:b/>
        </w:rPr>
        <w:t xml:space="preserve">able </w:t>
      </w:r>
      <w:r>
        <w:rPr>
          <w:rFonts w:asciiTheme="majorBidi" w:hAnsiTheme="majorBidi" w:cstheme="majorBidi"/>
          <w:b/>
        </w:rPr>
        <w:t>S</w:t>
      </w:r>
      <w:r w:rsidR="001876F2">
        <w:rPr>
          <w:rFonts w:asciiTheme="majorBidi" w:hAnsiTheme="majorBidi" w:cstheme="majorBidi"/>
          <w:b/>
        </w:rPr>
        <w:t>1</w:t>
      </w:r>
      <w:r w:rsidR="00472396" w:rsidRPr="00D50CC3">
        <w:rPr>
          <w:rFonts w:asciiTheme="majorBidi" w:hAnsiTheme="majorBidi" w:cstheme="majorBidi"/>
          <w:b/>
          <w:i/>
        </w:rPr>
        <w:t>:</w:t>
      </w:r>
      <w:r w:rsidR="00472396" w:rsidRPr="00D50CC3">
        <w:rPr>
          <w:rFonts w:asciiTheme="majorBidi" w:hAnsiTheme="majorBidi" w:cstheme="majorBidi"/>
          <w:b/>
          <w:iCs/>
        </w:rPr>
        <w:t xml:space="preserve"> Pairwise</w:t>
      </w:r>
      <w:r w:rsidR="000A73A7" w:rsidRPr="000A73A7">
        <w:rPr>
          <w:rFonts w:asciiTheme="majorBidi" w:hAnsiTheme="majorBidi" w:cstheme="majorBidi"/>
          <w:b/>
          <w:iCs/>
        </w:rPr>
        <w:t xml:space="preserve"> Fst Analysis</w:t>
      </w:r>
      <w:r w:rsidR="00472396" w:rsidRPr="00D50CC3">
        <w:rPr>
          <w:rFonts w:asciiTheme="majorBidi" w:hAnsiTheme="majorBidi" w:cstheme="majorBidi"/>
          <w:b/>
          <w:iCs/>
        </w:rPr>
        <w:t xml:space="preserve"> of </w:t>
      </w:r>
      <w:r w:rsidR="000A73A7" w:rsidRPr="000A73A7">
        <w:rPr>
          <w:rFonts w:asciiTheme="majorBidi" w:hAnsiTheme="majorBidi" w:cstheme="majorBidi"/>
          <w:b/>
          <w:i/>
        </w:rPr>
        <w:t>B pfeifferi</w:t>
      </w:r>
      <w:r w:rsidR="000A73A7">
        <w:rPr>
          <w:rFonts w:asciiTheme="majorBidi" w:hAnsiTheme="majorBidi" w:cstheme="majorBidi"/>
          <w:b/>
          <w:iCs/>
        </w:rPr>
        <w:t xml:space="preserve"> per sampling time</w:t>
      </w:r>
      <w:r w:rsidR="00472396" w:rsidRPr="00D50CC3">
        <w:rPr>
          <w:rFonts w:asciiTheme="majorBidi" w:hAnsiTheme="majorBidi" w:cstheme="majorBidi"/>
          <w:b/>
          <w:iCs/>
        </w:rPr>
        <w:t>.</w:t>
      </w:r>
    </w:p>
    <w:tbl>
      <w:tblPr>
        <w:tblW w:w="4273" w:type="pct"/>
        <w:tblLook w:val="04A0" w:firstRow="1" w:lastRow="0" w:firstColumn="1" w:lastColumn="0" w:noHBand="0" w:noVBand="1"/>
      </w:tblPr>
      <w:tblGrid>
        <w:gridCol w:w="1303"/>
        <w:gridCol w:w="1303"/>
        <w:gridCol w:w="1007"/>
        <w:gridCol w:w="981"/>
        <w:gridCol w:w="1003"/>
        <w:gridCol w:w="857"/>
        <w:gridCol w:w="1260"/>
      </w:tblGrid>
      <w:tr w:rsidR="00472396" w:rsidRPr="002A156D" w14:paraId="77274EED" w14:textId="77777777" w:rsidTr="00CB55A7">
        <w:trPr>
          <w:trHeight w:val="310"/>
        </w:trPr>
        <w:tc>
          <w:tcPr>
            <w:tcW w:w="8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FF3EB21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901926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Nov-18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217736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Jan-19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E71321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Mar-19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D5C1E4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May-19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7C1DB3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Jul-19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8C15A5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Sep-19</w:t>
            </w:r>
          </w:p>
        </w:tc>
      </w:tr>
      <w:tr w:rsidR="00472396" w:rsidRPr="002A156D" w14:paraId="42BF6C8A" w14:textId="77777777" w:rsidTr="00CB55A7">
        <w:trPr>
          <w:trHeight w:val="31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BE132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Nov-18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B01D2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1BA25" w14:textId="399B0EC8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EE3CC" w14:textId="011BFBE4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</w:t>
            </w:r>
            <w:r w:rsidRPr="002A156D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5F874" w14:textId="3A1E34BF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950D6" w14:textId="594A51E2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EDB49" w14:textId="54516E03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</w:tr>
      <w:tr w:rsidR="00472396" w:rsidRPr="002A156D" w14:paraId="6DA96386" w14:textId="77777777" w:rsidTr="00CB55A7">
        <w:trPr>
          <w:trHeight w:val="31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3CEFD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Jan-19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8861E" w14:textId="21E86B82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0.1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E0E4E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7A545" w14:textId="6339BCCD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C273A" w14:textId="535A8D00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9A9C5" w14:textId="48A3E602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2D244" w14:textId="4E949D8F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</w:tr>
      <w:tr w:rsidR="00472396" w:rsidRPr="002A156D" w14:paraId="7CEE3FB7" w14:textId="77777777" w:rsidTr="00CB55A7">
        <w:trPr>
          <w:trHeight w:val="31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C104E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Mar-19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A474B" w14:textId="47DFA74C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0.01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DE29D" w14:textId="5D7289AC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0.1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B56C3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C3363" w14:textId="59840E24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C0773" w14:textId="04C05F39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6A03E" w14:textId="1E1400C7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</w:tr>
      <w:tr w:rsidR="00472396" w:rsidRPr="002A156D" w14:paraId="37A94230" w14:textId="77777777" w:rsidTr="00CB55A7">
        <w:trPr>
          <w:trHeight w:val="31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F3D79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May-19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63DAB" w14:textId="30022AEB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0.04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8CCD8" w14:textId="5AD11D5B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0.05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760E5" w14:textId="2EFBCF6E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0.0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D16A6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A8F89" w14:textId="3D24031D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13B36" w14:textId="352E938B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</w:t>
            </w:r>
            <w:r w:rsidRPr="002A156D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3</w:t>
            </w: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1</w:t>
            </w:r>
          </w:p>
        </w:tc>
      </w:tr>
      <w:tr w:rsidR="00472396" w:rsidRPr="002A156D" w14:paraId="65DE3AE3" w14:textId="77777777" w:rsidTr="00CB55A7">
        <w:trPr>
          <w:trHeight w:val="310"/>
        </w:trPr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CEE6C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Jul-19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38DE9" w14:textId="7DC99A9A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354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7F40C" w14:textId="36B50FE2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0.16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A2005" w14:textId="3591419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372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B0103" w14:textId="7DE7DA9D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0.2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29579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D3B71" w14:textId="716D7FD1" w:rsidR="00472396" w:rsidRPr="002A156D" w:rsidRDefault="002A156D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70820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0.001</w:t>
            </w:r>
          </w:p>
        </w:tc>
      </w:tr>
      <w:tr w:rsidR="00472396" w:rsidRPr="002A156D" w14:paraId="56BC32BA" w14:textId="77777777" w:rsidTr="00CB55A7">
        <w:trPr>
          <w:trHeight w:val="310"/>
        </w:trPr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985F254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  <w:b/>
                <w:bCs/>
              </w:rPr>
              <w:t>Sep-19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2AE4E84" w14:textId="64AAF432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0.0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406FB2A" w14:textId="29DF3B74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0.0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ADE529A" w14:textId="17F60E35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0.0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E139758" w14:textId="1A6B6023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0.0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A1C3B1" w14:textId="23D96D56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156D">
              <w:rPr>
                <w:rFonts w:ascii="Times New Roman" w:eastAsia="Times New Roman" w:hAnsi="Times New Roman" w:cs="Times New Roman"/>
              </w:rPr>
              <w:t>0.</w:t>
            </w:r>
            <w:r w:rsidR="002A156D" w:rsidRPr="002A156D">
              <w:rPr>
                <w:rFonts w:ascii="Times New Roman" w:eastAsia="Times New Roman" w:hAnsi="Times New Roman" w:cs="Times New Roman"/>
              </w:rPr>
              <w:t>184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DD2408" w14:textId="77777777" w:rsidR="00472396" w:rsidRPr="002A156D" w:rsidRDefault="00472396" w:rsidP="00053AC6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F9FBE02" w14:textId="7E491AE1" w:rsidR="00E92E2B" w:rsidRDefault="002A156D" w:rsidP="00053AC6">
      <w:pPr>
        <w:spacing w:before="240" w:line="480" w:lineRule="auto"/>
        <w:jc w:val="both"/>
        <w:rPr>
          <w:rFonts w:asciiTheme="majorBidi" w:hAnsiTheme="majorBidi" w:cstheme="majorBidi"/>
          <w:b/>
          <w:iCs/>
        </w:rPr>
      </w:pPr>
      <w:r>
        <w:rPr>
          <w:rFonts w:asciiTheme="majorBidi" w:hAnsiTheme="majorBidi" w:cstheme="majorBidi"/>
          <w:b/>
          <w:iCs/>
        </w:rPr>
        <w:t>F</w:t>
      </w:r>
      <w:r w:rsidRPr="002A156D">
        <w:rPr>
          <w:rFonts w:asciiTheme="majorBidi" w:hAnsiTheme="majorBidi" w:cstheme="majorBidi"/>
          <w:b/>
          <w:iCs/>
          <w:vertAlign w:val="subscript"/>
        </w:rPr>
        <w:t>ST</w:t>
      </w:r>
      <w:r>
        <w:rPr>
          <w:rFonts w:asciiTheme="majorBidi" w:hAnsiTheme="majorBidi" w:cstheme="majorBidi"/>
          <w:b/>
          <w:iCs/>
        </w:rPr>
        <w:t xml:space="preserve"> </w:t>
      </w:r>
      <w:r w:rsidR="000A73A7">
        <w:rPr>
          <w:rFonts w:asciiTheme="majorBidi" w:hAnsiTheme="majorBidi" w:cstheme="majorBidi"/>
          <w:b/>
          <w:iCs/>
        </w:rPr>
        <w:t>values below diagonal, P values above diagonal</w:t>
      </w:r>
      <w:r w:rsidR="00472396" w:rsidRPr="00D50CC3">
        <w:rPr>
          <w:rFonts w:asciiTheme="majorBidi" w:hAnsiTheme="majorBidi" w:cstheme="majorBidi"/>
          <w:b/>
          <w:iCs/>
        </w:rPr>
        <w:t>.</w:t>
      </w:r>
    </w:p>
    <w:p w14:paraId="2887A544" w14:textId="77777777" w:rsidR="00D52CA7" w:rsidRDefault="00D52CA7" w:rsidP="005F21A4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2F54FA52" w14:textId="0FF7C511" w:rsidR="00FB6DAE" w:rsidRDefault="00FB6DAE" w:rsidP="00053AC6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2F4FE555" wp14:editId="1DFCA91C">
            <wp:extent cx="5310294" cy="2540000"/>
            <wp:effectExtent l="0" t="0" r="11430" b="12700"/>
            <wp:docPr id="103697096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906DD6C-A52C-0D58-9006-3FBDD6927F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F9F3396" w14:textId="3FBCB28B" w:rsidR="00FB6DAE" w:rsidRPr="00D52CA7" w:rsidRDefault="00CB0E45" w:rsidP="00053AC6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>F</w:t>
      </w:r>
      <w:r w:rsidR="00D52CA7">
        <w:rPr>
          <w:rFonts w:ascii="Times New Roman" w:hAnsi="Times New Roman" w:cs="Times New Roman"/>
          <w:b/>
          <w:bCs/>
        </w:rPr>
        <w:t xml:space="preserve">igure </w:t>
      </w:r>
      <w:r>
        <w:rPr>
          <w:rFonts w:ascii="Times New Roman" w:hAnsi="Times New Roman" w:cs="Times New Roman"/>
          <w:b/>
          <w:bCs/>
        </w:rPr>
        <w:t>S</w:t>
      </w:r>
      <w:r w:rsidR="001876F2">
        <w:rPr>
          <w:rFonts w:ascii="Times New Roman" w:hAnsi="Times New Roman" w:cs="Times New Roman"/>
          <w:b/>
          <w:bCs/>
        </w:rPr>
        <w:t>1</w:t>
      </w:r>
      <w:r w:rsidR="00D52CA7">
        <w:rPr>
          <w:rFonts w:ascii="Times New Roman" w:hAnsi="Times New Roman" w:cs="Times New Roman"/>
          <w:b/>
          <w:bCs/>
        </w:rPr>
        <w:t>:</w:t>
      </w:r>
      <w:r w:rsidR="00D52CA7" w:rsidRPr="00D52CA7">
        <w:rPr>
          <w:rFonts w:ascii="Times New Roman" w:hAnsi="Times New Roman" w:cs="Times New Roman"/>
          <w:b/>
          <w:bCs/>
        </w:rPr>
        <w:t xml:space="preserve"> Correlation Between</w:t>
      </w:r>
      <w:r w:rsidR="00D52CA7">
        <w:rPr>
          <w:rFonts w:ascii="Times New Roman" w:hAnsi="Times New Roman" w:cs="Times New Roman"/>
          <w:b/>
          <w:bCs/>
        </w:rPr>
        <w:t xml:space="preserve"> </w:t>
      </w:r>
      <w:r w:rsidR="00D52CA7" w:rsidRPr="00D52CA7">
        <w:rPr>
          <w:rFonts w:ascii="Times New Roman" w:hAnsi="Times New Roman" w:cs="Times New Roman"/>
          <w:b/>
          <w:bCs/>
        </w:rPr>
        <w:t>Fst and Temprol time</w:t>
      </w:r>
      <w:r w:rsidR="00D52CA7">
        <w:rPr>
          <w:rFonts w:ascii="Times New Roman" w:hAnsi="Times New Roman" w:cs="Times New Roman"/>
          <w:b/>
          <w:bCs/>
        </w:rPr>
        <w:t xml:space="preserve"> of</w:t>
      </w:r>
      <w:r w:rsidR="00D52CA7" w:rsidRPr="00D52CA7">
        <w:rPr>
          <w:rFonts w:ascii="Times New Roman" w:hAnsi="Times New Roman" w:cs="Times New Roman"/>
          <w:b/>
          <w:bCs/>
        </w:rPr>
        <w:t xml:space="preserve"> </w:t>
      </w:r>
      <w:r w:rsidR="00D52CA7" w:rsidRPr="00D52CA7">
        <w:rPr>
          <w:rFonts w:ascii="Times New Roman" w:hAnsi="Times New Roman" w:cs="Times New Roman"/>
          <w:b/>
          <w:bCs/>
          <w:i/>
          <w:iCs/>
        </w:rPr>
        <w:t>B pfeifferi</w:t>
      </w:r>
    </w:p>
    <w:p w14:paraId="38753457" w14:textId="77777777" w:rsidR="005F21A4" w:rsidRDefault="005F21A4" w:rsidP="00053AC6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24EDED4E" w14:textId="77777777" w:rsidR="005F21A4" w:rsidRDefault="005F21A4" w:rsidP="00053AC6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40BE9C50" w14:textId="77777777" w:rsidR="005F21A4" w:rsidRDefault="005F21A4" w:rsidP="00053AC6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128DED59" w14:textId="77777777" w:rsidR="005F21A4" w:rsidRDefault="005F21A4" w:rsidP="00053AC6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46170FB4" w14:textId="77777777" w:rsidR="005F21A4" w:rsidRDefault="005F21A4" w:rsidP="00053AC6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502D66F1" w14:textId="77777777" w:rsidR="005F21A4" w:rsidRDefault="005F21A4" w:rsidP="00053AC6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5B7823D5" w14:textId="4B95E2DF" w:rsidR="00472396" w:rsidRPr="004C22BF" w:rsidRDefault="00CB0E45" w:rsidP="00053AC6">
      <w:pPr>
        <w:spacing w:line="480" w:lineRule="auto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T</w:t>
      </w:r>
      <w:r w:rsidR="00472396" w:rsidRPr="004C22BF">
        <w:rPr>
          <w:rFonts w:ascii="Times New Roman" w:hAnsi="Times New Roman" w:cs="Times New Roman"/>
          <w:b/>
          <w:lang w:val="en-US"/>
        </w:rPr>
        <w:t xml:space="preserve">able </w:t>
      </w:r>
      <w:r>
        <w:rPr>
          <w:rFonts w:ascii="Times New Roman" w:hAnsi="Times New Roman" w:cs="Times New Roman"/>
          <w:b/>
          <w:lang w:val="en-US"/>
        </w:rPr>
        <w:t>S</w:t>
      </w:r>
      <w:r w:rsidR="005E7CF2">
        <w:rPr>
          <w:rFonts w:ascii="Times New Roman" w:hAnsi="Times New Roman" w:cs="Times New Roman"/>
          <w:b/>
          <w:lang w:val="en-US"/>
        </w:rPr>
        <w:t>2</w:t>
      </w:r>
      <w:r w:rsidR="00472396" w:rsidRPr="004C22BF">
        <w:rPr>
          <w:rFonts w:ascii="Times New Roman" w:hAnsi="Times New Roman" w:cs="Times New Roman"/>
          <w:b/>
          <w:iCs/>
          <w:lang w:val="en-US"/>
        </w:rPr>
        <w:t xml:space="preserve">: Principles of Coordinates Results for </w:t>
      </w:r>
      <w:proofErr w:type="spellStart"/>
      <w:r w:rsidR="00472396" w:rsidRPr="004C22BF">
        <w:rPr>
          <w:rFonts w:ascii="Times New Roman" w:hAnsi="Times New Roman" w:cs="Times New Roman"/>
          <w:b/>
          <w:i/>
          <w:iCs/>
          <w:lang w:val="en-US"/>
        </w:rPr>
        <w:t>Biomphalaria</w:t>
      </w:r>
      <w:proofErr w:type="spellEnd"/>
      <w:r w:rsidR="00472396" w:rsidRPr="004C22BF">
        <w:rPr>
          <w:rFonts w:ascii="Times New Roman" w:hAnsi="Times New Roman" w:cs="Times New Roman"/>
          <w:b/>
          <w:i/>
          <w:iCs/>
          <w:lang w:val="en-US"/>
        </w:rPr>
        <w:t xml:space="preserve"> </w:t>
      </w:r>
      <w:proofErr w:type="spellStart"/>
      <w:r w:rsidR="00472396" w:rsidRPr="004C22BF">
        <w:rPr>
          <w:rFonts w:ascii="Times New Roman" w:hAnsi="Times New Roman" w:cs="Times New Roman"/>
          <w:b/>
          <w:i/>
          <w:iCs/>
          <w:lang w:val="en-US"/>
        </w:rPr>
        <w:t>Pfeifferi</w:t>
      </w:r>
      <w:proofErr w:type="spellEnd"/>
      <w:r w:rsidR="00472396" w:rsidRPr="004C22BF">
        <w:rPr>
          <w:rFonts w:ascii="Times New Roman" w:hAnsi="Times New Roman" w:cs="Times New Roman"/>
          <w:b/>
          <w:i/>
          <w:iCs/>
          <w:lang w:val="en-US"/>
        </w:rPr>
        <w:t>.</w:t>
      </w:r>
    </w:p>
    <w:tbl>
      <w:tblPr>
        <w:tblW w:w="8477" w:type="dxa"/>
        <w:tblInd w:w="108" w:type="dxa"/>
        <w:tblLook w:val="04A0" w:firstRow="1" w:lastRow="0" w:firstColumn="1" w:lastColumn="0" w:noHBand="0" w:noVBand="1"/>
      </w:tblPr>
      <w:tblGrid>
        <w:gridCol w:w="5700"/>
        <w:gridCol w:w="767"/>
        <w:gridCol w:w="764"/>
        <w:gridCol w:w="766"/>
        <w:gridCol w:w="480"/>
      </w:tblGrid>
      <w:tr w:rsidR="00472396" w:rsidRPr="00387FBA" w14:paraId="3FB8A267" w14:textId="77777777" w:rsidTr="00387FBA">
        <w:trPr>
          <w:trHeight w:val="290"/>
        </w:trPr>
        <w:tc>
          <w:tcPr>
            <w:tcW w:w="84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37BFF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87FBA">
              <w:rPr>
                <w:rFonts w:ascii="Times New Roman" w:hAnsi="Times New Roman" w:cs="Times New Roman"/>
                <w:b/>
                <w:bCs/>
                <w:lang w:val="en-US"/>
              </w:rPr>
              <w:t>Percentage of variation explained by the first 3 axes</w:t>
            </w:r>
          </w:p>
        </w:tc>
      </w:tr>
      <w:tr w:rsidR="00472396" w:rsidRPr="00387FBA" w14:paraId="27627F1A" w14:textId="77777777" w:rsidTr="00387FBA">
        <w:trPr>
          <w:trHeight w:val="290"/>
        </w:trPr>
        <w:tc>
          <w:tcPr>
            <w:tcW w:w="5700" w:type="dxa"/>
            <w:noWrap/>
            <w:vAlign w:val="bottom"/>
            <w:hideMark/>
          </w:tcPr>
          <w:p w14:paraId="293B2F2C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767" w:type="dxa"/>
            <w:noWrap/>
            <w:vAlign w:val="bottom"/>
            <w:hideMark/>
          </w:tcPr>
          <w:p w14:paraId="5E8D7816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7444BA4F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noWrap/>
            <w:vAlign w:val="bottom"/>
            <w:hideMark/>
          </w:tcPr>
          <w:p w14:paraId="0BAC4C22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noWrap/>
            <w:vAlign w:val="bottom"/>
            <w:hideMark/>
          </w:tcPr>
          <w:p w14:paraId="6BF16953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72396" w:rsidRPr="00387FBA" w14:paraId="7FCE2611" w14:textId="77777777" w:rsidTr="00387FBA">
        <w:trPr>
          <w:trHeight w:val="290"/>
        </w:trPr>
        <w:tc>
          <w:tcPr>
            <w:tcW w:w="5700" w:type="dxa"/>
            <w:noWrap/>
            <w:vAlign w:val="center"/>
            <w:hideMark/>
          </w:tcPr>
          <w:p w14:paraId="08B2DC4B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87FBA">
              <w:rPr>
                <w:rFonts w:ascii="Times New Roman" w:hAnsi="Times New Roman" w:cs="Times New Roman"/>
                <w:b/>
                <w:bCs/>
                <w:lang w:val="en-US"/>
              </w:rPr>
              <w:t>Axis</w:t>
            </w:r>
          </w:p>
        </w:tc>
        <w:tc>
          <w:tcPr>
            <w:tcW w:w="767" w:type="dxa"/>
            <w:noWrap/>
            <w:vAlign w:val="center"/>
            <w:hideMark/>
          </w:tcPr>
          <w:p w14:paraId="50B9E689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87FBA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</w:p>
        </w:tc>
        <w:tc>
          <w:tcPr>
            <w:tcW w:w="764" w:type="dxa"/>
            <w:noWrap/>
            <w:vAlign w:val="center"/>
            <w:hideMark/>
          </w:tcPr>
          <w:p w14:paraId="06CE05F1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87FBA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766" w:type="dxa"/>
            <w:noWrap/>
            <w:vAlign w:val="center"/>
            <w:hideMark/>
          </w:tcPr>
          <w:p w14:paraId="28C69ECE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87FBA"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</w:p>
        </w:tc>
        <w:tc>
          <w:tcPr>
            <w:tcW w:w="480" w:type="dxa"/>
            <w:noWrap/>
            <w:vAlign w:val="bottom"/>
            <w:hideMark/>
          </w:tcPr>
          <w:p w14:paraId="66C71DC6" w14:textId="77777777" w:rsidR="00472396" w:rsidRPr="00387FBA" w:rsidRDefault="00472396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387FBA" w:rsidRPr="00387FBA" w14:paraId="4821D0E4" w14:textId="77777777" w:rsidTr="00387FBA">
        <w:trPr>
          <w:trHeight w:val="290"/>
        </w:trPr>
        <w:tc>
          <w:tcPr>
            <w:tcW w:w="5700" w:type="dxa"/>
            <w:noWrap/>
            <w:vAlign w:val="center"/>
            <w:hideMark/>
          </w:tcPr>
          <w:p w14:paraId="22976505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87FBA">
              <w:rPr>
                <w:rFonts w:ascii="Times New Roman" w:hAnsi="Times New Roman" w:cs="Times New Roman"/>
                <w:b/>
                <w:bCs/>
                <w:lang w:val="en-US"/>
              </w:rPr>
              <w:t>%</w:t>
            </w:r>
          </w:p>
        </w:tc>
        <w:tc>
          <w:tcPr>
            <w:tcW w:w="767" w:type="dxa"/>
            <w:noWrap/>
            <w:vAlign w:val="bottom"/>
            <w:hideMark/>
          </w:tcPr>
          <w:p w14:paraId="250B3A9F" w14:textId="439A5C32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87FBA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77.93</w:t>
            </w:r>
          </w:p>
        </w:tc>
        <w:tc>
          <w:tcPr>
            <w:tcW w:w="764" w:type="dxa"/>
            <w:noWrap/>
            <w:vAlign w:val="bottom"/>
            <w:hideMark/>
          </w:tcPr>
          <w:p w14:paraId="3AD4BC61" w14:textId="1B34BC8B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87FBA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14.71</w:t>
            </w:r>
          </w:p>
        </w:tc>
        <w:tc>
          <w:tcPr>
            <w:tcW w:w="766" w:type="dxa"/>
            <w:noWrap/>
            <w:vAlign w:val="bottom"/>
            <w:hideMark/>
          </w:tcPr>
          <w:p w14:paraId="0E4BAE2E" w14:textId="2169649A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87FBA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4.81</w:t>
            </w:r>
          </w:p>
        </w:tc>
        <w:tc>
          <w:tcPr>
            <w:tcW w:w="480" w:type="dxa"/>
            <w:noWrap/>
            <w:vAlign w:val="bottom"/>
            <w:hideMark/>
          </w:tcPr>
          <w:p w14:paraId="0865E57E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87FBA" w:rsidRPr="00387FBA" w14:paraId="6CF5FA6D" w14:textId="77777777" w:rsidTr="00387FBA">
        <w:trPr>
          <w:trHeight w:val="29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7848F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87FBA">
              <w:rPr>
                <w:rFonts w:ascii="Times New Roman" w:hAnsi="Times New Roman" w:cs="Times New Roman"/>
                <w:b/>
                <w:bCs/>
                <w:lang w:val="en-US"/>
              </w:rPr>
              <w:t>Cum %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3199" w14:textId="253D44ED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87FBA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77.93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97A4" w14:textId="0440F3B9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87FBA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92.64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25F59" w14:textId="7072CAC9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87FBA">
              <w:rPr>
                <w:rFonts w:ascii="Times New Roman" w:eastAsia="Times New Roman" w:hAnsi="Times New Roman" w:cs="Times New Roman"/>
                <w:color w:val="000000"/>
                <w:kern w:val="0"/>
                <w:lang w:eastAsia="en-KE"/>
                <w14:ligatures w14:val="none"/>
              </w:rPr>
              <w:t>97.45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09AF9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87FBA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387FBA" w:rsidRPr="00387FBA" w14:paraId="54C3BB85" w14:textId="77777777" w:rsidTr="00387FBA">
        <w:trPr>
          <w:trHeight w:val="290"/>
        </w:trPr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478931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670268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D40EF2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4E387A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D95CA3" w14:textId="77777777" w:rsidR="00387FBA" w:rsidRPr="00387FBA" w:rsidRDefault="00387FBA" w:rsidP="00053AC6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02CA070" w14:textId="0AE6369A" w:rsidR="000A73A7" w:rsidRDefault="000A73A7" w:rsidP="00053AC6">
      <w:pPr>
        <w:spacing w:before="240" w:line="480" w:lineRule="auto"/>
        <w:jc w:val="both"/>
        <w:rPr>
          <w:rFonts w:ascii="Times New Roman" w:hAnsi="Times New Roman" w:cs="Times New Roman"/>
          <w:b/>
          <w:iCs/>
          <w:lang w:val="en-US"/>
        </w:rPr>
      </w:pPr>
      <w:r>
        <w:rPr>
          <w:noProof/>
        </w:rPr>
        <w:drawing>
          <wp:inline distT="0" distB="0" distL="0" distR="0" wp14:anchorId="3CC965CC" wp14:editId="3F512614">
            <wp:extent cx="5080000" cy="2540000"/>
            <wp:effectExtent l="0" t="0" r="12700" b="12700"/>
            <wp:docPr id="20199919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B973ECE-3592-7F17-14CB-DCD65A083F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A5A84AD" w14:textId="1E71DBD5" w:rsidR="00472396" w:rsidRDefault="00CB0E45" w:rsidP="00053AC6">
      <w:pPr>
        <w:spacing w:before="240" w:line="480" w:lineRule="auto"/>
        <w:jc w:val="both"/>
        <w:rPr>
          <w:rFonts w:ascii="Times New Roman" w:hAnsi="Times New Roman" w:cs="Times New Roman"/>
          <w:b/>
          <w:bCs/>
          <w:iCs/>
          <w:lang w:val="en-GB"/>
        </w:rPr>
      </w:pPr>
      <w:r>
        <w:rPr>
          <w:rFonts w:ascii="Times New Roman" w:hAnsi="Times New Roman" w:cs="Times New Roman"/>
          <w:b/>
          <w:iCs/>
          <w:lang w:val="en-US"/>
        </w:rPr>
        <w:t>F</w:t>
      </w:r>
      <w:r w:rsidR="00472396" w:rsidRPr="004C22BF">
        <w:rPr>
          <w:rFonts w:ascii="Times New Roman" w:hAnsi="Times New Roman" w:cs="Times New Roman"/>
          <w:b/>
          <w:iCs/>
          <w:lang w:val="en-US"/>
        </w:rPr>
        <w:t xml:space="preserve">igure </w:t>
      </w:r>
      <w:r>
        <w:rPr>
          <w:rFonts w:ascii="Times New Roman" w:hAnsi="Times New Roman" w:cs="Times New Roman"/>
          <w:b/>
          <w:iCs/>
          <w:lang w:val="en-US"/>
        </w:rPr>
        <w:t>S</w:t>
      </w:r>
      <w:r w:rsidR="005E7CF2">
        <w:rPr>
          <w:rFonts w:ascii="Times New Roman" w:hAnsi="Times New Roman" w:cs="Times New Roman"/>
          <w:b/>
          <w:iCs/>
          <w:lang w:val="en-US"/>
        </w:rPr>
        <w:t>2</w:t>
      </w:r>
      <w:r w:rsidR="00783ABF" w:rsidRPr="004C22BF">
        <w:rPr>
          <w:rFonts w:ascii="Times New Roman" w:hAnsi="Times New Roman" w:cs="Times New Roman"/>
          <w:b/>
          <w:iCs/>
          <w:lang w:val="en-US"/>
        </w:rPr>
        <w:t>:</w:t>
      </w:r>
      <w:r w:rsidR="00472396" w:rsidRPr="004C22BF">
        <w:rPr>
          <w:rFonts w:ascii="Times New Roman" w:hAnsi="Times New Roman" w:cs="Times New Roman"/>
          <w:b/>
          <w:bCs/>
          <w:iCs/>
          <w:lang w:val="en-GB"/>
        </w:rPr>
        <w:t xml:space="preserve"> Principal Coordinates (</w:t>
      </w:r>
      <w:proofErr w:type="spellStart"/>
      <w:r w:rsidR="00472396" w:rsidRPr="004C22BF">
        <w:rPr>
          <w:rFonts w:ascii="Times New Roman" w:hAnsi="Times New Roman" w:cs="Times New Roman"/>
          <w:b/>
          <w:bCs/>
          <w:iCs/>
          <w:lang w:val="en-GB"/>
        </w:rPr>
        <w:t>PCoA</w:t>
      </w:r>
      <w:proofErr w:type="spellEnd"/>
      <w:r w:rsidR="00472396" w:rsidRPr="004C22BF">
        <w:rPr>
          <w:rFonts w:ascii="Times New Roman" w:hAnsi="Times New Roman" w:cs="Times New Roman"/>
          <w:b/>
          <w:bCs/>
          <w:iCs/>
          <w:lang w:val="en-GB"/>
        </w:rPr>
        <w:t>)</w:t>
      </w:r>
    </w:p>
    <w:p w14:paraId="7D78D958" w14:textId="77777777" w:rsidR="005F21A4" w:rsidRPr="00053AC6" w:rsidRDefault="005F21A4" w:rsidP="005F21A4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 w:rsidRPr="004C22BF">
        <w:rPr>
          <w:rFonts w:ascii="Times New Roman" w:hAnsi="Times New Roman" w:cs="Times New Roman"/>
          <w:lang w:val="en-US"/>
        </w:rPr>
        <w:t>The percentage of variation explained by the first three axes of a principal coordinates analysis (</w:t>
      </w:r>
      <w:proofErr w:type="spellStart"/>
      <w:r w:rsidRPr="004C22BF">
        <w:rPr>
          <w:rFonts w:ascii="Times New Roman" w:hAnsi="Times New Roman" w:cs="Times New Roman"/>
          <w:lang w:val="en-US"/>
        </w:rPr>
        <w:t>PCoA</w:t>
      </w:r>
      <w:proofErr w:type="spellEnd"/>
      <w:r w:rsidRPr="004C22BF">
        <w:rPr>
          <w:rFonts w:ascii="Times New Roman" w:hAnsi="Times New Roman" w:cs="Times New Roman"/>
          <w:lang w:val="en-US"/>
        </w:rPr>
        <w:t>), was determined for</w:t>
      </w:r>
      <w:r w:rsidRPr="004C22BF">
        <w:rPr>
          <w:rFonts w:ascii="Times New Roman" w:hAnsi="Times New Roman" w:cs="Times New Roman"/>
          <w:i/>
          <w:lang w:val="en-US"/>
        </w:rPr>
        <w:t xml:space="preserve"> B. </w:t>
      </w:r>
      <w:proofErr w:type="spellStart"/>
      <w:r w:rsidRPr="004C22BF">
        <w:rPr>
          <w:rFonts w:ascii="Times New Roman" w:hAnsi="Times New Roman" w:cs="Times New Roman"/>
          <w:i/>
          <w:lang w:val="en-US"/>
        </w:rPr>
        <w:t>pfeifferi</w:t>
      </w:r>
      <w:proofErr w:type="spellEnd"/>
      <w:r w:rsidRPr="004C22BF">
        <w:rPr>
          <w:rFonts w:ascii="Times New Roman" w:hAnsi="Times New Roman" w:cs="Times New Roman"/>
          <w:i/>
          <w:lang w:val="en-US"/>
        </w:rPr>
        <w:t xml:space="preserve"> </w:t>
      </w:r>
      <w:r w:rsidRPr="004C22BF">
        <w:rPr>
          <w:rFonts w:ascii="Times New Roman" w:hAnsi="Times New Roman" w:cs="Times New Roman"/>
          <w:lang w:val="en-US"/>
        </w:rPr>
        <w:t>sampled (</w:t>
      </w:r>
      <w:r>
        <w:rPr>
          <w:rFonts w:ascii="Times New Roman" w:hAnsi="Times New Roman" w:cs="Times New Roman"/>
          <w:lang w:val="en-US"/>
        </w:rPr>
        <w:t>supplementary table 2, supplementary 2</w:t>
      </w:r>
      <w:r w:rsidRPr="004C22BF">
        <w:rPr>
          <w:rFonts w:ascii="Times New Roman" w:hAnsi="Times New Roman" w:cs="Times New Roman"/>
          <w:lang w:val="en-US"/>
        </w:rPr>
        <w:t>). The data show that the first axis explains a large proportion of the variation in the dataset (</w:t>
      </w:r>
      <w:r>
        <w:rPr>
          <w:rFonts w:ascii="Times New Roman" w:hAnsi="Times New Roman" w:cs="Times New Roman"/>
        </w:rPr>
        <w:t>77</w:t>
      </w:r>
      <w:r w:rsidRPr="004C22B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9</w:t>
      </w:r>
      <w:r w:rsidRPr="004C22BF">
        <w:rPr>
          <w:rFonts w:ascii="Times New Roman" w:hAnsi="Times New Roman" w:cs="Times New Roman"/>
        </w:rPr>
        <w:t>3</w:t>
      </w:r>
      <w:r w:rsidRPr="004C22BF">
        <w:rPr>
          <w:rFonts w:ascii="Times New Roman" w:hAnsi="Times New Roman" w:cs="Times New Roman"/>
          <w:lang w:val="en-US"/>
        </w:rPr>
        <w:t>%), while the second and third axis explain smaller proportions (</w:t>
      </w:r>
      <w:r>
        <w:rPr>
          <w:rFonts w:ascii="Times New Roman" w:hAnsi="Times New Roman" w:cs="Times New Roman"/>
        </w:rPr>
        <w:t>14.71</w:t>
      </w:r>
      <w:r w:rsidRPr="004C22BF">
        <w:rPr>
          <w:rFonts w:ascii="Times New Roman" w:hAnsi="Times New Roman" w:cs="Times New Roman"/>
          <w:lang w:val="en-US"/>
        </w:rPr>
        <w:t xml:space="preserve">% and </w:t>
      </w:r>
      <w:r>
        <w:rPr>
          <w:rFonts w:ascii="Times New Roman" w:hAnsi="Times New Roman" w:cs="Times New Roman"/>
        </w:rPr>
        <w:t>4.81</w:t>
      </w:r>
      <w:r w:rsidRPr="004C22BF">
        <w:rPr>
          <w:rFonts w:ascii="Times New Roman" w:hAnsi="Times New Roman" w:cs="Times New Roman"/>
          <w:lang w:val="en-US"/>
        </w:rPr>
        <w:t xml:space="preserve">%, respectively). The cumulative percentage of variation explained by the first three axes is </w:t>
      </w:r>
      <w:r w:rsidRPr="004C22BF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7.45</w:t>
      </w:r>
      <w:r w:rsidRPr="004C22BF">
        <w:rPr>
          <w:rFonts w:ascii="Times New Roman" w:hAnsi="Times New Roman" w:cs="Times New Roman"/>
          <w:lang w:val="en-US"/>
        </w:rPr>
        <w:t>%</w:t>
      </w:r>
      <w:r w:rsidRPr="00F475D2">
        <w:rPr>
          <w:rFonts w:ascii="Times New Roman" w:hAnsi="Times New Roman" w:cs="Times New Roman"/>
          <w:lang w:val="en-US"/>
        </w:rPr>
        <w:t>.</w:t>
      </w:r>
    </w:p>
    <w:p w14:paraId="415B6147" w14:textId="77777777" w:rsidR="005F21A4" w:rsidRPr="005F21A4" w:rsidRDefault="005F21A4" w:rsidP="00053AC6">
      <w:pPr>
        <w:spacing w:before="240" w:line="480" w:lineRule="auto"/>
        <w:jc w:val="both"/>
        <w:rPr>
          <w:rFonts w:asciiTheme="majorBidi" w:hAnsiTheme="majorBidi" w:cstheme="majorBidi"/>
          <w:b/>
          <w:i/>
          <w:lang w:val="en-US"/>
        </w:rPr>
      </w:pPr>
    </w:p>
    <w:bookmarkEnd w:id="0"/>
    <w:p w14:paraId="296BE350" w14:textId="77777777" w:rsidR="004C22BF" w:rsidRPr="00F475D2" w:rsidRDefault="004C22BF" w:rsidP="00053AC6">
      <w:pPr>
        <w:spacing w:line="480" w:lineRule="auto"/>
        <w:rPr>
          <w:rFonts w:ascii="Times New Roman" w:hAnsi="Times New Roman" w:cs="Times New Roman"/>
        </w:rPr>
      </w:pPr>
    </w:p>
    <w:sectPr w:rsidR="004C22BF" w:rsidRPr="00F475D2" w:rsidSect="00053AC6">
      <w:footerReference w:type="even" r:id="rId8"/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E59803" w14:textId="77777777" w:rsidR="0040791F" w:rsidRDefault="0040791F" w:rsidP="00053AC6">
      <w:r>
        <w:separator/>
      </w:r>
    </w:p>
  </w:endnote>
  <w:endnote w:type="continuationSeparator" w:id="0">
    <w:p w14:paraId="571327C9" w14:textId="77777777" w:rsidR="0040791F" w:rsidRDefault="0040791F" w:rsidP="0005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862479702"/>
      <w:docPartObj>
        <w:docPartGallery w:val="Page Numbers (Bottom of Page)"/>
        <w:docPartUnique/>
      </w:docPartObj>
    </w:sdtPr>
    <w:sdtContent>
      <w:p w14:paraId="3F40EA23" w14:textId="4A32CB76" w:rsidR="00053AC6" w:rsidRDefault="00053AC6" w:rsidP="009861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C1720B" w14:textId="77777777" w:rsidR="00053AC6" w:rsidRDefault="00053AC6" w:rsidP="00053A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161464070"/>
      <w:docPartObj>
        <w:docPartGallery w:val="Page Numbers (Bottom of Page)"/>
        <w:docPartUnique/>
      </w:docPartObj>
    </w:sdtPr>
    <w:sdtContent>
      <w:p w14:paraId="6FAB19BA" w14:textId="4D1E5366" w:rsidR="00053AC6" w:rsidRDefault="00053AC6" w:rsidP="009861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A8BEC4" w14:textId="77777777" w:rsidR="00053AC6" w:rsidRDefault="00053AC6" w:rsidP="00053A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AABF3" w14:textId="77777777" w:rsidR="0040791F" w:rsidRDefault="0040791F" w:rsidP="00053AC6">
      <w:r>
        <w:separator/>
      </w:r>
    </w:p>
  </w:footnote>
  <w:footnote w:type="continuationSeparator" w:id="0">
    <w:p w14:paraId="60ECA0C5" w14:textId="77777777" w:rsidR="0040791F" w:rsidRDefault="0040791F" w:rsidP="00053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A6"/>
    <w:rsid w:val="00053AC6"/>
    <w:rsid w:val="000A73A7"/>
    <w:rsid w:val="000E0089"/>
    <w:rsid w:val="001876F2"/>
    <w:rsid w:val="00225C15"/>
    <w:rsid w:val="0029666B"/>
    <w:rsid w:val="002A156D"/>
    <w:rsid w:val="00366332"/>
    <w:rsid w:val="00387FBA"/>
    <w:rsid w:val="0040791F"/>
    <w:rsid w:val="00472396"/>
    <w:rsid w:val="004C22BF"/>
    <w:rsid w:val="004D1A83"/>
    <w:rsid w:val="005E7CF2"/>
    <w:rsid w:val="005F21A4"/>
    <w:rsid w:val="00696A27"/>
    <w:rsid w:val="00783ABF"/>
    <w:rsid w:val="00791762"/>
    <w:rsid w:val="007F473D"/>
    <w:rsid w:val="00851B5C"/>
    <w:rsid w:val="009174AA"/>
    <w:rsid w:val="00A91CA6"/>
    <w:rsid w:val="00AB7CBD"/>
    <w:rsid w:val="00B46FF8"/>
    <w:rsid w:val="00BD05FA"/>
    <w:rsid w:val="00C514C5"/>
    <w:rsid w:val="00CB0E45"/>
    <w:rsid w:val="00D05E1A"/>
    <w:rsid w:val="00D52CA7"/>
    <w:rsid w:val="00DC6221"/>
    <w:rsid w:val="00E92E2B"/>
    <w:rsid w:val="00F475D2"/>
    <w:rsid w:val="00F808A9"/>
    <w:rsid w:val="00FB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9D31"/>
  <w15:chartTrackingRefBased/>
  <w15:docId w15:val="{D44AB976-476E-4943-9D7E-6B5715DB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91CA6"/>
    <w:pPr>
      <w:spacing w:after="200"/>
    </w:pPr>
    <w:rPr>
      <w:i/>
      <w:iCs/>
      <w:color w:val="44546A" w:themeColor="text2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A91CA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3A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AC6"/>
  </w:style>
  <w:style w:type="character" w:styleId="PageNumber">
    <w:name w:val="page number"/>
    <w:basedOn w:val="DefaultParagraphFont"/>
    <w:uiPriority w:val="99"/>
    <w:semiHidden/>
    <w:unhideWhenUsed/>
    <w:rsid w:val="00053AC6"/>
  </w:style>
  <w:style w:type="character" w:styleId="LineNumber">
    <w:name w:val="line number"/>
    <w:basedOn w:val="DefaultParagraphFont"/>
    <w:uiPriority w:val="99"/>
    <w:semiHidden/>
    <w:unhideWhenUsed/>
    <w:rsid w:val="00053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8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kemriorg-my.sharepoint.com/personal/noduor_kemri_go_ke/Documents/noel%20data%2022.3.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kemriorg-my.sharepoint.com/personal/noduor_kemri_go_ke/Documents/noel%20data%2022.3.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'Sheet40vSheet42 MT'!$B$30</c:f>
              <c:strCache>
                <c:ptCount val="1"/>
                <c:pt idx="0">
                  <c:v>Y</c:v>
                </c:pt>
              </c:strCache>
            </c:strRef>
          </c:tx>
          <c:spPr>
            <a:ln w="38100">
              <a:noFill/>
            </a:ln>
          </c:spPr>
          <c:trendline>
            <c:trendlineType val="linear"/>
            <c:dispRSqr val="0"/>
            <c:dispEq val="0"/>
          </c:trendline>
          <c:xVal>
            <c:numRef>
              <c:f>'Sheet40vSheet42 MT'!$A$31:$A$45</c:f>
              <c:numCache>
                <c:formatCode>0.000</c:formatCode>
                <c:ptCount val="15"/>
                <c:pt idx="0">
                  <c:v>5.2418637500428002E-2</c:v>
                </c:pt>
                <c:pt idx="1">
                  <c:v>1.4528064275164678E-2</c:v>
                </c:pt>
                <c:pt idx="2">
                  <c:v>7.2043887367138931E-2</c:v>
                </c:pt>
                <c:pt idx="3">
                  <c:v>2.8649855344778458E-2</c:v>
                </c:pt>
                <c:pt idx="4">
                  <c:v>3.2976719282043501E-2</c:v>
                </c:pt>
                <c:pt idx="5">
                  <c:v>3.2782052300050921E-2</c:v>
                </c:pt>
                <c:pt idx="6">
                  <c:v>0.19780917187845359</c:v>
                </c:pt>
                <c:pt idx="7">
                  <c:v>0.10319669458336229</c:v>
                </c:pt>
                <c:pt idx="8">
                  <c:v>0.20677995379343422</c:v>
                </c:pt>
                <c:pt idx="9">
                  <c:v>0.13099787324526044</c:v>
                </c:pt>
                <c:pt idx="10">
                  <c:v>3.050256044366308E-2</c:v>
                </c:pt>
                <c:pt idx="11">
                  <c:v>2.9585296031050898E-2</c:v>
                </c:pt>
                <c:pt idx="12">
                  <c:v>2.9993314510933563E-2</c:v>
                </c:pt>
                <c:pt idx="13">
                  <c:v>1.0117218283876036E-2</c:v>
                </c:pt>
                <c:pt idx="14">
                  <c:v>0.11667649869664477</c:v>
                </c:pt>
              </c:numCache>
            </c:numRef>
          </c:xVal>
          <c:yVal>
            <c:numRef>
              <c:f>'Sheet40vSheet42 MT'!$B$31:$B$45</c:f>
              <c:numCache>
                <c:formatCode>0.000</c:formatCode>
                <c:ptCount val="15"/>
                <c:pt idx="0">
                  <c:v>2</c:v>
                </c:pt>
                <c:pt idx="1">
                  <c:v>4</c:v>
                </c:pt>
                <c:pt idx="2">
                  <c:v>2</c:v>
                </c:pt>
                <c:pt idx="3">
                  <c:v>6</c:v>
                </c:pt>
                <c:pt idx="4">
                  <c:v>4</c:v>
                </c:pt>
                <c:pt idx="5">
                  <c:v>2</c:v>
                </c:pt>
                <c:pt idx="6">
                  <c:v>8</c:v>
                </c:pt>
                <c:pt idx="7">
                  <c:v>6</c:v>
                </c:pt>
                <c:pt idx="8">
                  <c:v>4</c:v>
                </c:pt>
                <c:pt idx="9">
                  <c:v>2</c:v>
                </c:pt>
                <c:pt idx="10">
                  <c:v>10</c:v>
                </c:pt>
                <c:pt idx="11">
                  <c:v>8</c:v>
                </c:pt>
                <c:pt idx="12">
                  <c:v>6</c:v>
                </c:pt>
                <c:pt idx="13">
                  <c:v>4</c:v>
                </c:pt>
                <c:pt idx="14">
                  <c:v>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60D-4070-B2C5-FA1EBB8670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6409999"/>
        <c:axId val="396425359"/>
      </c:scatterChart>
      <c:valAx>
        <c:axId val="396409999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FST</a:t>
                </a:r>
              </a:p>
            </c:rich>
          </c:tx>
          <c:overlay val="0"/>
        </c:title>
        <c:numFmt formatCode="0.000" sourceLinked="1"/>
        <c:majorTickMark val="out"/>
        <c:minorTickMark val="none"/>
        <c:tickLblPos val="nextTo"/>
        <c:crossAx val="396425359"/>
        <c:crosses val="autoZero"/>
        <c:crossBetween val="midCat"/>
      </c:valAx>
      <c:valAx>
        <c:axId val="396425359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 months</a:t>
                </a:r>
              </a:p>
            </c:rich>
          </c:tx>
          <c:overlay val="0"/>
        </c:title>
        <c:numFmt formatCode="0.000" sourceLinked="1"/>
        <c:majorTickMark val="out"/>
        <c:minorTickMark val="none"/>
        <c:tickLblPos val="nextTo"/>
        <c:crossAx val="396409999"/>
        <c:crosses val="autoZero"/>
        <c:crossBetween val="midCat"/>
      </c:valAx>
      <c:spPr>
        <a:noFill/>
        <a:ln w="12700">
          <a:solidFill>
            <a:srgbClr val="000000"/>
          </a:solidFill>
          <a:prstDash val="solid"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200">
          <a:latin typeface="Arial" panose="020B0604020202020204" pitchFamily="34" charset="0"/>
          <a:cs typeface="Arial" panose="020B0604020202020204" pitchFamily="34" charset="0"/>
        </a:defRPr>
      </a:pPr>
      <a:endParaRPr lang="en-KE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38100">
              <a:noFill/>
            </a:ln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November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1A9-4CBA-ADA8-9E4F2DB0CF1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January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1A9-4CBA-ADA8-9E4F2DB0CF1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March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1A9-4CBA-ADA8-9E4F2DB0CF1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May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1A9-4CBA-ADA8-9E4F2DB0CF18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July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61A9-4CBA-ADA8-9E4F2DB0CF18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September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61A9-4CBA-ADA8-9E4F2DB0CF1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PCoA!$B$33:$B$38</c:f>
              <c:numCache>
                <c:formatCode>0.000</c:formatCode>
                <c:ptCount val="6"/>
                <c:pt idx="0">
                  <c:v>-0.12935639504893326</c:v>
                </c:pt>
                <c:pt idx="1">
                  <c:v>5.3769625493575522E-2</c:v>
                </c:pt>
                <c:pt idx="2">
                  <c:v>-0.14460438741381046</c:v>
                </c:pt>
                <c:pt idx="3">
                  <c:v>-3.0835367473123206E-2</c:v>
                </c:pt>
                <c:pt idx="4">
                  <c:v>0.2633950944532587</c:v>
                </c:pt>
                <c:pt idx="5">
                  <c:v>-1.2368570007698889E-2</c:v>
                </c:pt>
              </c:numCache>
            </c:numRef>
          </c:xVal>
          <c:yVal>
            <c:numRef>
              <c:f>PCoA!$C$33:$C$38</c:f>
              <c:numCache>
                <c:formatCode>0.000</c:formatCode>
                <c:ptCount val="6"/>
                <c:pt idx="0">
                  <c:v>1.5502135863181023E-2</c:v>
                </c:pt>
                <c:pt idx="1">
                  <c:v>-0.11010371313599111</c:v>
                </c:pt>
                <c:pt idx="2">
                  <c:v>6.3003622958859376E-2</c:v>
                </c:pt>
                <c:pt idx="3">
                  <c:v>-2.9472454651094285E-2</c:v>
                </c:pt>
                <c:pt idx="4">
                  <c:v>6.1221611000104904E-2</c:v>
                </c:pt>
                <c:pt idx="5">
                  <c:v>-1.5120203506426889E-4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61A9-4CBA-ADA8-9E4F2DB0CF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6405199"/>
        <c:axId val="396415279"/>
      </c:scatterChart>
      <c:valAx>
        <c:axId val="396405199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Coord. 1</a:t>
                </a:r>
              </a:p>
            </c:rich>
          </c:tx>
          <c:overlay val="0"/>
        </c:title>
        <c:numFmt formatCode="0.000" sourceLinked="1"/>
        <c:majorTickMark val="none"/>
        <c:minorTickMark val="none"/>
        <c:tickLblPos val="none"/>
        <c:crossAx val="396415279"/>
        <c:crosses val="autoZero"/>
        <c:crossBetween val="midCat"/>
      </c:valAx>
      <c:valAx>
        <c:axId val="396415279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Coord. 2</a:t>
                </a:r>
              </a:p>
            </c:rich>
          </c:tx>
          <c:overlay val="0"/>
        </c:title>
        <c:numFmt formatCode="0.000" sourceLinked="1"/>
        <c:majorTickMark val="none"/>
        <c:minorTickMark val="none"/>
        <c:tickLblPos val="none"/>
        <c:crossAx val="396405199"/>
        <c:crosses val="autoZero"/>
        <c:crossBetween val="midCat"/>
      </c:valAx>
      <c:spPr>
        <a:noFill/>
        <a:ln w="12700">
          <a:solidFill>
            <a:srgbClr val="000000"/>
          </a:solidFill>
          <a:prstDash val="solid"/>
        </a:ln>
      </c:spPr>
    </c:plotArea>
    <c:legend>
      <c:legendPos val="r"/>
      <c:overlay val="0"/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200">
          <a:latin typeface="Arial" panose="020B0604020202020204" pitchFamily="34" charset="0"/>
          <a:cs typeface="Arial" panose="020B0604020202020204" pitchFamily="34" charset="0"/>
        </a:defRPr>
      </a:pPr>
      <a:endParaRPr lang="en-KE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Oduor</dc:creator>
  <cp:keywords/>
  <dc:description/>
  <cp:lastModifiedBy>Noel Oduor</cp:lastModifiedBy>
  <cp:revision>3</cp:revision>
  <dcterms:created xsi:type="dcterms:W3CDTF">2025-03-24T19:26:00Z</dcterms:created>
  <dcterms:modified xsi:type="dcterms:W3CDTF">2025-03-27T19:34:00Z</dcterms:modified>
</cp:coreProperties>
</file>