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B2E7C" w14:textId="77777777" w:rsidR="00BF6C0E" w:rsidRDefault="00B66B86" w:rsidP="00BF6C0E">
      <w:pPr>
        <w:spacing w:line="360" w:lineRule="auto"/>
        <w:jc w:val="center"/>
        <w:rPr>
          <w:rFonts w:eastAsia="Times New Roman" w:cs="Times New Roman"/>
          <w:b/>
          <w:szCs w:val="24"/>
        </w:rPr>
      </w:pPr>
      <w:bookmarkStart w:id="0" w:name="_GoBack"/>
      <w:r>
        <w:rPr>
          <w:noProof/>
          <w:lang w:val="en-IN" w:eastAsia="en-IN"/>
        </w:rPr>
        <w:drawing>
          <wp:inline distT="0" distB="0" distL="0" distR="0" wp14:anchorId="29A3BEB2" wp14:editId="57BE11B8">
            <wp:extent cx="5321340" cy="4792980"/>
            <wp:effectExtent l="0" t="0" r="0" b="7620"/>
            <wp:docPr id="1969364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54" cy="482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4863DD6" w14:textId="61AA3B01" w:rsidR="00F70827" w:rsidRPr="00BF6C0E" w:rsidRDefault="00F70827" w:rsidP="00F70827">
      <w:pPr>
        <w:spacing w:line="360" w:lineRule="auto"/>
        <w:rPr>
          <w:rFonts w:eastAsia="Times New Roman" w:cs="Times New Roman"/>
          <w:b/>
          <w:szCs w:val="24"/>
        </w:rPr>
      </w:pPr>
      <w:r w:rsidRPr="0080190C">
        <w:rPr>
          <w:rFonts w:eastAsia="Times New Roman" w:cs="Times New Roman"/>
          <w:b/>
          <w:szCs w:val="24"/>
        </w:rPr>
        <w:t>Additional file 1: Supplementary Figure S</w:t>
      </w:r>
      <w:r w:rsidR="00D1552D">
        <w:rPr>
          <w:rFonts w:eastAsia="Times New Roman" w:cs="Times New Roman"/>
          <w:b/>
          <w:szCs w:val="24"/>
        </w:rPr>
        <w:t>2</w:t>
      </w:r>
      <w:r>
        <w:rPr>
          <w:rFonts w:eastAsia="Times New Roman" w:cs="Times New Roman"/>
          <w:b/>
          <w:szCs w:val="24"/>
        </w:rPr>
        <w:t xml:space="preserve"> </w:t>
      </w:r>
      <w:r w:rsidRPr="00E755C3">
        <w:rPr>
          <w:rFonts w:eastAsia="Times New Roman" w:cs="Times New Roman"/>
          <w:szCs w:val="24"/>
          <w:lang w:bidi="th-TH"/>
        </w:rPr>
        <w:t xml:space="preserve">TCS haplotype networks of </w:t>
      </w:r>
      <w:r w:rsidRPr="00E755C3">
        <w:rPr>
          <w:rFonts w:eastAsia="Times New Roman" w:cs="Times New Roman"/>
          <w:i/>
          <w:iCs/>
          <w:szCs w:val="24"/>
          <w:lang w:bidi="th-TH"/>
        </w:rPr>
        <w:t>Trypanosoma</w:t>
      </w:r>
      <w:r w:rsidRPr="00E755C3">
        <w:rPr>
          <w:rFonts w:eastAsia="Times New Roman" w:cs="Times New Roman"/>
          <w:szCs w:val="24"/>
          <w:lang w:bidi="th-TH"/>
        </w:rPr>
        <w:t xml:space="preserve"> spp. detected in bats and sand flies based on </w:t>
      </w:r>
      <w:r w:rsidRPr="00E755C3">
        <w:rPr>
          <w:rFonts w:eastAsia="Times New Roman" w:cs="Times New Roman"/>
          <w:b/>
          <w:bCs/>
          <w:szCs w:val="24"/>
          <w:lang w:bidi="th-TH"/>
        </w:rPr>
        <w:t>(A)</w:t>
      </w:r>
      <w:r w:rsidRPr="00E755C3">
        <w:rPr>
          <w:rFonts w:eastAsia="Times New Roman" w:cs="Times New Roman"/>
          <w:szCs w:val="24"/>
          <w:lang w:bidi="th-TH"/>
        </w:rPr>
        <w:t xml:space="preserve"> </w:t>
      </w:r>
      <w:r w:rsidRPr="00E755C3">
        <w:rPr>
          <w:rFonts w:eastAsia="Times New Roman" w:cs="Times New Roman"/>
          <w:i/>
          <w:iCs/>
          <w:szCs w:val="24"/>
          <w:lang w:bidi="th-TH"/>
        </w:rPr>
        <w:t xml:space="preserve">SSU </w:t>
      </w:r>
      <w:proofErr w:type="spellStart"/>
      <w:r w:rsidRPr="00E755C3">
        <w:rPr>
          <w:rFonts w:eastAsia="Times New Roman" w:cs="Times New Roman"/>
          <w:i/>
          <w:iCs/>
          <w:szCs w:val="24"/>
          <w:lang w:bidi="th-TH"/>
        </w:rPr>
        <w:t>rRNA</w:t>
      </w:r>
      <w:proofErr w:type="spellEnd"/>
      <w:r w:rsidRPr="00E755C3">
        <w:rPr>
          <w:rFonts w:eastAsia="Times New Roman" w:cs="Times New Roman"/>
          <w:szCs w:val="24"/>
          <w:lang w:bidi="th-TH"/>
        </w:rPr>
        <w:t xml:space="preserve"> (524–560 </w:t>
      </w:r>
      <w:proofErr w:type="spellStart"/>
      <w:r w:rsidRPr="00E755C3">
        <w:rPr>
          <w:rFonts w:eastAsia="Times New Roman" w:cs="Times New Roman"/>
          <w:szCs w:val="24"/>
          <w:lang w:bidi="th-TH"/>
        </w:rPr>
        <w:t>bp</w:t>
      </w:r>
      <w:proofErr w:type="spellEnd"/>
      <w:r w:rsidRPr="00E755C3">
        <w:rPr>
          <w:rFonts w:eastAsia="Times New Roman" w:cs="Times New Roman"/>
          <w:szCs w:val="24"/>
          <w:lang w:bidi="th-TH"/>
        </w:rPr>
        <w:t xml:space="preserve">) and </w:t>
      </w:r>
      <w:r w:rsidRPr="00E755C3">
        <w:rPr>
          <w:rFonts w:eastAsia="Times New Roman" w:cs="Times New Roman"/>
          <w:b/>
          <w:bCs/>
          <w:szCs w:val="24"/>
          <w:lang w:bidi="th-TH"/>
        </w:rPr>
        <w:t>(B)</w:t>
      </w:r>
      <w:r w:rsidRPr="00E755C3">
        <w:rPr>
          <w:rFonts w:eastAsia="Times New Roman" w:cs="Times New Roman"/>
          <w:b/>
          <w:bCs/>
          <w:i/>
          <w:szCs w:val="24"/>
          <w:lang w:bidi="th-TH"/>
        </w:rPr>
        <w:t xml:space="preserve"> </w:t>
      </w:r>
      <w:proofErr w:type="spellStart"/>
      <w:r w:rsidRPr="00E755C3">
        <w:rPr>
          <w:rFonts w:eastAsia="Times New Roman" w:cs="Times New Roman"/>
          <w:i/>
          <w:szCs w:val="24"/>
          <w:lang w:bidi="th-TH"/>
        </w:rPr>
        <w:t>gGAPDH</w:t>
      </w:r>
      <w:proofErr w:type="spellEnd"/>
      <w:r w:rsidRPr="00E755C3">
        <w:rPr>
          <w:rFonts w:eastAsia="Times New Roman" w:cs="Times New Roman"/>
          <w:b/>
          <w:bCs/>
          <w:i/>
          <w:szCs w:val="24"/>
          <w:lang w:bidi="th-TH"/>
        </w:rPr>
        <w:t xml:space="preserve"> </w:t>
      </w:r>
      <w:r w:rsidRPr="00E755C3">
        <w:rPr>
          <w:rFonts w:eastAsia="Times New Roman" w:cs="Times New Roman"/>
          <w:szCs w:val="24"/>
          <w:lang w:bidi="th-TH"/>
        </w:rPr>
        <w:t xml:space="preserve">(753 </w:t>
      </w:r>
      <w:proofErr w:type="spellStart"/>
      <w:r w:rsidRPr="00E755C3">
        <w:rPr>
          <w:rFonts w:eastAsia="Times New Roman" w:cs="Times New Roman"/>
          <w:szCs w:val="24"/>
          <w:lang w:bidi="th-TH"/>
        </w:rPr>
        <w:t>bp</w:t>
      </w:r>
      <w:proofErr w:type="spellEnd"/>
      <w:r w:rsidRPr="00E755C3">
        <w:rPr>
          <w:rFonts w:eastAsia="Times New Roman" w:cs="Times New Roman"/>
          <w:szCs w:val="24"/>
          <w:lang w:bidi="th-TH"/>
        </w:rPr>
        <w:t xml:space="preserve">) sequences. Each </w:t>
      </w:r>
      <w:r w:rsidR="00E72039" w:rsidRPr="00E72039">
        <w:rPr>
          <w:rFonts w:eastAsia="Times New Roman" w:cs="Times New Roman"/>
          <w:szCs w:val="24"/>
          <w:lang w:bidi="th-TH"/>
        </w:rPr>
        <w:t>genetic variant</w:t>
      </w:r>
      <w:r w:rsidR="00E72039">
        <w:rPr>
          <w:rFonts w:eastAsia="Times New Roman" w:cs="Times New Roman"/>
          <w:szCs w:val="24"/>
          <w:lang w:bidi="th-TH"/>
        </w:rPr>
        <w:t xml:space="preserve"> (V)</w:t>
      </w:r>
      <w:r w:rsidRPr="00E755C3">
        <w:rPr>
          <w:rFonts w:eastAsia="Times New Roman" w:cs="Times New Roman"/>
          <w:szCs w:val="24"/>
          <w:lang w:bidi="th-TH"/>
        </w:rPr>
        <w:t xml:space="preserve"> is represented by a circle, with </w:t>
      </w:r>
      <w:r>
        <w:rPr>
          <w:rFonts w:eastAsia="Times New Roman" w:cs="Times New Roman"/>
          <w:szCs w:val="24"/>
          <w:lang w:bidi="th-TH"/>
        </w:rPr>
        <w:t xml:space="preserve">the </w:t>
      </w:r>
      <w:r w:rsidRPr="00E755C3">
        <w:rPr>
          <w:rFonts w:eastAsia="Times New Roman" w:cs="Times New Roman"/>
          <w:szCs w:val="24"/>
          <w:lang w:bidi="th-TH"/>
        </w:rPr>
        <w:t xml:space="preserve">circle size proportional to the number of individuals sharing that </w:t>
      </w:r>
      <w:r w:rsidR="00E72039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szCs w:val="24"/>
          <w:lang w:bidi="th-TH"/>
        </w:rPr>
        <w:t xml:space="preserve">. Lines connecting </w:t>
      </w:r>
      <w:r w:rsidR="00E72039" w:rsidRPr="00E72039">
        <w:rPr>
          <w:rFonts w:eastAsia="Times New Roman" w:cs="Times New Roman"/>
          <w:szCs w:val="24"/>
          <w:lang w:bidi="th-TH"/>
        </w:rPr>
        <w:t>genetic variant</w:t>
      </w:r>
      <w:r w:rsidR="00E72039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szCs w:val="24"/>
          <w:lang w:bidi="th-TH"/>
        </w:rPr>
        <w:t xml:space="preserve"> represent nucleotide differences, indicating mutations from a common ancestral </w:t>
      </w:r>
      <w:r w:rsidR="00E72039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szCs w:val="24"/>
          <w:lang w:bidi="th-TH"/>
        </w:rPr>
        <w:t xml:space="preserve">. Missing </w:t>
      </w:r>
      <w:r w:rsidR="00E72039" w:rsidRPr="00E72039">
        <w:rPr>
          <w:rFonts w:eastAsia="Times New Roman" w:cs="Times New Roman"/>
          <w:szCs w:val="24"/>
          <w:lang w:bidi="th-TH"/>
        </w:rPr>
        <w:t>genetic variant</w:t>
      </w:r>
      <w:r w:rsidR="00E72039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szCs w:val="24"/>
          <w:lang w:bidi="th-TH"/>
        </w:rPr>
        <w:t xml:space="preserve"> are indicated by black dots. Colors corresponding to host species (bats and sand flies) are annotated in the accompanying legend.</w:t>
      </w:r>
    </w:p>
    <w:p w14:paraId="4783A33B" w14:textId="4F3FA587" w:rsidR="00F70827" w:rsidRPr="00E755C3" w:rsidRDefault="00F70827" w:rsidP="00F70827">
      <w:pPr>
        <w:snapToGrid w:val="0"/>
        <w:spacing w:line="360" w:lineRule="auto"/>
        <w:rPr>
          <w:rFonts w:eastAsia="Times New Roman" w:cs="Times New Roman"/>
          <w:b/>
          <w:bCs/>
          <w:i/>
          <w:iCs/>
          <w:kern w:val="0"/>
          <w:szCs w:val="24"/>
          <w14:ligatures w14:val="none"/>
        </w:rPr>
      </w:pPr>
      <w:r w:rsidRPr="00E755C3">
        <w:rPr>
          <w:rFonts w:eastAsia="Times New Roman" w:cs="Times New Roman"/>
          <w:b/>
          <w:bCs/>
          <w:i/>
          <w:iCs/>
          <w:kern w:val="0"/>
          <w:szCs w:val="24"/>
          <w14:ligatures w14:val="none"/>
        </w:rPr>
        <w:t xml:space="preserve">TCS haplotype network </w:t>
      </w:r>
    </w:p>
    <w:p w14:paraId="2019DF6F" w14:textId="10E228B0" w:rsidR="00F70827" w:rsidRPr="00E755C3" w:rsidRDefault="00F70827" w:rsidP="00F70827">
      <w:pPr>
        <w:snapToGrid w:val="0"/>
        <w:spacing w:line="360" w:lineRule="auto"/>
        <w:rPr>
          <w:rFonts w:eastAsia="Times New Roman" w:cs="Times New Roman"/>
          <w:kern w:val="0"/>
          <w:szCs w:val="24"/>
          <w14:ligatures w14:val="none"/>
        </w:rPr>
      </w:pP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The 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SSU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rRNA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were classified into two identified species clusters—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dionisii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(one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 and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noyesi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(two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>)—and four unidentified species clusters—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Trypanosoma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1 (one </w:t>
      </w:r>
      <w:r w:rsidR="00155A39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),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D46F36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sp. 2 (one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),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D46F36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sp. 3 (four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), and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4 (two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). Similarly, the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gGAPDH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were assigned to two identified species clusters—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dionisii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(two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 and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noyesi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(three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>)—along with three unidentified species clusters—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1 (one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),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2 (one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), and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3 (six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>).</w:t>
      </w:r>
    </w:p>
    <w:p w14:paraId="49F4984D" w14:textId="4EC49525" w:rsidR="00F70827" w:rsidRDefault="00F70827" w:rsidP="00F70827">
      <w:pPr>
        <w:spacing w:line="360" w:lineRule="auto"/>
      </w:pP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For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dionisii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all seven 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SSU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rRNA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isolates belonged to a single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9). In contrast, six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gGAPDH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isolates were classified into two distinct </w:t>
      </w:r>
      <w:r w:rsidR="00633F94" w:rsidRPr="00E72039">
        <w:rPr>
          <w:rFonts w:eastAsia="Times New Roman" w:cs="Times New Roman"/>
          <w:szCs w:val="24"/>
          <w:lang w:bidi="th-TH"/>
        </w:rPr>
        <w:t>genetic variants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7 and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8). Notably, all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>s of both genes were exclusively associated with a single bat sp</w:t>
      </w:r>
      <w:r>
        <w:rPr>
          <w:rFonts w:eastAsia="Times New Roman" w:cs="Times New Roman"/>
          <w:kern w:val="0"/>
          <w:szCs w:val="24"/>
          <w14:ligatures w14:val="none"/>
        </w:rPr>
        <w:t>ecies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M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siligorensis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collected from </w:t>
      </w:r>
      <w:r>
        <w:rPr>
          <w:rFonts w:eastAsia="Times New Roman" w:cs="Times New Roman"/>
          <w:kern w:val="0"/>
          <w:szCs w:val="24"/>
          <w14:ligatures w14:val="none"/>
        </w:rPr>
        <w:t xml:space="preserve">the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Manow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Phee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Cave. In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noyesi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all 12 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SSU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rRNA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isolates were assigned to a single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>7), which was linked to two bat species—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Megaderma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spasma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and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Rhinolophus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coelophyllus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>—sampled from three caves (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Phra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Ma Glue, and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Daowadung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). Conversely, among the five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gGAPDH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isolates, four were classified into three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9,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11, and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>12), forming a distinct clade</w:t>
      </w:r>
      <w:r>
        <w:rPr>
          <w:rFonts w:eastAsia="Times New Roman" w:cs="Times New Roman"/>
          <w:kern w:val="0"/>
          <w:szCs w:val="24"/>
          <w14:ligatures w14:val="none"/>
        </w:rPr>
        <w:t>;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one isolate (23175) was assigned to a separate clade representing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10, associated with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Megaderma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spasma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from </w:t>
      </w:r>
      <w:r>
        <w:rPr>
          <w:rFonts w:eastAsia="Times New Roman" w:cs="Times New Roman"/>
          <w:kern w:val="0"/>
          <w:szCs w:val="24"/>
          <w14:ligatures w14:val="none"/>
        </w:rPr>
        <w:t xml:space="preserve">the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Phra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Cave. For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4B2C25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sp. 1, single 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SSU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rRNA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and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gGAPDH</w:t>
      </w:r>
      <w:proofErr w:type="spellEnd"/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genes were each assigned to a single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>
        <w:rPr>
          <w:rFonts w:eastAsia="Times New Roman" w:cs="Times New Roman"/>
          <w:kern w:val="0"/>
          <w:szCs w:val="24"/>
          <w14:ligatures w14:val="none"/>
        </w:rPr>
        <w:t xml:space="preserve">,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10 and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13, respectively, associated with the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phlebotomine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sand fly sp</w:t>
      </w:r>
      <w:r>
        <w:rPr>
          <w:rFonts w:eastAsia="Times New Roman" w:cs="Times New Roman"/>
          <w:kern w:val="0"/>
          <w:szCs w:val="24"/>
          <w14:ligatures w14:val="none"/>
        </w:rPr>
        <w:t>ecies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Ph</w:t>
      </w:r>
      <w:r>
        <w:rPr>
          <w:rFonts w:eastAsia="Times New Roman" w:cs="Times New Roman"/>
          <w:i/>
          <w:iCs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stantoni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collected from </w:t>
      </w:r>
      <w:r>
        <w:rPr>
          <w:rFonts w:eastAsia="Times New Roman" w:cs="Times New Roman"/>
          <w:kern w:val="0"/>
          <w:szCs w:val="24"/>
          <w14:ligatures w14:val="none"/>
        </w:rPr>
        <w:t xml:space="preserve">the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Tiger Cave. In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2, four 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SSU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rRNA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and three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gGAPDH</w:t>
      </w:r>
      <w:proofErr w:type="spellEnd"/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isolates belonged to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4 and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1, respectively, both linked to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Hipposideros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gentilis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from </w:t>
      </w:r>
      <w:r>
        <w:rPr>
          <w:rFonts w:eastAsia="Times New Roman" w:cs="Times New Roman"/>
          <w:kern w:val="0"/>
          <w:szCs w:val="24"/>
          <w14:ligatures w14:val="none"/>
        </w:rPr>
        <w:t xml:space="preserve">the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Phra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Cave. In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3, 12 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SSU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rRNA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isolates were classified into four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>
        <w:rPr>
          <w:rFonts w:eastAsia="Times New Roman" w:cs="Times New Roman"/>
          <w:kern w:val="0"/>
          <w:szCs w:val="24"/>
          <w14:ligatures w14:val="none"/>
        </w:rPr>
        <w:t>: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2,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3,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6, and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>8, associated with five bat species—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Hipposideros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atrox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Hipposideros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cineraceus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Rhinolophus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pearsonii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Taphozous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melanopogon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, and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Rhinolophus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coelophyllus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—collected from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Ko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Yao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Noi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Island,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Phra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Cave, and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Daowadung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Cave. In contrast, seven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gGAPDH</w:t>
      </w:r>
      <w:proofErr w:type="spellEnd"/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isolates were assigned to five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>
        <w:rPr>
          <w:rFonts w:eastAsia="Times New Roman" w:cs="Times New Roman"/>
          <w:kern w:val="0"/>
          <w:szCs w:val="24"/>
          <w14:ligatures w14:val="none"/>
        </w:rPr>
        <w:t>: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2,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3,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4,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5, and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6, linked to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Rhinolophus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pearsonii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and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R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coelophyllus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from </w:t>
      </w:r>
      <w:r>
        <w:rPr>
          <w:rFonts w:eastAsia="Times New Roman" w:cs="Times New Roman"/>
          <w:kern w:val="0"/>
          <w:szCs w:val="24"/>
          <w14:ligatures w14:val="none"/>
        </w:rPr>
        <w:t xml:space="preserve">the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Phra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and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Daowadung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Cave</w:t>
      </w:r>
      <w:r>
        <w:rPr>
          <w:rFonts w:eastAsia="Times New Roman" w:cs="Times New Roman"/>
          <w:kern w:val="0"/>
          <w:szCs w:val="24"/>
          <w14:ligatures w14:val="none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. For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D11288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sp. 4, five </w:t>
      </w:r>
      <w:r w:rsidRPr="00E755C3">
        <w:rPr>
          <w:rFonts w:eastAsia="Times New Roman" w:cs="Times New Roman"/>
          <w:i/>
          <w:kern w:val="0"/>
          <w:szCs w:val="24"/>
          <w14:ligatures w14:val="none"/>
        </w:rPr>
        <w:t xml:space="preserve">SSU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rRNA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isolates were classified into two </w:t>
      </w:r>
      <w:r w:rsidR="00633F94" w:rsidRPr="00E72039">
        <w:rPr>
          <w:rFonts w:eastAsia="Times New Roman" w:cs="Times New Roman"/>
          <w:szCs w:val="24"/>
          <w:lang w:bidi="th-TH"/>
        </w:rPr>
        <w:t>genetic variant</w:t>
      </w:r>
      <w:r w:rsidR="00633F94">
        <w:rPr>
          <w:rFonts w:eastAsia="Times New Roman" w:cs="Times New Roman"/>
          <w:szCs w:val="24"/>
          <w:lang w:bidi="th-TH"/>
        </w:rPr>
        <w:t>s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(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1 and </w:t>
      </w:r>
      <w:r w:rsidR="00633F94">
        <w:rPr>
          <w:rFonts w:eastAsia="Times New Roman" w:cs="Times New Roman"/>
          <w:kern w:val="0"/>
          <w:szCs w:val="24"/>
          <w14:ligatures w14:val="none"/>
        </w:rPr>
        <w:t>V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5), associated with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Rhinolophus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thomasi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and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Taphozous</w:t>
      </w:r>
      <w:proofErr w:type="spellEnd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melanopogon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from </w:t>
      </w:r>
      <w:r>
        <w:rPr>
          <w:rFonts w:eastAsia="Times New Roman" w:cs="Times New Roman"/>
          <w:kern w:val="0"/>
          <w:szCs w:val="24"/>
          <w14:ligatures w14:val="none"/>
        </w:rPr>
        <w:t xml:space="preserve">the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Phra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Cave and </w:t>
      </w:r>
      <w:proofErr w:type="spellStart"/>
      <w:r w:rsidRPr="00E755C3">
        <w:rPr>
          <w:rFonts w:eastAsia="Times New Roman" w:cs="Times New Roman"/>
          <w:kern w:val="0"/>
          <w:szCs w:val="24"/>
          <w14:ligatures w14:val="none"/>
        </w:rPr>
        <w:t>Koh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Kham Island, respectively. However, no </w:t>
      </w:r>
      <w:r w:rsidRPr="00E755C3">
        <w:rPr>
          <w:rFonts w:eastAsia="Times New Roman" w:cs="Times New Roman"/>
          <w:i/>
          <w:iCs/>
          <w:kern w:val="0"/>
          <w:szCs w:val="24"/>
          <w14:ligatures w14:val="none"/>
        </w:rPr>
        <w:t>T</w:t>
      </w:r>
      <w:r w:rsidRPr="00B26D1E">
        <w:rPr>
          <w:rFonts w:eastAsia="Times New Roman" w:cs="Times New Roman"/>
          <w:kern w:val="0"/>
          <w:szCs w:val="24"/>
          <w14:ligatures w14:val="none"/>
        </w:rPr>
        <w:t>.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 sp. </w:t>
      </w:r>
      <w:r w:rsidR="00633F94">
        <w:rPr>
          <w:rFonts w:eastAsia="Times New Roman" w:cs="Times New Roman"/>
          <w:kern w:val="0"/>
          <w:szCs w:val="24"/>
          <w14:ligatures w14:val="none"/>
        </w:rPr>
        <w:t>4</w:t>
      </w:r>
      <w:r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E755C3">
        <w:rPr>
          <w:rFonts w:eastAsia="Times New Roman" w:cs="Times New Roman"/>
          <w:kern w:val="0"/>
          <w:szCs w:val="24"/>
          <w14:ligatures w14:val="none"/>
        </w:rPr>
        <w:t xml:space="preserve">isolates were detected for </w:t>
      </w:r>
      <w:proofErr w:type="spellStart"/>
      <w:r w:rsidRPr="00E755C3">
        <w:rPr>
          <w:rFonts w:eastAsia="Times New Roman" w:cs="Times New Roman"/>
          <w:i/>
          <w:kern w:val="0"/>
          <w:szCs w:val="24"/>
          <w14:ligatures w14:val="none"/>
        </w:rPr>
        <w:t>gGAPDH</w:t>
      </w:r>
      <w:proofErr w:type="spellEnd"/>
      <w:r w:rsidRPr="00E755C3">
        <w:rPr>
          <w:rFonts w:eastAsia="Times New Roman" w:cs="Times New Roman"/>
          <w:kern w:val="0"/>
          <w:szCs w:val="24"/>
          <w14:ligatures w14:val="none"/>
        </w:rPr>
        <w:t>.</w:t>
      </w:r>
    </w:p>
    <w:sectPr w:rsidR="00F70827" w:rsidSect="009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13"/>
    <w:rsid w:val="00155A39"/>
    <w:rsid w:val="00217D35"/>
    <w:rsid w:val="002C1DFD"/>
    <w:rsid w:val="002E213E"/>
    <w:rsid w:val="002F1257"/>
    <w:rsid w:val="00546A06"/>
    <w:rsid w:val="005563EC"/>
    <w:rsid w:val="005676F9"/>
    <w:rsid w:val="00633F94"/>
    <w:rsid w:val="00650189"/>
    <w:rsid w:val="00785EB5"/>
    <w:rsid w:val="007B5BD5"/>
    <w:rsid w:val="0089323A"/>
    <w:rsid w:val="00926CC3"/>
    <w:rsid w:val="009916E2"/>
    <w:rsid w:val="009B0E18"/>
    <w:rsid w:val="00A35813"/>
    <w:rsid w:val="00A410F3"/>
    <w:rsid w:val="00B66B86"/>
    <w:rsid w:val="00BD48BD"/>
    <w:rsid w:val="00BE1067"/>
    <w:rsid w:val="00BF6C0E"/>
    <w:rsid w:val="00C161C7"/>
    <w:rsid w:val="00C25A72"/>
    <w:rsid w:val="00C94CB9"/>
    <w:rsid w:val="00CC247D"/>
    <w:rsid w:val="00D1552D"/>
    <w:rsid w:val="00D259B6"/>
    <w:rsid w:val="00E400B7"/>
    <w:rsid w:val="00E42CA8"/>
    <w:rsid w:val="00E468F8"/>
    <w:rsid w:val="00E50ED9"/>
    <w:rsid w:val="00E72039"/>
    <w:rsid w:val="00ED2C30"/>
    <w:rsid w:val="00F0617C"/>
    <w:rsid w:val="00F369D6"/>
    <w:rsid w:val="00F70827"/>
    <w:rsid w:val="00FA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9C8B"/>
  <w15:chartTrackingRefBased/>
  <w15:docId w15:val="{1780ADC5-9FCE-4FFA-ABF3-E56970A9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8BD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8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8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8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8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8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8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8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autoRedefine/>
    <w:rsid w:val="00CC247D"/>
    <w:pPr>
      <w:spacing w:after="0" w:line="240" w:lineRule="auto"/>
      <w:jc w:val="left"/>
    </w:pPr>
    <w:rPr>
      <w:rFonts w:ascii="TH SarabunPSK" w:hAnsi="TH SarabunPSK" w:cs="Times New Roman"/>
      <w:noProof/>
      <w:sz w:val="32"/>
      <w:szCs w:val="24"/>
      <w:lang w:bidi="th-TH"/>
    </w:rPr>
  </w:style>
  <w:style w:type="character" w:customStyle="1" w:styleId="EndNoteBibliographyChar">
    <w:name w:val="EndNote Bibliography Char"/>
    <w:link w:val="EndNoteBibliography"/>
    <w:rsid w:val="00CC247D"/>
    <w:rPr>
      <w:rFonts w:ascii="TH SarabunPSK" w:hAnsi="TH SarabunPSK" w:cs="Times New Roman"/>
      <w:noProof/>
      <w:sz w:val="32"/>
      <w:szCs w:val="24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A35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81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81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81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81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81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81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35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8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81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358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81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358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Samiullah Soomro</dc:creator>
  <cp:keywords/>
  <dc:description/>
  <cp:lastModifiedBy>Sharmila Thangavel</cp:lastModifiedBy>
  <cp:revision>10</cp:revision>
  <dcterms:created xsi:type="dcterms:W3CDTF">2025-05-25T15:18:00Z</dcterms:created>
  <dcterms:modified xsi:type="dcterms:W3CDTF">2025-07-08T10:39:00Z</dcterms:modified>
</cp:coreProperties>
</file>