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383" w:rsidRDefault="00982BE0">
      <w:pPr>
        <w:jc w:val="center"/>
        <w:rPr>
          <w:rFonts w:ascii="Times New Roman" w:hAnsi="Times New Roman" w:cs="Times New Roman"/>
          <w:b/>
          <w:sz w:val="22"/>
          <w:szCs w:val="22"/>
        </w:rPr>
      </w:pPr>
      <w:bookmarkStart w:id="0" w:name="_GoBack"/>
      <w:r>
        <w:rPr>
          <w:rFonts w:ascii="Times New Roman" w:hAnsi="Times New Roman" w:cs="Times New Roman" w:hint="eastAsia"/>
          <w:b/>
          <w:sz w:val="22"/>
          <w:szCs w:val="22"/>
        </w:rPr>
        <w:t>Supplementary file</w:t>
      </w:r>
    </w:p>
    <w:p w:rsidR="00AD3383" w:rsidRDefault="00AD3383">
      <w:pPr>
        <w:jc w:val="center"/>
        <w:rPr>
          <w:rFonts w:ascii="Times New Roman" w:hAnsi="Times New Roman" w:cs="Times New Roman"/>
          <w:sz w:val="22"/>
          <w:szCs w:val="22"/>
        </w:rPr>
      </w:pPr>
    </w:p>
    <w:p w:rsidR="00AD3383" w:rsidRDefault="00AD3383">
      <w:pPr>
        <w:jc w:val="center"/>
        <w:rPr>
          <w:rFonts w:ascii="Times New Roman" w:hAnsi="Times New Roman" w:cs="Times New Roman"/>
          <w:sz w:val="22"/>
          <w:szCs w:val="22"/>
        </w:rPr>
      </w:pPr>
    </w:p>
    <w:p w:rsidR="00AD3383" w:rsidRDefault="00AD3383">
      <w:pPr>
        <w:jc w:val="center"/>
        <w:rPr>
          <w:rFonts w:ascii="Times New Roman" w:hAnsi="Times New Roman" w:cs="Times New Roman"/>
          <w:sz w:val="22"/>
          <w:szCs w:val="22"/>
        </w:rPr>
      </w:pPr>
    </w:p>
    <w:p w:rsidR="00AD3383" w:rsidRDefault="00982BE0">
      <w:pPr>
        <w:jc w:val="center"/>
        <w:rPr>
          <w:rFonts w:ascii="Times New Roman" w:hAnsi="Times New Roman" w:cs="Times New Roman"/>
          <w:sz w:val="22"/>
          <w:szCs w:val="22"/>
        </w:rPr>
      </w:pPr>
      <w:r>
        <w:rPr>
          <w:rFonts w:ascii="Times New Roman" w:hAnsi="Times New Roman" w:cs="Times New Roman"/>
          <w:noProof/>
          <w:sz w:val="22"/>
          <w:szCs w:val="22"/>
          <w:lang w:val="en-IN" w:eastAsia="en-IN"/>
        </w:rPr>
        <w:drawing>
          <wp:inline distT="0" distB="0" distL="0" distR="0">
            <wp:extent cx="2435860" cy="227457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6114" cy="2274570"/>
                    </a:xfrm>
                    <a:prstGeom prst="rect">
                      <a:avLst/>
                    </a:prstGeom>
                  </pic:spPr>
                </pic:pic>
              </a:graphicData>
            </a:graphic>
          </wp:inline>
        </w:drawing>
      </w:r>
    </w:p>
    <w:p w:rsidR="00AD3383" w:rsidRPr="00975C67" w:rsidRDefault="00982BE0">
      <w:pPr>
        <w:jc w:val="center"/>
        <w:rPr>
          <w:rFonts w:ascii="Times New Roman" w:hAnsi="Times New Roman" w:cs="Times New Roman"/>
          <w:sz w:val="22"/>
          <w:szCs w:val="22"/>
        </w:rPr>
      </w:pPr>
      <w:r w:rsidRPr="00975C67">
        <w:rPr>
          <w:rFonts w:ascii="Times New Roman" w:hAnsi="Times New Roman" w:cs="Times New Roman"/>
          <w:sz w:val="22"/>
          <w:szCs w:val="22"/>
        </w:rPr>
        <w:t xml:space="preserve">Fig. S1 </w:t>
      </w:r>
      <w:r w:rsidRPr="00975C67">
        <w:rPr>
          <w:rFonts w:ascii="Times New Roman" w:hAnsi="Times New Roman" w:cs="Times New Roman"/>
          <w:bCs/>
          <w:sz w:val="22"/>
          <w:szCs w:val="22"/>
        </w:rPr>
        <w:t>Analysis of the isolated hepatocytes by RT-qPCR</w:t>
      </w:r>
    </w:p>
    <w:p w:rsidR="00AD3383" w:rsidRDefault="00982BE0">
      <w:pPr>
        <w:jc w:val="left"/>
        <w:rPr>
          <w:rFonts w:ascii="Times New Roman" w:hAnsi="Times New Roman" w:cs="Times New Roman"/>
          <w:bCs/>
          <w:sz w:val="22"/>
          <w:szCs w:val="22"/>
        </w:rPr>
      </w:pPr>
      <w:r>
        <w:rPr>
          <w:rFonts w:ascii="Times New Roman" w:hAnsi="Times New Roman" w:cs="Times New Roman"/>
          <w:sz w:val="22"/>
          <w:szCs w:val="22"/>
        </w:rPr>
        <w:t>The purity of the isolated hepatocytes was analyzed using specific markers.</w:t>
      </w:r>
      <w:r>
        <w:rPr>
          <w:rFonts w:ascii="Times New Roman" w:hAnsi="Times New Roman" w:cs="Times New Roman"/>
          <w:bCs/>
          <w:sz w:val="22"/>
          <w:szCs w:val="22"/>
        </w:rPr>
        <w:t xml:space="preserve"> ALB,</w:t>
      </w:r>
      <w:r>
        <w:rPr>
          <w:rFonts w:ascii="Times New Roman" w:hAnsi="Times New Roman" w:cs="Times New Roman"/>
          <w:sz w:val="22"/>
          <w:szCs w:val="22"/>
        </w:rPr>
        <w:t xml:space="preserve"> </w:t>
      </w:r>
      <w:r>
        <w:rPr>
          <w:rFonts w:ascii="Times New Roman" w:hAnsi="Times New Roman" w:cs="Times New Roman"/>
          <w:bCs/>
          <w:sz w:val="22"/>
          <w:szCs w:val="22"/>
        </w:rPr>
        <w:t>albumin, a marker for hepatocytes; α-SMA, α-smooth muscle actin, a marker for activated hepatic stellate cells; GFAP, glial fibrillary acidic protein, a marker for quiescent hepatic stellate cells; COL1α1, collagen type I α1, a marker for activated hepatic stellate cells; CD31, a marker for endothelial cells: F4/80, a marker for Kupffer cells.</w:t>
      </w:r>
      <w:r>
        <w:rPr>
          <w:rFonts w:ascii="Times New Roman" w:hAnsi="Times New Roman" w:cs="Times New Roman"/>
          <w:sz w:val="22"/>
          <w:szCs w:val="22"/>
        </w:rPr>
        <w:t xml:space="preserve"> Data are shown as mean </w:t>
      </w:r>
      <w:r>
        <w:rPr>
          <w:rFonts w:ascii="Times New Roman" w:eastAsia="DengXian" w:hAnsi="Times New Roman" w:cs="Times New Roman"/>
          <w:sz w:val="22"/>
          <w:szCs w:val="22"/>
        </w:rPr>
        <w:t xml:space="preserve">± SD </w:t>
      </w:r>
      <w:bookmarkStart w:id="1" w:name="OLE_LINK3"/>
      <w:r>
        <w:rPr>
          <w:rFonts w:ascii="Times New Roman" w:eastAsia="DengXian" w:hAnsi="Times New Roman" w:cs="Times New Roman"/>
          <w:sz w:val="22"/>
          <w:szCs w:val="22"/>
        </w:rPr>
        <w:t xml:space="preserve">(n = </w:t>
      </w:r>
      <w:r w:rsidR="00953CEE">
        <w:rPr>
          <w:rFonts w:ascii="Times New Roman" w:eastAsia="DengXian" w:hAnsi="Times New Roman" w:cs="Times New Roman"/>
          <w:sz w:val="22"/>
          <w:szCs w:val="22"/>
        </w:rPr>
        <w:t>6</w:t>
      </w:r>
      <w:r>
        <w:rPr>
          <w:rFonts w:ascii="Times New Roman" w:eastAsia="DengXian" w:hAnsi="Times New Roman" w:cs="Times New Roman"/>
          <w:sz w:val="22"/>
          <w:szCs w:val="22"/>
        </w:rPr>
        <w:t>)</w:t>
      </w:r>
      <w:bookmarkEnd w:id="1"/>
      <w:r>
        <w:rPr>
          <w:rFonts w:ascii="DengXian" w:eastAsia="DengXian" w:hAnsi="DengXian" w:cs="Times New Roman" w:hint="eastAsia"/>
          <w:sz w:val="22"/>
          <w:szCs w:val="22"/>
        </w:rPr>
        <w:t>.</w:t>
      </w:r>
      <w:r>
        <w:rPr>
          <w:rFonts w:ascii="DengXian" w:eastAsia="DengXian" w:hAnsi="DengXian" w:cs="Times New Roman"/>
          <w:sz w:val="22"/>
          <w:szCs w:val="22"/>
        </w:rPr>
        <w:t xml:space="preserve"> </w:t>
      </w:r>
      <w:r>
        <w:rPr>
          <w:rFonts w:ascii="Times New Roman" w:hAnsi="Times New Roman" w:cs="Times New Roman"/>
          <w:sz w:val="22"/>
          <w:szCs w:val="22"/>
        </w:rPr>
        <w:t xml:space="preserve">‘***’, </w:t>
      </w:r>
      <w:r>
        <w:rPr>
          <w:rFonts w:ascii="Times New Roman" w:hAnsi="Times New Roman" w:cs="Times New Roman"/>
          <w:i/>
          <w:sz w:val="22"/>
          <w:szCs w:val="22"/>
        </w:rPr>
        <w:t>P</w:t>
      </w:r>
      <w:r>
        <w:rPr>
          <w:rFonts w:ascii="Times New Roman" w:hAnsi="Times New Roman" w:cs="Times New Roman"/>
          <w:sz w:val="22"/>
          <w:szCs w:val="22"/>
        </w:rPr>
        <w:t xml:space="preserve"> &lt; 0.001 (ALB group vs any group of the rest).</w:t>
      </w:r>
    </w:p>
    <w:p w:rsidR="00AD3383" w:rsidRDefault="00AD3383">
      <w:pPr>
        <w:rPr>
          <w:rFonts w:ascii="Times New Roman" w:hAnsi="Times New Roman" w:cs="Times New Roman"/>
          <w:sz w:val="22"/>
          <w:szCs w:val="22"/>
        </w:rPr>
        <w:sectPr w:rsidR="00AD3383" w:rsidSect="00340755">
          <w:footerReference w:type="default" r:id="rId7"/>
          <w:type w:val="continuous"/>
          <w:pgSz w:w="11906" w:h="16838"/>
          <w:pgMar w:top="1440" w:right="1800" w:bottom="1440" w:left="1800" w:header="851" w:footer="992" w:gutter="0"/>
          <w:cols w:space="425"/>
          <w:docGrid w:type="lines" w:linePitch="312"/>
        </w:sectPr>
      </w:pPr>
    </w:p>
    <w:p w:rsidR="00AD3383" w:rsidRDefault="00982BE0">
      <w:pPr>
        <w:jc w:val="center"/>
        <w:rPr>
          <w:rFonts w:ascii="Times New Roman" w:hAnsi="Times New Roman" w:cs="Times New Roman"/>
          <w:bCs/>
          <w:sz w:val="22"/>
          <w:szCs w:val="22"/>
        </w:rPr>
      </w:pPr>
      <w:r>
        <w:rPr>
          <w:rFonts w:ascii="Times New Roman" w:hAnsi="Times New Roman" w:cs="Times New Roman"/>
          <w:noProof/>
          <w:sz w:val="22"/>
          <w:szCs w:val="22"/>
          <w:lang w:val="en-IN" w:eastAsia="en-IN"/>
        </w:rPr>
        <w:drawing>
          <wp:inline distT="0" distB="0" distL="0" distR="0">
            <wp:extent cx="5273675" cy="3067050"/>
            <wp:effectExtent l="0" t="0" r="3175" b="0"/>
            <wp:docPr id="14388341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34199"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000" cy="3067200"/>
                    </a:xfrm>
                    <a:prstGeom prst="rect">
                      <a:avLst/>
                    </a:prstGeom>
                  </pic:spPr>
                </pic:pic>
              </a:graphicData>
            </a:graphic>
          </wp:inline>
        </w:drawing>
      </w:r>
    </w:p>
    <w:p w:rsidR="00AD3383" w:rsidRPr="00975C67" w:rsidRDefault="00982BE0">
      <w:pPr>
        <w:jc w:val="center"/>
        <w:rPr>
          <w:rFonts w:ascii="Times New Roman" w:hAnsi="Times New Roman" w:cs="Times New Roman"/>
          <w:bCs/>
          <w:sz w:val="22"/>
          <w:szCs w:val="22"/>
        </w:rPr>
      </w:pPr>
      <w:bookmarkStart w:id="2" w:name="OLE_LINK2"/>
      <w:r w:rsidRPr="00975C67">
        <w:rPr>
          <w:rFonts w:ascii="Times New Roman" w:hAnsi="Times New Roman" w:cs="Times New Roman"/>
          <w:sz w:val="22"/>
          <w:szCs w:val="22"/>
        </w:rPr>
        <w:t>Fig. S2 Comparative a</w:t>
      </w:r>
      <w:r w:rsidRPr="00975C67">
        <w:rPr>
          <w:rFonts w:ascii="Times New Roman" w:hAnsi="Times New Roman" w:cs="Times New Roman"/>
          <w:bCs/>
          <w:sz w:val="22"/>
          <w:szCs w:val="22"/>
        </w:rPr>
        <w:t>nalysis of the basal levels of differentially expressed abmiRNAs in the hepatocytes of infected mice</w:t>
      </w:r>
    </w:p>
    <w:bookmarkEnd w:id="2"/>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The hepatocytes were isolated from the liver of mice infected with </w:t>
      </w:r>
      <w:r>
        <w:rPr>
          <w:rFonts w:ascii="Times New Roman" w:hAnsi="Times New Roman" w:cs="Times New Roman"/>
          <w:i/>
          <w:sz w:val="22"/>
          <w:szCs w:val="22"/>
        </w:rPr>
        <w:t>E. multilocularis</w:t>
      </w:r>
      <w:r>
        <w:rPr>
          <w:rFonts w:ascii="Times New Roman" w:hAnsi="Times New Roman" w:cs="Times New Roman"/>
          <w:sz w:val="22"/>
          <w:szCs w:val="22"/>
        </w:rPr>
        <w:t>, followed by the extraction of total RNA. cDNA was synthesized and then qPCR was immediately conducted. The relative expression levels of the differentially expressed abmiRNAs were calculated using the formula 2</w:t>
      </w:r>
      <w:r>
        <w:rPr>
          <w:rFonts w:ascii="Times New Roman" w:hAnsi="Times New Roman" w:cs="Times New Roman"/>
          <w:sz w:val="22"/>
          <w:szCs w:val="22"/>
          <w:vertAlign w:val="superscript"/>
        </w:rPr>
        <w:t>-ΔΔCt</w:t>
      </w:r>
      <w:r>
        <w:rPr>
          <w:rFonts w:ascii="Times New Roman" w:hAnsi="Times New Roman" w:cs="Times New Roman"/>
          <w:sz w:val="22"/>
          <w:szCs w:val="22"/>
        </w:rPr>
        <w:t xml:space="preserve"> and cel-miR-39-3p was served as a reference. Each sample was set in triplicate. AbmiRNAs, Argonaute 2-binding miRNAs. Data are shown as mean </w:t>
      </w:r>
      <w:r>
        <w:rPr>
          <w:rFonts w:ascii="Times New Roman" w:eastAsia="DengXian" w:hAnsi="Times New Roman" w:cs="Times New Roman"/>
          <w:sz w:val="22"/>
          <w:szCs w:val="22"/>
        </w:rPr>
        <w:t>± SD (n = 3)</w:t>
      </w:r>
      <w:r>
        <w:rPr>
          <w:rFonts w:ascii="DengXian" w:eastAsia="DengXian" w:hAnsi="DengXian" w:cs="Times New Roman" w:hint="eastAsia"/>
          <w:sz w:val="22"/>
          <w:szCs w:val="22"/>
        </w:rPr>
        <w:t>.</w:t>
      </w:r>
      <w:r>
        <w:rPr>
          <w:rFonts w:ascii="Times New Roman" w:eastAsia="SimSun" w:hAnsi="Times New Roman" w:cs="Times New Roman"/>
          <w:sz w:val="22"/>
          <w:szCs w:val="22"/>
          <w14:ligatures w14:val="none"/>
        </w:rPr>
        <w:t xml:space="preserve"> </w:t>
      </w:r>
      <w:r>
        <w:rPr>
          <w:rFonts w:ascii="Times New Roman" w:hAnsi="Times New Roman" w:cs="Times New Roman"/>
          <w:sz w:val="22"/>
          <w:szCs w:val="22"/>
        </w:rPr>
        <w:t>‘**’,</w:t>
      </w:r>
      <w:r>
        <w:rPr>
          <w:rFonts w:ascii="Times New Roman" w:hAnsi="Times New Roman" w:cs="Times New Roman"/>
          <w:i/>
          <w:sz w:val="22"/>
          <w:szCs w:val="22"/>
        </w:rPr>
        <w:t xml:space="preserve"> P</w:t>
      </w:r>
      <w:r>
        <w:rPr>
          <w:rFonts w:ascii="Times New Roman" w:hAnsi="Times New Roman" w:cs="Times New Roman"/>
          <w:sz w:val="22"/>
          <w:szCs w:val="22"/>
        </w:rPr>
        <w:t xml:space="preserve"> &lt; 0.01; ‘***’, </w:t>
      </w:r>
      <w:r>
        <w:rPr>
          <w:rFonts w:ascii="Times New Roman" w:hAnsi="Times New Roman" w:cs="Times New Roman"/>
          <w:i/>
          <w:sz w:val="22"/>
          <w:szCs w:val="22"/>
        </w:rPr>
        <w:t xml:space="preserve">P </w:t>
      </w:r>
      <w:r>
        <w:rPr>
          <w:rFonts w:ascii="Times New Roman" w:hAnsi="Times New Roman" w:cs="Times New Roman"/>
          <w:sz w:val="22"/>
          <w:szCs w:val="22"/>
        </w:rPr>
        <w:t>&lt; 0.001.</w:t>
      </w: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982BE0">
      <w:pPr>
        <w:spacing w:line="480" w:lineRule="auto"/>
        <w:jc w:val="center"/>
        <w:rPr>
          <w:sz w:val="22"/>
          <w:szCs w:val="22"/>
        </w:rPr>
      </w:pPr>
      <w:r>
        <w:rPr>
          <w:noProof/>
          <w:sz w:val="22"/>
          <w:szCs w:val="22"/>
          <w:lang w:val="en-IN" w:eastAsia="en-IN"/>
        </w:rPr>
        <w:drawing>
          <wp:inline distT="0" distB="0" distL="0" distR="0">
            <wp:extent cx="5274310" cy="255778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557780"/>
                    </a:xfrm>
                    <a:prstGeom prst="rect">
                      <a:avLst/>
                    </a:prstGeom>
                  </pic:spPr>
                </pic:pic>
              </a:graphicData>
            </a:graphic>
          </wp:inline>
        </w:drawing>
      </w:r>
    </w:p>
    <w:p w:rsidR="00AD3383" w:rsidRPr="00975C67" w:rsidRDefault="00982BE0">
      <w:pPr>
        <w:jc w:val="center"/>
        <w:rPr>
          <w:rFonts w:ascii="Times New Roman" w:hAnsi="Times New Roman" w:cs="Times New Roman"/>
          <w:bCs/>
          <w:sz w:val="22"/>
          <w:szCs w:val="22"/>
        </w:rPr>
      </w:pPr>
      <w:r w:rsidRPr="00975C67">
        <w:rPr>
          <w:rFonts w:ascii="Times New Roman" w:hAnsi="Times New Roman" w:cs="Times New Roman"/>
          <w:sz w:val="22"/>
          <w:szCs w:val="22"/>
        </w:rPr>
        <w:t>Fig. S3 A</w:t>
      </w:r>
      <w:r w:rsidRPr="00975C67">
        <w:rPr>
          <w:rFonts w:ascii="Times New Roman" w:hAnsi="Times New Roman" w:cs="Times New Roman"/>
          <w:bCs/>
          <w:sz w:val="22"/>
          <w:szCs w:val="22"/>
        </w:rPr>
        <w:t>nalysis of the relative expression levels of abmiRNAs in the organs/tissues of healthy mice</w:t>
      </w:r>
    </w:p>
    <w:p w:rsidR="00AD3383" w:rsidRDefault="00982BE0">
      <w:pPr>
        <w:rPr>
          <w:rFonts w:ascii="Times New Roman" w:hAnsi="Times New Roman" w:cs="Times New Roman"/>
          <w:sz w:val="22"/>
          <w:szCs w:val="22"/>
        </w:rPr>
      </w:pPr>
      <w:r>
        <w:rPr>
          <w:rFonts w:ascii="Times New Roman" w:hAnsi="Times New Roman" w:cs="Times New Roman"/>
          <w:sz w:val="22"/>
          <w:szCs w:val="22"/>
        </w:rPr>
        <w:t>The main organs/tissues of healthy mice were dissected, followed by the extraction of total RNA. cDNA was synthesized and then qPCR was immediately conducted. The relative expression levels of abmiRNAs were calculated using the formula 2</w:t>
      </w:r>
      <w:r>
        <w:rPr>
          <w:rFonts w:ascii="Times New Roman" w:hAnsi="Times New Roman" w:cs="Times New Roman"/>
          <w:sz w:val="22"/>
          <w:szCs w:val="22"/>
          <w:vertAlign w:val="superscript"/>
        </w:rPr>
        <w:t>-ΔΔCt</w:t>
      </w:r>
      <w:r>
        <w:rPr>
          <w:rFonts w:ascii="Times New Roman" w:hAnsi="Times New Roman" w:cs="Times New Roman"/>
          <w:sz w:val="22"/>
          <w:szCs w:val="22"/>
        </w:rPr>
        <w:t xml:space="preserve"> and U6 was utilized as a reference. Each sample was set in triplicate. AbmiRNAs, Argonaute 2-binding miRNAs. Data are shown as mean </w:t>
      </w:r>
      <w:r>
        <w:rPr>
          <w:rFonts w:ascii="Times New Roman" w:eastAsia="DengXian" w:hAnsi="Times New Roman" w:cs="Times New Roman"/>
          <w:sz w:val="22"/>
          <w:szCs w:val="22"/>
        </w:rPr>
        <w:t>± SD (n = 3)</w:t>
      </w:r>
      <w:r>
        <w:rPr>
          <w:rFonts w:ascii="DengXian" w:eastAsia="DengXian" w:hAnsi="DengXian" w:cs="Times New Roman" w:hint="eastAsia"/>
          <w:sz w:val="22"/>
          <w:szCs w:val="22"/>
        </w:rPr>
        <w:t>.</w:t>
      </w:r>
      <w:r>
        <w:rPr>
          <w:rFonts w:ascii="Times New Roman" w:eastAsia="SimSun" w:hAnsi="Times New Roman" w:cs="Times New Roman"/>
          <w:sz w:val="22"/>
          <w:szCs w:val="22"/>
          <w14:ligatures w14:val="none"/>
        </w:rPr>
        <w:t xml:space="preserve"> </w:t>
      </w:r>
      <w:r>
        <w:rPr>
          <w:rFonts w:ascii="Times New Roman" w:hAnsi="Times New Roman" w:cs="Times New Roman"/>
          <w:sz w:val="22"/>
          <w:szCs w:val="22"/>
        </w:rPr>
        <w:t>‘*’,</w:t>
      </w:r>
      <w:r>
        <w:rPr>
          <w:rFonts w:ascii="Times New Roman" w:hAnsi="Times New Roman" w:cs="Times New Roman"/>
          <w:i/>
          <w:sz w:val="22"/>
          <w:szCs w:val="22"/>
        </w:rPr>
        <w:t xml:space="preserve"> P</w:t>
      </w:r>
      <w:r>
        <w:rPr>
          <w:rFonts w:ascii="Times New Roman" w:hAnsi="Times New Roman" w:cs="Times New Roman"/>
          <w:sz w:val="22"/>
          <w:szCs w:val="22"/>
        </w:rPr>
        <w:t xml:space="preserve"> &lt; 0.05; ‘**’,</w:t>
      </w:r>
      <w:r>
        <w:rPr>
          <w:rFonts w:ascii="Times New Roman" w:hAnsi="Times New Roman" w:cs="Times New Roman"/>
          <w:i/>
          <w:sz w:val="22"/>
          <w:szCs w:val="22"/>
        </w:rPr>
        <w:t xml:space="preserve"> P</w:t>
      </w:r>
      <w:r>
        <w:rPr>
          <w:rFonts w:ascii="Times New Roman" w:hAnsi="Times New Roman" w:cs="Times New Roman"/>
          <w:sz w:val="22"/>
          <w:szCs w:val="22"/>
        </w:rPr>
        <w:t xml:space="preserve"> &lt; 0.01; ‘***’, </w:t>
      </w:r>
      <w:r>
        <w:rPr>
          <w:rFonts w:ascii="Times New Roman" w:hAnsi="Times New Roman" w:cs="Times New Roman"/>
          <w:i/>
          <w:sz w:val="22"/>
          <w:szCs w:val="22"/>
        </w:rPr>
        <w:t xml:space="preserve">P </w:t>
      </w:r>
      <w:r>
        <w:rPr>
          <w:rFonts w:ascii="Times New Roman" w:hAnsi="Times New Roman" w:cs="Times New Roman"/>
          <w:sz w:val="22"/>
          <w:szCs w:val="22"/>
        </w:rPr>
        <w:t xml:space="preserve">&lt; 0.001; ‘****’, </w:t>
      </w:r>
      <w:r>
        <w:rPr>
          <w:rFonts w:ascii="Times New Roman" w:hAnsi="Times New Roman" w:cs="Times New Roman"/>
          <w:i/>
          <w:sz w:val="22"/>
          <w:szCs w:val="22"/>
        </w:rPr>
        <w:t xml:space="preserve">P </w:t>
      </w:r>
      <w:r>
        <w:rPr>
          <w:rFonts w:ascii="Times New Roman" w:hAnsi="Times New Roman" w:cs="Times New Roman"/>
          <w:sz w:val="22"/>
          <w:szCs w:val="22"/>
        </w:rPr>
        <w:t>&lt; 0.0001</w:t>
      </w:r>
      <w:r w:rsidR="0057222F">
        <w:rPr>
          <w:rFonts w:ascii="Times New Roman" w:hAnsi="Times New Roman" w:cs="Times New Roman"/>
          <w:sz w:val="22"/>
          <w:szCs w:val="22"/>
        </w:rPr>
        <w:t xml:space="preserve"> (Liver group vs any group of the rest)</w:t>
      </w:r>
      <w:r>
        <w:rPr>
          <w:rFonts w:ascii="Times New Roman" w:hAnsi="Times New Roman" w:cs="Times New Roman"/>
          <w:sz w:val="22"/>
          <w:szCs w:val="22"/>
        </w:rPr>
        <w:t>.</w:t>
      </w: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p>
    <w:p w:rsidR="00C10484" w:rsidRDefault="00C10484">
      <w:pPr>
        <w:rPr>
          <w:rFonts w:ascii="Times New Roman" w:hAnsi="Times New Roman" w:cs="Times New Roman"/>
          <w:sz w:val="22"/>
          <w:szCs w:val="22"/>
        </w:rPr>
      </w:pPr>
      <w:r w:rsidRPr="00975C67">
        <w:rPr>
          <w:rFonts w:ascii="Times New Roman" w:hAnsi="Times New Roman" w:cs="Times New Roman"/>
          <w:sz w:val="22"/>
          <w:szCs w:val="22"/>
        </w:rPr>
        <w:t>Table S</w:t>
      </w:r>
      <w:r w:rsidR="00501383">
        <w:rPr>
          <w:rFonts w:ascii="Times New Roman" w:hAnsi="Times New Roman" w:cs="Times New Roman" w:hint="eastAsia"/>
          <w:sz w:val="22"/>
          <w:szCs w:val="22"/>
        </w:rPr>
        <w:t>1</w:t>
      </w:r>
      <w:r w:rsidR="00DE2F0B">
        <w:rPr>
          <w:rFonts w:ascii="Times New Roman" w:hAnsi="Times New Roman" w:cs="Times New Roman"/>
          <w:sz w:val="22"/>
          <w:szCs w:val="22"/>
        </w:rPr>
        <w:t xml:space="preserve"> The p</w:t>
      </w:r>
      <w:r>
        <w:rPr>
          <w:rFonts w:ascii="Times New Roman" w:hAnsi="Times New Roman" w:cs="Times New Roman"/>
          <w:sz w:val="22"/>
          <w:szCs w:val="22"/>
        </w:rPr>
        <w:t>rimers used in this study</w:t>
      </w:r>
    </w:p>
    <w:tbl>
      <w:tblPr>
        <w:tblStyle w:val="TableGrid"/>
        <w:tblpPr w:leftFromText="180" w:rightFromText="180" w:vertAnchor="page" w:horzAnchor="margin" w:tblpY="18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5886"/>
      </w:tblGrid>
      <w:tr w:rsidR="00220AD2" w:rsidRPr="00220AD2" w:rsidTr="00501383">
        <w:tc>
          <w:tcPr>
            <w:tcW w:w="2410" w:type="dxa"/>
            <w:tcBorders>
              <w:top w:val="single" w:sz="12" w:space="0" w:color="auto"/>
              <w:bottom w:val="single" w:sz="6" w:space="0" w:color="auto"/>
            </w:tcBorders>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hint="eastAsia"/>
                <w:sz w:val="22"/>
                <w:szCs w:val="22"/>
              </w:rPr>
              <w:t>Pri</w:t>
            </w:r>
            <w:r w:rsidRPr="00220AD2">
              <w:rPr>
                <w:rFonts w:ascii="Times New Roman" w:hAnsi="Times New Roman" w:cs="Times New Roman"/>
                <w:sz w:val="22"/>
                <w:szCs w:val="22"/>
              </w:rPr>
              <w:t>mer</w:t>
            </w:r>
          </w:p>
        </w:tc>
        <w:tc>
          <w:tcPr>
            <w:tcW w:w="5886" w:type="dxa"/>
            <w:tcBorders>
              <w:top w:val="single" w:sz="12" w:space="0" w:color="auto"/>
              <w:bottom w:val="single" w:sz="6" w:space="0" w:color="auto"/>
            </w:tcBorders>
          </w:tcPr>
          <w:p w:rsidR="00220AD2" w:rsidRPr="00220AD2" w:rsidRDefault="00220AD2" w:rsidP="00FB009B">
            <w:pPr>
              <w:rPr>
                <w:rFonts w:ascii="Times New Roman" w:hAnsi="Times New Roman" w:cs="Times New Roman"/>
                <w:bCs/>
                <w:sz w:val="22"/>
                <w:szCs w:val="22"/>
              </w:rPr>
            </w:pPr>
            <w:r w:rsidRPr="00220AD2">
              <w:rPr>
                <w:rFonts w:ascii="Times New Roman" w:hAnsi="Times New Roman" w:cs="Times New Roman"/>
                <w:bCs/>
                <w:sz w:val="22"/>
                <w:szCs w:val="22"/>
              </w:rPr>
              <w:t>Sequence (5’-3’)</w:t>
            </w:r>
          </w:p>
        </w:tc>
      </w:tr>
      <w:tr w:rsidR="00220AD2" w:rsidRPr="00220AD2" w:rsidTr="00501383">
        <w:tc>
          <w:tcPr>
            <w:tcW w:w="2410" w:type="dxa"/>
            <w:tcBorders>
              <w:top w:val="single" w:sz="6" w:space="0" w:color="auto"/>
            </w:tcBorders>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miR-122-5p</w:t>
            </w:r>
          </w:p>
        </w:tc>
        <w:tc>
          <w:tcPr>
            <w:tcW w:w="5886" w:type="dxa"/>
            <w:tcBorders>
              <w:top w:val="single" w:sz="6" w:space="0" w:color="auto"/>
            </w:tcBorders>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GAGTGTGACAATGGTGTTTGAAA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miR-192-5p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CTGACCTATGAATTGACAGCCAAA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miR-21a-5p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TAGCTTATCAGACTGATGTTGAAAA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miR-29a-3p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CACCATCTGAAATCGGTTAA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miR-99a-5p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CGTAGATCCGATCTTGTGAA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miR-127-3p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GATCCGTCTGAGCTTGGCTAAA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miR-22-3p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AAGCTGCCAGTTGAAGAACTGTAA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miR-221-3p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TACATTGTCTGCTGGGTTTCAAA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miR-31-5p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GCAAGATGCTGGCATAGCTGAA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miR-34a-5p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GCAGTGTCTTAGCTGGTTGTAAA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miR-34c-3p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ACTAACCACACAGCCAGGAAA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miR-369-3p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CAATAATACATGGTTGATCTTTAAAA</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miR-379-5p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TGGTAGACTATGGAACGTAGGAAAA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miR-465c-3p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GATCAGGGCCTTTCTAAGTAGAAA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miR-98-5p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TGAGGTAGTAAGTTGTATTGTTAAAAA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miR-122-3p</w:t>
            </w:r>
          </w:p>
        </w:tc>
        <w:tc>
          <w:tcPr>
            <w:tcW w:w="5886"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 xml:space="preserve">GCAAACGCCATTATCACACTAAA </w:t>
            </w:r>
          </w:p>
        </w:tc>
      </w:tr>
      <w:tr w:rsidR="00220AD2" w:rsidRPr="00220AD2" w:rsidTr="00501383">
        <w:tc>
          <w:tcPr>
            <w:tcW w:w="2410" w:type="dxa"/>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RT primer</w:t>
            </w:r>
          </w:p>
        </w:tc>
        <w:tc>
          <w:tcPr>
            <w:tcW w:w="5886" w:type="dxa"/>
          </w:tcPr>
          <w:p w:rsidR="00220AD2" w:rsidRPr="00220AD2" w:rsidRDefault="00220AD2" w:rsidP="00220AD2">
            <w:pPr>
              <w:rPr>
                <w:rFonts w:ascii="Times New Roman" w:hAnsi="Times New Roman" w:cs="Times New Roman"/>
                <w:sz w:val="22"/>
                <w:szCs w:val="22"/>
              </w:rPr>
            </w:pPr>
            <w:r w:rsidRPr="00220AD2">
              <w:rPr>
                <w:rFonts w:ascii="Times New Roman" w:hAnsi="Times New Roman" w:cs="Times New Roman"/>
                <w:sz w:val="22"/>
                <w:szCs w:val="22"/>
              </w:rPr>
              <w:t>GCGAGCACAGAATTAATACGACTCACTATAGG(T)</w:t>
            </w:r>
            <w:r w:rsidRPr="00220AD2">
              <w:rPr>
                <w:rFonts w:ascii="Times New Roman" w:hAnsi="Times New Roman" w:cs="Times New Roman"/>
                <w:sz w:val="22"/>
                <w:szCs w:val="22"/>
                <w:vertAlign w:val="subscript"/>
              </w:rPr>
              <w:t>12</w:t>
            </w:r>
            <w:r w:rsidRPr="00220AD2">
              <w:rPr>
                <w:rFonts w:ascii="Times New Roman" w:hAnsi="Times New Roman" w:cs="Times New Roman"/>
                <w:sz w:val="22"/>
                <w:szCs w:val="22"/>
              </w:rPr>
              <w:t>VN</w:t>
            </w:r>
            <w:r>
              <w:rPr>
                <w:rFonts w:ascii="Times New Roman" w:hAnsi="Times New Roman" w:cs="Times New Roman"/>
                <w:sz w:val="22"/>
                <w:szCs w:val="22"/>
                <w:vertAlign w:val="superscript"/>
              </w:rPr>
              <w:t>1</w:t>
            </w:r>
          </w:p>
        </w:tc>
      </w:tr>
      <w:tr w:rsidR="00220AD2" w:rsidRPr="00220AD2" w:rsidTr="00501383">
        <w:tc>
          <w:tcPr>
            <w:tcW w:w="2410" w:type="dxa"/>
            <w:tcBorders>
              <w:bottom w:val="single" w:sz="12" w:space="0" w:color="auto"/>
            </w:tcBorders>
          </w:tcPr>
          <w:p w:rsidR="00220AD2" w:rsidRPr="00220AD2" w:rsidRDefault="00220AD2" w:rsidP="00FB009B">
            <w:pPr>
              <w:rPr>
                <w:rFonts w:ascii="Times New Roman" w:hAnsi="Times New Roman" w:cs="Times New Roman"/>
                <w:sz w:val="22"/>
                <w:szCs w:val="22"/>
              </w:rPr>
            </w:pPr>
            <w:r w:rsidRPr="00220AD2">
              <w:rPr>
                <w:rFonts w:ascii="Times New Roman" w:hAnsi="Times New Roman" w:cs="Times New Roman"/>
                <w:sz w:val="22"/>
                <w:szCs w:val="22"/>
              </w:rPr>
              <w:t>Universal</w:t>
            </w:r>
            <w:r w:rsidRPr="00220AD2">
              <w:rPr>
                <w:rFonts w:ascii="Times New Roman" w:hAnsi="Times New Roman" w:cs="Times New Roman" w:hint="eastAsia"/>
                <w:sz w:val="22"/>
                <w:szCs w:val="22"/>
              </w:rPr>
              <w:t xml:space="preserve"> </w:t>
            </w:r>
            <w:r w:rsidRPr="00220AD2">
              <w:rPr>
                <w:rFonts w:ascii="Times New Roman" w:hAnsi="Times New Roman" w:cs="Times New Roman"/>
                <w:sz w:val="22"/>
                <w:szCs w:val="22"/>
              </w:rPr>
              <w:t>reverse primer</w:t>
            </w:r>
          </w:p>
        </w:tc>
        <w:tc>
          <w:tcPr>
            <w:tcW w:w="5886" w:type="dxa"/>
            <w:tcBorders>
              <w:bottom w:val="single" w:sz="12" w:space="0" w:color="auto"/>
            </w:tcBorders>
          </w:tcPr>
          <w:p w:rsidR="00220AD2" w:rsidRPr="00220AD2" w:rsidRDefault="00220AD2" w:rsidP="00501383">
            <w:pPr>
              <w:rPr>
                <w:rFonts w:ascii="Times New Roman" w:hAnsi="Times New Roman" w:cs="Times New Roman"/>
                <w:sz w:val="22"/>
                <w:szCs w:val="22"/>
              </w:rPr>
            </w:pPr>
            <w:r w:rsidRPr="00220AD2">
              <w:rPr>
                <w:rFonts w:ascii="Times New Roman" w:hAnsi="Times New Roman" w:cs="Times New Roman"/>
                <w:sz w:val="22"/>
                <w:szCs w:val="22"/>
              </w:rPr>
              <w:t>GCGAGCACAGAATTAATACGAC</w:t>
            </w:r>
          </w:p>
        </w:tc>
      </w:tr>
    </w:tbl>
    <w:p w:rsidR="00AD3383" w:rsidRDefault="00220AD2">
      <w:pPr>
        <w:rPr>
          <w:rFonts w:ascii="Times New Roman" w:hAnsi="Times New Roman" w:cs="Times New Roman"/>
          <w:sz w:val="22"/>
          <w:szCs w:val="22"/>
        </w:rPr>
      </w:pPr>
      <w:r w:rsidRPr="00220AD2">
        <w:rPr>
          <w:rFonts w:ascii="Times New Roman" w:hAnsi="Times New Roman" w:cs="Times New Roman"/>
          <w:sz w:val="24"/>
          <w:vertAlign w:val="superscript"/>
        </w:rPr>
        <w:t>1</w:t>
      </w:r>
      <w:r w:rsidRPr="00220AD2">
        <w:rPr>
          <w:rFonts w:ascii="Times New Roman" w:hAnsi="Times New Roman" w:cs="Times New Roman"/>
          <w:sz w:val="22"/>
          <w:szCs w:val="22"/>
        </w:rPr>
        <w:t>‘V' stands for A, G or C; ‘N' stands for A, T, G or C.</w:t>
      </w: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p>
    <w:p w:rsidR="008611CD" w:rsidRDefault="008611CD">
      <w:pPr>
        <w:rPr>
          <w:rFonts w:ascii="Times New Roman" w:hAnsi="Times New Roman" w:cs="Times New Roman"/>
          <w:sz w:val="22"/>
          <w:szCs w:val="22"/>
        </w:rPr>
      </w:pPr>
      <w:r w:rsidRPr="008611CD">
        <w:rPr>
          <w:rFonts w:ascii="Times New Roman" w:hAnsi="Times New Roman" w:cs="Times New Roman"/>
          <w:sz w:val="22"/>
          <w:szCs w:val="22"/>
        </w:rPr>
        <w:t xml:space="preserve">Table S2 Argonaute 2-binding miRNAs (abmiRNAs) in the hepatocytes of mice with or without </w:t>
      </w:r>
      <w:r w:rsidRPr="008611CD">
        <w:rPr>
          <w:rFonts w:ascii="Times New Roman" w:hAnsi="Times New Roman" w:cs="Times New Roman"/>
          <w:i/>
          <w:sz w:val="22"/>
          <w:szCs w:val="22"/>
        </w:rPr>
        <w:t xml:space="preserve">Echinococcus multilocularis </w:t>
      </w:r>
      <w:r w:rsidRPr="008611CD">
        <w:rPr>
          <w:rFonts w:ascii="Times New Roman" w:hAnsi="Times New Roman" w:cs="Times New Roman"/>
          <w:sz w:val="22"/>
          <w:szCs w:val="22"/>
        </w:rPr>
        <w:t>infection</w:t>
      </w:r>
    </w:p>
    <w:tbl>
      <w:tblPr>
        <w:tblW w:w="8100" w:type="dxa"/>
        <w:tblLook w:val="04A0" w:firstRow="1" w:lastRow="0" w:firstColumn="1" w:lastColumn="0" w:noHBand="0" w:noVBand="1"/>
      </w:tblPr>
      <w:tblGrid>
        <w:gridCol w:w="1960"/>
        <w:gridCol w:w="1620"/>
        <w:gridCol w:w="1560"/>
        <w:gridCol w:w="1180"/>
        <w:gridCol w:w="1780"/>
      </w:tblGrid>
      <w:tr w:rsidR="008611CD" w:rsidRPr="008611CD" w:rsidTr="008611CD">
        <w:trPr>
          <w:trHeight w:val="555"/>
        </w:trPr>
        <w:tc>
          <w:tcPr>
            <w:tcW w:w="1960" w:type="dxa"/>
            <w:tcBorders>
              <w:top w:val="single" w:sz="4" w:space="0" w:color="auto"/>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miRNA</w:t>
            </w:r>
          </w:p>
        </w:tc>
        <w:tc>
          <w:tcPr>
            <w:tcW w:w="1620" w:type="dxa"/>
            <w:tcBorders>
              <w:top w:val="single" w:sz="4" w:space="0" w:color="auto"/>
              <w:left w:val="nil"/>
              <w:bottom w:val="single" w:sz="4" w:space="0" w:color="auto"/>
              <w:right w:val="nil"/>
            </w:tcBorders>
            <w:shd w:val="clear" w:color="auto" w:fill="auto"/>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Read counts in the control</w:t>
            </w:r>
          </w:p>
        </w:tc>
        <w:tc>
          <w:tcPr>
            <w:tcW w:w="1560" w:type="dxa"/>
            <w:tcBorders>
              <w:top w:val="single" w:sz="4" w:space="0" w:color="auto"/>
              <w:left w:val="nil"/>
              <w:bottom w:val="single" w:sz="4" w:space="0" w:color="auto"/>
              <w:right w:val="nil"/>
            </w:tcBorders>
            <w:shd w:val="clear" w:color="auto" w:fill="auto"/>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Read counts in the infected group</w:t>
            </w:r>
          </w:p>
        </w:tc>
        <w:tc>
          <w:tcPr>
            <w:tcW w:w="1180" w:type="dxa"/>
            <w:tcBorders>
              <w:top w:val="single" w:sz="4" w:space="0" w:color="auto"/>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Fold change</w:t>
            </w:r>
          </w:p>
        </w:tc>
        <w:tc>
          <w:tcPr>
            <w:tcW w:w="1780" w:type="dxa"/>
            <w:tcBorders>
              <w:top w:val="single" w:sz="4" w:space="0" w:color="auto"/>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i/>
                <w:iCs/>
                <w:color w:val="000000"/>
                <w:kern w:val="0"/>
                <w:sz w:val="22"/>
                <w:szCs w:val="22"/>
                <w14:ligatures w14:val="none"/>
              </w:rPr>
              <w:t>P</w:t>
            </w:r>
            <w:r w:rsidRPr="008611CD">
              <w:rPr>
                <w:rFonts w:ascii="Times New Roman" w:eastAsia="SimSun" w:hAnsi="Times New Roman" w:cs="Times New Roman"/>
                <w:color w:val="000000"/>
                <w:kern w:val="0"/>
                <w:sz w:val="22"/>
                <w:szCs w:val="22"/>
                <w14:ligatures w14:val="none"/>
              </w:rPr>
              <w:t xml:space="preserve"> value</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miR-1197-3p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miR-122b-3p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miR-195a-5p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miR-3068-5p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miR-376c-5p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miR-378b</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miR-654-3p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novel-miR-220-5p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0.98856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miR-486b-3p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0.977168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miR-6538</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0.946276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0.931814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0.92332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0.91982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miR-99b-3p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0.91906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miR-335-5p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0.91726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miR-3965</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0.917236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0.873534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0.858672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miR-497a-5p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0.854362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0.850618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0.840806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miR-145a-3p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miR-181d-5p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miR-1843a-5p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miR-669o-5p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miR-877-5p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novel-miR-432-5p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0.83868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miR-181a-1-3p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0.837852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miR-1983</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0.837852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0.837852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miR-350-3p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0.837852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0.837852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0.799118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0.783626</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let-7i-3p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miR-101b-5p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miR-103-1-5p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miR-133a-3p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miR-148a-5p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miR-148b-5p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miR-190a-5p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miR-194-2-3p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miR-1948-3p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miR-195a-3p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miR-1981-3p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miR-200c-5p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miR-26a-2-3p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miR-297c-5p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miR-29b-2-5p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miR-302d-3p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miR-3065-5p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miR-3071-3p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miR-3074-2-3p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miR-3074-5p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miR-3470b</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miR-3535</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miR-455-3p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miR-466f-3p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miR-511-3p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miR-542-3p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miR-669l-5p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miR-7219-3p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miR-7240-5p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miR-743a-3p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novel-miR-149-5p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novel-miR-186-5p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novel-miR-213-3p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novel-miR-341-3p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novel-miR-365-5p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novel-miR-421-5p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novel-miR-433-5p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novel-miR-474-5p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0.76272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let-7d-3p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0.748672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novel-miR-450-5p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0.748364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0.74484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0.744286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miR-203b-5p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miR-27b-5p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miR-30e-3p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novel-miR-143-3p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0.735854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0.731056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miR-758-3p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0.731056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miR-193a-3p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0.706212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miR-24-2-5p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0.706212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miR-299a-5p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0.706212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miR-450a-5p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0.706212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novel-miR-214-3p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0.706212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miR-181c-5p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0.685388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miR-186-5p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0.685032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miR-505-3p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0.67354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miR-23b-3p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238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0.655578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let-7c-2-3p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let-7e-3p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miR-1249-3p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miR-130b-3p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miR-19b-1-5p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miR-28a-3p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miR-409-5p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miR-433-5p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miR-669p-5p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novel-miR-100-5p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novel-miR-293-5p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novel-miR-402-5p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novel-miR-424-5p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novel-miR-474-3p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0.653864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0.64791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miR-590-3p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0.625202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miR-181b-5p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0.605728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miR-335-3p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0.59566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0.578878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miR-148b-3p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0.575182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novel-miR-202-3p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0.575182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0.557266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0.55096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miR-1247-5p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0.532456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miR-136-3p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0.532456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0.532456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0.52914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miR-26b-3p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0.52312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0.521486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0.521486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0.51761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miR-200a-3p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0.513236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0.513236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miR-532-3p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0.513236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0.513236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miR-199b-3p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0.505078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miR-361-5p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0.481752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miR-196b-5p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0.474996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miR-363-3p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0.472326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let-7f-2-3p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miR-103-2-5p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miR-125b-1-3p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miR-1843b-5p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miR-331-3p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miR-3470a</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miR-351-5p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miR-377-5p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miR-494-3p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miR-7689-3p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novel-miR-205-5p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novel-miR-489-3p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0.471014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miR-27b-3p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295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0.462622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0.46203</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miR-26b-5p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0.67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0.458682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miR-381-3p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0.446588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miR-486b-5p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0.44325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miR-543-3p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0.44325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miR-652-3p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0.438836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0.436496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miR-455-5p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0.429602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miR-433-3p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0.409546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miR-29c-3p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0.39938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miR-301a-3p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0.394496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miR-30e-5p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0.394496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miR-671-5p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0.394496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miR-382-5p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0.386196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0.376808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miR-574-5p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0.371494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0.352144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0.349962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0.336732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miR-142a-5p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miR-30d-3p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miR-381-5p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miR-465b-5p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miR-743a-5p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0.31917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miR-28a-5p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0.312956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miR-467e-5p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1.49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0.311684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novel-miR-72-3p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1.49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0.311684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miR-378a-3p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0.309792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0.295418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miR-501-3p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0.295418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miR-7a-1-3p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0.295418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miR-1291</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miR-135a-5p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miR-139-3p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miR-143-5p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miR-378c</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miR-434-3p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miR-505-5p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miR-676-3p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miR-6964-3p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miR-743b-3p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miR-935</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novel-miR-107-3p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novel-miR-118-5p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novel-miR-125-5p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novel-miR-142-3p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novel-miR-178-5p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novel-miR-217-5p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novel-miR-249-5p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novel-miR-279-3p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novel-miR-61-3p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3.76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0.292274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miR-101a-3p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0.290872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0.290872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0.290872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miR-5118</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0.290872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miR-465c-5p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0.276828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miR-744-5p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0.276828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0.251896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miR-1839-5p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0.229864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miR-431-5p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0.227634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miR-471-3p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0.223094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0.21632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0.204682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miR-365-3p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0.203046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miR-378a-5p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0.1952556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miR-136-5p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0.1924834</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miR-154-3p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0.28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0.1851752</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miR-154-5p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35</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0.85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0.1849504</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miR-490-3p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0.07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0.1796258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2766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1642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0.59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0.1748468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miR-542-5p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0.1717422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miR-137-3p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0.1717356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miR-410-3p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0.166062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0.1605184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0.1605184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0.1605184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novel-miR-116-3p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1.39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0.1529486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2.98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0.1484938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miR-30c-2-3p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2.98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0.1484938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2.98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0.1484938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miR-590-5p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2.98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0.1484938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novel-miR-112-3p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2.98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0.1484938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miR-130a-3p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0.1392196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0.1392196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miR-374b-5p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0.1375954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miR-142a-3p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0.1306806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miR-496a-3p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0.1244488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miR-296-5p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0.123091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0.115725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miR-17-5p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0.115725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miR-128-1-5p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miR-129-2-3p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miR-219b-5p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miR-30c-1-3p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miR-551b-3p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novel-miR-351-5p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novel-miR-428-3p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7.52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0.1118858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0.1109268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miR-802-5p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0.1109268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0.1054392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0.1045828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miR-708-5p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0.1045828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miR-532-5p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0.1021362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miR-871-5p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0.0955464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1.49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0.0858898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miR-1198-5p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0.0856612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0.0856612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0.0835028</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miR-421-3p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2.48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0.0795788</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novel-miR-133-3p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2.48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0.0795788</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miR-485-5p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0.11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0.0778332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0.0766834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miR-200c-3p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238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0.0737562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0.0688424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miR-340-3p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3.97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0.066899</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0.0554094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miR-487b-3p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0.0548392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miR-574-3p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0.0536342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miR-148a-3p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0.0506334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miR-125a-5p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0.0485432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0.0438826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miR-106b-5p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0.0427914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miR-326-3p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0.0427914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miR-499-5p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11.28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0.0427914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0.04134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miR-205-5p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0.03994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0.0343762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0.0326732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miR-92b-3p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0.0249008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miR-339-5p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2.23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0.0246344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0.0240874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miR-369-5p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0.0232772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miR-411-5p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0.022157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0.0214858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0.018995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miR-467a-5p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3.48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0.01800832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1.02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0.01648988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miR-128-3p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1.31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0.01226854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miR-27a-3p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813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580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0.00936624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miR-27a-5p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0.0085894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miR-409-3p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0.00729742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let-7e-5p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0.00679874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miR-125b-5p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0.0064165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18.80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0.00625922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miR-25-3p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0.00616378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1.05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0.005904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miR-486a-3p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3.31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0.00513814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miR-484</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0.00506546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1.68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0.00323442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miR-145a-5p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0.00318388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1.54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0.001898698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miR-20a-5p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0.001614976</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miR-16-5p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509</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392</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0.76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0.00122246</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miR-320-3p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88</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89</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1.00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0.0011106</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miR-24-3p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1406</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1001</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0.71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0.000774462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miR-199a-5p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0.000686604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miR-146b-5p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0.000665122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let-7d-5p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0.000475048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miR-470-5p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2.48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0.000397024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miR-150-5p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0.00034288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miR-194-5p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0.000298096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miR-183-5p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1.51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0.000234944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miR-30d-5p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501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0.000220632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miR-130b-5p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1.78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0.000138962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miR-122b-5p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0.000130132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0.000130132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1.29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0.000123146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miR-23a-3p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1116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830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6.91E-05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miR-29a-3p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3.42E-05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miR-96-5p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1.81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2.94E-05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miR-135b-5p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1.98E-05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miR-423-3p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1.36E-05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miR-449a-5p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1.66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1.17E-05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miR-465c-3p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0.01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4.46E-06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miR-34c-3p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2.21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2.29E-06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miR-379-5p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2.01E-06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miR-98-5p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72</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0.17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1.81E-06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miR-143-3p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1176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919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1.47E-07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243</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1.29E-07</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85</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6.02E-08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miR-30b-5p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469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0.89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4.68E-08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miR-26a-5p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2598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1901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3.74E-08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let-7c-5p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35</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2.16E-08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miR-99b-5p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484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447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1.34E-09</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miR-21a-5p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888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4.54E-10</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1078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468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5.97E-11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miR-99a-5p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377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1.71E-11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let-7i-5p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328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8.03E-12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miR-34b-3p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1.42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4.26E-12</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miR-181a-5p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2177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1703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0.78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6.86E-13</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miR-34a-5p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451</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134</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0.30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2.85E-15</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miR-221-3p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344</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87</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0.25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8.17E-16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miR-369-3p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149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0.11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1.51E-16</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miR-465a-3p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0</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41</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154.14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5.88E-18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278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53</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1.03E-18</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miR-191-5p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1047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978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0.93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3.85E-20</w:t>
            </w:r>
          </w:p>
        </w:tc>
      </w:tr>
      <w:tr w:rsidR="008611CD" w:rsidRPr="008611CD" w:rsidTr="000703A4">
        <w:trPr>
          <w:trHeight w:val="300"/>
        </w:trPr>
        <w:tc>
          <w:tcPr>
            <w:tcW w:w="1960" w:type="dxa"/>
            <w:tcBorders>
              <w:top w:val="nil"/>
              <w:left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miR-192-5p</w:t>
            </w:r>
          </w:p>
        </w:tc>
        <w:tc>
          <w:tcPr>
            <w:tcW w:w="162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428</w:t>
            </w:r>
          </w:p>
        </w:tc>
        <w:tc>
          <w:tcPr>
            <w:tcW w:w="156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102</w:t>
            </w:r>
          </w:p>
        </w:tc>
        <w:tc>
          <w:tcPr>
            <w:tcW w:w="11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0.24 </w:t>
            </w:r>
          </w:p>
        </w:tc>
        <w:tc>
          <w:tcPr>
            <w:tcW w:w="1780" w:type="dxa"/>
            <w:tcBorders>
              <w:top w:val="nil"/>
              <w:left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3.93E-21</w:t>
            </w:r>
          </w:p>
        </w:tc>
      </w:tr>
      <w:tr w:rsidR="008611CD" w:rsidRPr="008611CD" w:rsidTr="000703A4">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miR-127-3p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475</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0.25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2.55E-21</w:t>
            </w:r>
          </w:p>
        </w:tc>
      </w:tr>
      <w:tr w:rsidR="008611CD" w:rsidRPr="008611CD" w:rsidTr="000703A4">
        <w:trPr>
          <w:trHeight w:val="300"/>
        </w:trPr>
        <w:tc>
          <w:tcPr>
            <w:tcW w:w="19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let-7g-5p</w:t>
            </w:r>
          </w:p>
        </w:tc>
        <w:tc>
          <w:tcPr>
            <w:tcW w:w="162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482</w:t>
            </w:r>
          </w:p>
        </w:tc>
        <w:tc>
          <w:tcPr>
            <w:tcW w:w="156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96</w:t>
            </w:r>
          </w:p>
        </w:tc>
        <w:tc>
          <w:tcPr>
            <w:tcW w:w="11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0.20 </w:t>
            </w:r>
          </w:p>
        </w:tc>
        <w:tc>
          <w:tcPr>
            <w:tcW w:w="1780" w:type="dxa"/>
            <w:tcBorders>
              <w:top w:val="single" w:sz="4" w:space="0" w:color="auto"/>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7.64E-30</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let-7f-5p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676</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129</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0.19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2.57E-43</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miR-126a-3p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2598</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2460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0.94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6.36E-51</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miR-451a</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3039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2826</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0.92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5.88E-54</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miR-22-3p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7047</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2828</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0.40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2.51E-89</w:t>
            </w:r>
          </w:p>
        </w:tc>
      </w:tr>
      <w:tr w:rsidR="008611CD" w:rsidRPr="008611CD" w:rsidTr="008611CD">
        <w:trPr>
          <w:trHeight w:val="300"/>
        </w:trPr>
        <w:tc>
          <w:tcPr>
            <w:tcW w:w="1960" w:type="dxa"/>
            <w:tcBorders>
              <w:top w:val="nil"/>
              <w:left w:val="nil"/>
              <w:bottom w:val="nil"/>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miR-92a-3p</w:t>
            </w:r>
          </w:p>
        </w:tc>
        <w:tc>
          <w:tcPr>
            <w:tcW w:w="162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729</w:t>
            </w:r>
          </w:p>
        </w:tc>
        <w:tc>
          <w:tcPr>
            <w:tcW w:w="156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1190</w:t>
            </w:r>
          </w:p>
        </w:tc>
        <w:tc>
          <w:tcPr>
            <w:tcW w:w="11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1.62 </w:t>
            </w:r>
          </w:p>
        </w:tc>
        <w:tc>
          <w:tcPr>
            <w:tcW w:w="1780" w:type="dxa"/>
            <w:tcBorders>
              <w:top w:val="nil"/>
              <w:left w:val="nil"/>
              <w:bottom w:val="nil"/>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4.28E-98</w:t>
            </w:r>
          </w:p>
        </w:tc>
      </w:tr>
      <w:tr w:rsidR="008611CD" w:rsidRPr="008611CD" w:rsidTr="008611CD">
        <w:trPr>
          <w:trHeight w:val="300"/>
        </w:trPr>
        <w:tc>
          <w:tcPr>
            <w:tcW w:w="19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left"/>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miR-122-5p</w:t>
            </w:r>
          </w:p>
        </w:tc>
        <w:tc>
          <w:tcPr>
            <w:tcW w:w="162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2786</w:t>
            </w:r>
          </w:p>
        </w:tc>
        <w:tc>
          <w:tcPr>
            <w:tcW w:w="156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400</w:t>
            </w:r>
          </w:p>
        </w:tc>
        <w:tc>
          <w:tcPr>
            <w:tcW w:w="11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 xml:space="preserve">0.14 </w:t>
            </w:r>
          </w:p>
        </w:tc>
        <w:tc>
          <w:tcPr>
            <w:tcW w:w="1780" w:type="dxa"/>
            <w:tcBorders>
              <w:top w:val="nil"/>
              <w:left w:val="nil"/>
              <w:bottom w:val="single" w:sz="4" w:space="0" w:color="auto"/>
              <w:right w:val="nil"/>
            </w:tcBorders>
            <w:shd w:val="clear" w:color="auto" w:fill="auto"/>
            <w:noWrap/>
            <w:vAlign w:val="center"/>
            <w:hideMark/>
          </w:tcPr>
          <w:p w:rsidR="008611CD" w:rsidRPr="008611CD" w:rsidRDefault="008611CD" w:rsidP="008611CD">
            <w:pPr>
              <w:widowControl/>
              <w:jc w:val="center"/>
              <w:rPr>
                <w:rFonts w:ascii="Times New Roman" w:eastAsia="SimSun" w:hAnsi="Times New Roman" w:cs="Times New Roman"/>
                <w:color w:val="000000"/>
                <w:kern w:val="0"/>
                <w:sz w:val="22"/>
                <w:szCs w:val="22"/>
                <w14:ligatures w14:val="none"/>
              </w:rPr>
            </w:pPr>
            <w:r w:rsidRPr="008611CD">
              <w:rPr>
                <w:rFonts w:ascii="Times New Roman" w:eastAsia="SimSun" w:hAnsi="Times New Roman" w:cs="Times New Roman"/>
                <w:color w:val="000000"/>
                <w:kern w:val="0"/>
                <w:sz w:val="22"/>
                <w:szCs w:val="22"/>
                <w14:ligatures w14:val="none"/>
              </w:rPr>
              <w:t>1.68E-229</w:t>
            </w:r>
          </w:p>
        </w:tc>
      </w:tr>
    </w:tbl>
    <w:p w:rsidR="008611CD" w:rsidRDefault="008611CD">
      <w:pPr>
        <w:rPr>
          <w:rFonts w:ascii="Times New Roman" w:hAnsi="Times New Roman" w:cs="Times New Roman"/>
          <w:sz w:val="22"/>
          <w:szCs w:val="22"/>
        </w:rPr>
      </w:pPr>
    </w:p>
    <w:p w:rsidR="008611CD" w:rsidRPr="00220AD2" w:rsidRDefault="008611CD">
      <w:pPr>
        <w:rPr>
          <w:sz w:val="22"/>
          <w:szCs w:val="22"/>
        </w:rPr>
      </w:pPr>
    </w:p>
    <w:p w:rsidR="00AD3383" w:rsidRDefault="00AD3383">
      <w:pPr>
        <w:rPr>
          <w:sz w:val="22"/>
          <w:szCs w:val="22"/>
        </w:rPr>
        <w:sectPr w:rsidR="00AD3383" w:rsidSect="00340755">
          <w:type w:val="continuous"/>
          <w:pgSz w:w="11906" w:h="16838"/>
          <w:pgMar w:top="1440" w:right="1800" w:bottom="1440" w:left="1800" w:header="851" w:footer="992" w:gutter="0"/>
          <w:cols w:space="425"/>
          <w:docGrid w:type="lines" w:linePitch="312"/>
        </w:sectPr>
      </w:pPr>
    </w:p>
    <w:p w:rsidR="00AD3383" w:rsidRPr="00975C67" w:rsidRDefault="00982BE0">
      <w:pPr>
        <w:jc w:val="left"/>
        <w:rPr>
          <w:rFonts w:ascii="Times New Roman" w:hAnsi="Times New Roman" w:cs="Times New Roman"/>
          <w:sz w:val="22"/>
          <w:szCs w:val="22"/>
        </w:rPr>
      </w:pPr>
      <w:r w:rsidRPr="00975C67">
        <w:rPr>
          <w:rFonts w:ascii="Times New Roman" w:hAnsi="Times New Roman" w:cs="Times New Roman"/>
          <w:sz w:val="22"/>
          <w:szCs w:val="22"/>
        </w:rPr>
        <w:t>Table S</w:t>
      </w:r>
      <w:r w:rsidR="00193861">
        <w:rPr>
          <w:rFonts w:ascii="Times New Roman" w:hAnsi="Times New Roman" w:cs="Times New Roman"/>
          <w:sz w:val="22"/>
          <w:szCs w:val="22"/>
        </w:rPr>
        <w:t>3</w:t>
      </w:r>
      <w:r w:rsidRPr="00975C67">
        <w:rPr>
          <w:rFonts w:ascii="Times New Roman" w:hAnsi="Times New Roman" w:cs="Times New Roman"/>
          <w:sz w:val="22"/>
          <w:szCs w:val="22"/>
        </w:rPr>
        <w:t xml:space="preserve"> Differentially expressed abmiRNAs in response to </w:t>
      </w:r>
      <w:r w:rsidRPr="00975C67">
        <w:rPr>
          <w:rFonts w:ascii="Times New Roman" w:hAnsi="Times New Roman" w:cs="Times New Roman"/>
          <w:i/>
          <w:iCs/>
          <w:sz w:val="22"/>
          <w:szCs w:val="22"/>
        </w:rPr>
        <w:t>Echinococcus multilocularis</w:t>
      </w:r>
      <w:r w:rsidRPr="00975C67">
        <w:rPr>
          <w:rFonts w:ascii="Times New Roman" w:hAnsi="Times New Roman" w:cs="Times New Roman"/>
          <w:sz w:val="22"/>
          <w:szCs w:val="22"/>
        </w:rPr>
        <w:t xml:space="preserve"> infection</w:t>
      </w:r>
    </w:p>
    <w:tbl>
      <w:tblPr>
        <w:tblW w:w="12759" w:type="dxa"/>
        <w:tblLook w:val="04A0" w:firstRow="1" w:lastRow="0" w:firstColumn="1" w:lastColumn="0" w:noHBand="0" w:noVBand="1"/>
      </w:tblPr>
      <w:tblGrid>
        <w:gridCol w:w="1822"/>
        <w:gridCol w:w="1822"/>
        <w:gridCol w:w="1823"/>
        <w:gridCol w:w="1823"/>
        <w:gridCol w:w="1823"/>
        <w:gridCol w:w="1823"/>
        <w:gridCol w:w="1823"/>
      </w:tblGrid>
      <w:tr w:rsidR="00AD3383">
        <w:trPr>
          <w:trHeight w:val="357"/>
        </w:trPr>
        <w:tc>
          <w:tcPr>
            <w:tcW w:w="1701" w:type="dxa"/>
            <w:vMerge w:val="restart"/>
            <w:tcBorders>
              <w:top w:val="single" w:sz="12" w:space="0" w:color="auto"/>
              <w:left w:val="nil"/>
              <w:bottom w:val="single" w:sz="4" w:space="0" w:color="000000"/>
              <w:right w:val="nil"/>
            </w:tcBorders>
            <w:shd w:val="clear" w:color="auto" w:fill="auto"/>
            <w:noWrap/>
            <w:vAlign w:val="center"/>
          </w:tcPr>
          <w:p w:rsidR="00AD3383" w:rsidRDefault="00982BE0">
            <w:pPr>
              <w:widowControl/>
              <w:jc w:val="left"/>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miRNA</w:t>
            </w:r>
          </w:p>
        </w:tc>
        <w:tc>
          <w:tcPr>
            <w:tcW w:w="1701" w:type="dxa"/>
            <w:vMerge w:val="restart"/>
            <w:tcBorders>
              <w:top w:val="single" w:sz="12" w:space="0" w:color="auto"/>
              <w:left w:val="nil"/>
              <w:bottom w:val="single" w:sz="4" w:space="0" w:color="000000"/>
              <w:right w:val="nil"/>
            </w:tcBorders>
            <w:shd w:val="clear" w:color="auto" w:fill="auto"/>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Read count in the control</w:t>
            </w:r>
          </w:p>
        </w:tc>
        <w:tc>
          <w:tcPr>
            <w:tcW w:w="1701" w:type="dxa"/>
            <w:vMerge w:val="restart"/>
            <w:tcBorders>
              <w:top w:val="single" w:sz="12" w:space="0" w:color="auto"/>
              <w:left w:val="nil"/>
              <w:bottom w:val="single" w:sz="4" w:space="0" w:color="000000"/>
              <w:right w:val="nil"/>
            </w:tcBorders>
            <w:shd w:val="clear" w:color="auto" w:fill="auto"/>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Read count in the infected group</w:t>
            </w:r>
          </w:p>
        </w:tc>
        <w:tc>
          <w:tcPr>
            <w:tcW w:w="1701" w:type="dxa"/>
            <w:vMerge w:val="restart"/>
            <w:tcBorders>
              <w:top w:val="single" w:sz="12" w:space="0" w:color="auto"/>
              <w:left w:val="nil"/>
              <w:bottom w:val="single" w:sz="4" w:space="0" w:color="000000"/>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Fold change</w:t>
            </w:r>
          </w:p>
        </w:tc>
        <w:tc>
          <w:tcPr>
            <w:tcW w:w="1701" w:type="dxa"/>
            <w:vMerge w:val="restart"/>
            <w:tcBorders>
              <w:top w:val="single" w:sz="12" w:space="0" w:color="auto"/>
              <w:left w:val="nil"/>
              <w:bottom w:val="single" w:sz="4" w:space="0" w:color="000000"/>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i/>
                <w:iCs/>
                <w:color w:val="000000"/>
                <w:kern w:val="0"/>
                <w:sz w:val="22"/>
                <w:szCs w:val="22"/>
                <w14:ligatures w14:val="none"/>
              </w:rPr>
              <w:t>P</w:t>
            </w:r>
            <w:r>
              <w:rPr>
                <w:rFonts w:ascii="Times New Roman" w:eastAsia="SimSun" w:hAnsi="Times New Roman" w:cs="Times New Roman"/>
                <w:color w:val="000000"/>
                <w:kern w:val="0"/>
                <w:sz w:val="22"/>
                <w:szCs w:val="22"/>
                <w14:ligatures w14:val="none"/>
              </w:rPr>
              <w:t xml:space="preserve"> value</w:t>
            </w:r>
          </w:p>
        </w:tc>
        <w:tc>
          <w:tcPr>
            <w:tcW w:w="1701" w:type="dxa"/>
            <w:gridSpan w:val="2"/>
            <w:tcBorders>
              <w:top w:val="single" w:sz="12" w:space="0" w:color="auto"/>
              <w:left w:val="nil"/>
              <w:bottom w:val="single" w:sz="4" w:space="0" w:color="auto"/>
              <w:right w:val="nil"/>
            </w:tcBorders>
            <w:shd w:val="clear" w:color="auto" w:fill="auto"/>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Mean Ct values of serum qPCR</w:t>
            </w:r>
            <w:r>
              <w:rPr>
                <w:rFonts w:ascii="Times New Roman" w:eastAsia="SimSun" w:hAnsi="Times New Roman" w:cs="Times New Roman"/>
                <w:color w:val="000000"/>
                <w:kern w:val="0"/>
                <w:sz w:val="22"/>
                <w:szCs w:val="22"/>
                <w:vertAlign w:val="superscript"/>
                <w14:ligatures w14:val="none"/>
              </w:rPr>
              <w:t>1</w:t>
            </w:r>
          </w:p>
        </w:tc>
      </w:tr>
      <w:tr w:rsidR="00AD3383">
        <w:trPr>
          <w:trHeight w:val="305"/>
        </w:trPr>
        <w:tc>
          <w:tcPr>
            <w:tcW w:w="1701" w:type="dxa"/>
            <w:vMerge/>
            <w:tcBorders>
              <w:left w:val="nil"/>
              <w:bottom w:val="single" w:sz="4" w:space="0" w:color="000000"/>
              <w:right w:val="nil"/>
            </w:tcBorders>
            <w:vAlign w:val="center"/>
          </w:tcPr>
          <w:p w:rsidR="00AD3383" w:rsidRDefault="00AD3383">
            <w:pPr>
              <w:widowControl/>
              <w:jc w:val="left"/>
              <w:rPr>
                <w:rFonts w:ascii="Times New Roman" w:eastAsia="SimSun" w:hAnsi="Times New Roman" w:cs="Times New Roman"/>
                <w:color w:val="000000"/>
                <w:kern w:val="0"/>
                <w:sz w:val="22"/>
                <w:szCs w:val="22"/>
                <w14:ligatures w14:val="none"/>
              </w:rPr>
            </w:pPr>
          </w:p>
        </w:tc>
        <w:tc>
          <w:tcPr>
            <w:tcW w:w="1701" w:type="dxa"/>
            <w:vMerge/>
            <w:tcBorders>
              <w:left w:val="nil"/>
              <w:bottom w:val="single" w:sz="4" w:space="0" w:color="000000"/>
              <w:right w:val="nil"/>
            </w:tcBorders>
            <w:vAlign w:val="center"/>
          </w:tcPr>
          <w:p w:rsidR="00AD3383" w:rsidRDefault="00AD3383">
            <w:pPr>
              <w:widowControl/>
              <w:jc w:val="left"/>
              <w:rPr>
                <w:rFonts w:ascii="Times New Roman" w:eastAsia="SimSun" w:hAnsi="Times New Roman" w:cs="Times New Roman"/>
                <w:color w:val="000000"/>
                <w:kern w:val="0"/>
                <w:sz w:val="22"/>
                <w:szCs w:val="22"/>
                <w14:ligatures w14:val="none"/>
              </w:rPr>
            </w:pPr>
          </w:p>
        </w:tc>
        <w:tc>
          <w:tcPr>
            <w:tcW w:w="1701" w:type="dxa"/>
            <w:vMerge/>
            <w:tcBorders>
              <w:left w:val="nil"/>
              <w:bottom w:val="single" w:sz="4" w:space="0" w:color="000000"/>
              <w:right w:val="nil"/>
            </w:tcBorders>
            <w:vAlign w:val="center"/>
          </w:tcPr>
          <w:p w:rsidR="00AD3383" w:rsidRDefault="00AD3383">
            <w:pPr>
              <w:widowControl/>
              <w:jc w:val="left"/>
              <w:rPr>
                <w:rFonts w:ascii="Times New Roman" w:eastAsia="SimSun" w:hAnsi="Times New Roman" w:cs="Times New Roman"/>
                <w:color w:val="000000"/>
                <w:kern w:val="0"/>
                <w:sz w:val="22"/>
                <w:szCs w:val="22"/>
                <w14:ligatures w14:val="none"/>
              </w:rPr>
            </w:pPr>
          </w:p>
        </w:tc>
        <w:tc>
          <w:tcPr>
            <w:tcW w:w="1701" w:type="dxa"/>
            <w:vMerge/>
            <w:tcBorders>
              <w:left w:val="nil"/>
              <w:bottom w:val="single" w:sz="4" w:space="0" w:color="000000"/>
              <w:right w:val="nil"/>
            </w:tcBorders>
            <w:vAlign w:val="center"/>
          </w:tcPr>
          <w:p w:rsidR="00AD3383" w:rsidRDefault="00AD3383">
            <w:pPr>
              <w:widowControl/>
              <w:jc w:val="left"/>
              <w:rPr>
                <w:rFonts w:ascii="Times New Roman" w:eastAsia="SimSun" w:hAnsi="Times New Roman" w:cs="Times New Roman"/>
                <w:color w:val="000000"/>
                <w:kern w:val="0"/>
                <w:sz w:val="22"/>
                <w:szCs w:val="22"/>
                <w14:ligatures w14:val="none"/>
              </w:rPr>
            </w:pPr>
          </w:p>
        </w:tc>
        <w:tc>
          <w:tcPr>
            <w:tcW w:w="1701" w:type="dxa"/>
            <w:vMerge/>
            <w:tcBorders>
              <w:left w:val="nil"/>
              <w:bottom w:val="single" w:sz="4" w:space="0" w:color="000000"/>
              <w:right w:val="nil"/>
            </w:tcBorders>
            <w:vAlign w:val="center"/>
          </w:tcPr>
          <w:p w:rsidR="00AD3383" w:rsidRDefault="00AD3383">
            <w:pPr>
              <w:widowControl/>
              <w:jc w:val="left"/>
              <w:rPr>
                <w:rFonts w:ascii="Times New Roman" w:eastAsia="SimSun" w:hAnsi="Times New Roman" w:cs="Times New Roman"/>
                <w:color w:val="000000"/>
                <w:kern w:val="0"/>
                <w:sz w:val="22"/>
                <w:szCs w:val="22"/>
                <w14:ligatures w14:val="none"/>
              </w:rPr>
            </w:pP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Negative</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Positive</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let-7a-5p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1078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468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 xml:space="preserve">0.43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5.97E-11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let-7b-5p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243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78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 xml:space="preserve">0.32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1.29E-07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let-7c-5p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149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35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 xml:space="preserve">0.23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2.16E-08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color w:val="000000"/>
                <w:kern w:val="0"/>
                <w:sz w:val="22"/>
                <w:szCs w:val="22"/>
                <w14:ligatures w14:val="none"/>
              </w:rPr>
            </w:pPr>
            <w:r>
              <w:rPr>
                <w:rFonts w:ascii="Times New Roman" w:eastAsia="SimSun" w:hAnsi="Times New Roman" w:cs="Times New Roman"/>
                <w:color w:val="000000"/>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let-7d-5p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93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0.30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0.000475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let-7f-5p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676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129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0.19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2.57E-43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let-7g-5p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482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96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0.20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7.64E-30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let-7i-5p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328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96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0.29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8.03E-12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miR-122-3p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278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53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0.19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1.03E-18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26.7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29.6</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miR-122-5p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2786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400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0.14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1.68E-229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19.9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29.3</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miR-122b-5p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0.01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0.0001301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66"/>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miR-127-3p</w:t>
            </w:r>
            <w:r>
              <w:rPr>
                <w:rFonts w:ascii="Times New Roman" w:eastAsia="SimSun" w:hAnsi="Times New Roman" w:cs="Times New Roman"/>
                <w:kern w:val="0"/>
                <w:sz w:val="22"/>
                <w:szCs w:val="22"/>
                <w:vertAlign w:val="superscript"/>
                <w14:ligatures w14:val="none"/>
              </w:rPr>
              <w:t>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475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120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0.25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2.55E-21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miR-192-5p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428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102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0.24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3.93E-21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23.7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28.3</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miR-194-5p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95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0.29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0.0002981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miR-21a-5p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888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378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0.42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4.54E-10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16.3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24.3</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miR-221-3p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344</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0.25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8.17E-16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31.8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32.9</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miR-22-3p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7047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2828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0.40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2.51E-89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24.9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29.6</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miR-29a-3p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125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0.29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3.42E-05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29.8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33.6</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miR-31-3p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0.01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0.0001301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miR-31-5p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13</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0.15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6.02E-08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26.0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30.6</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miR-34a-5p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451</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134</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0.30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2.85E-15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21.5</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31.1</w:t>
            </w:r>
          </w:p>
        </w:tc>
      </w:tr>
      <w:tr w:rsidR="00AD3383">
        <w:trPr>
          <w:trHeight w:val="305"/>
        </w:trPr>
        <w:tc>
          <w:tcPr>
            <w:tcW w:w="1701" w:type="dxa"/>
            <w:tcBorders>
              <w:top w:val="nil"/>
              <w:left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miR-34c-3p</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18</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40</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2.21 </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2.29E-06</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24.9</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23.4</w:t>
            </w:r>
          </w:p>
        </w:tc>
      </w:tr>
      <w:tr w:rsidR="00AD3383">
        <w:trPr>
          <w:trHeight w:val="305"/>
        </w:trPr>
        <w:tc>
          <w:tcPr>
            <w:tcW w:w="1701" w:type="dxa"/>
            <w:tcBorders>
              <w:top w:val="nil"/>
              <w:left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miR-369-3p</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149</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16</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0.11 </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1.51E-16</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34.9</w:t>
            </w:r>
          </w:p>
        </w:tc>
        <w:tc>
          <w:tcPr>
            <w:tcW w:w="1701" w:type="dxa"/>
            <w:tcBorders>
              <w:top w:val="nil"/>
              <w:left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34.0 </w:t>
            </w:r>
          </w:p>
        </w:tc>
      </w:tr>
      <w:tr w:rsidR="00AD3383">
        <w:trPr>
          <w:trHeight w:val="305"/>
        </w:trPr>
        <w:tc>
          <w:tcPr>
            <w:tcW w:w="1701" w:type="dxa"/>
            <w:tcBorders>
              <w:left w:val="nil"/>
              <w:bottom w:val="single" w:sz="4" w:space="0" w:color="auto"/>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miR-379-5p</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94</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20</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0.21 </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2.01E-06</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single" w:sz="4" w:space="0" w:color="auto"/>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miR-465a-3p</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41</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154.14 </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5.88E-18</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30.8</w:t>
            </w:r>
          </w:p>
        </w:tc>
        <w:tc>
          <w:tcPr>
            <w:tcW w:w="1701" w:type="dxa"/>
            <w:tcBorders>
              <w:top w:val="single" w:sz="4" w:space="0" w:color="auto"/>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29.9</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miR-465c-3p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0.01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4.46E-06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miR-470-5p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8</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20</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2.48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0.000397</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w:t>
            </w:r>
          </w:p>
        </w:tc>
      </w:tr>
      <w:tr w:rsidR="00AD3383">
        <w:trPr>
          <w:trHeight w:val="305"/>
        </w:trPr>
        <w:tc>
          <w:tcPr>
            <w:tcW w:w="1701" w:type="dxa"/>
            <w:tcBorders>
              <w:top w:val="nil"/>
              <w:left w:val="nil"/>
              <w:bottom w:val="nil"/>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miR-98-5p</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72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12</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0.17 </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1.81E-06</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17.9</w:t>
            </w:r>
          </w:p>
        </w:tc>
        <w:tc>
          <w:tcPr>
            <w:tcW w:w="1701" w:type="dxa"/>
            <w:tcBorders>
              <w:top w:val="nil"/>
              <w:left w:val="nil"/>
              <w:bottom w:val="nil"/>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hint="eastAsia"/>
                <w:kern w:val="0"/>
                <w:sz w:val="22"/>
                <w:szCs w:val="22"/>
                <w14:ligatures w14:val="none"/>
              </w:rPr>
              <w:t>25.2</w:t>
            </w:r>
          </w:p>
        </w:tc>
      </w:tr>
      <w:tr w:rsidR="00AD3383">
        <w:trPr>
          <w:trHeight w:val="305"/>
        </w:trPr>
        <w:tc>
          <w:tcPr>
            <w:tcW w:w="1701" w:type="dxa"/>
            <w:tcBorders>
              <w:top w:val="nil"/>
              <w:left w:val="nil"/>
              <w:bottom w:val="single" w:sz="4" w:space="0" w:color="auto"/>
              <w:right w:val="nil"/>
            </w:tcBorders>
            <w:shd w:val="clear" w:color="auto" w:fill="auto"/>
            <w:noWrap/>
            <w:vAlign w:val="center"/>
          </w:tcPr>
          <w:p w:rsidR="00AD3383" w:rsidRDefault="00982BE0">
            <w:pPr>
              <w:widowControl/>
              <w:jc w:val="left"/>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miR-99a-5p</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377</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119</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 xml:space="preserve">0.31 </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1.71E-11</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29.8</w:t>
            </w:r>
          </w:p>
        </w:tc>
        <w:tc>
          <w:tcPr>
            <w:tcW w:w="1701" w:type="dxa"/>
            <w:tcBorders>
              <w:top w:val="nil"/>
              <w:left w:val="nil"/>
              <w:bottom w:val="single" w:sz="4" w:space="0" w:color="auto"/>
              <w:right w:val="nil"/>
            </w:tcBorders>
            <w:shd w:val="clear" w:color="auto" w:fill="auto"/>
            <w:noWrap/>
            <w:vAlign w:val="center"/>
          </w:tcPr>
          <w:p w:rsidR="00AD3383" w:rsidRDefault="00982BE0">
            <w:pPr>
              <w:widowControl/>
              <w:jc w:val="center"/>
              <w:rPr>
                <w:rFonts w:ascii="Times New Roman" w:eastAsia="SimSun" w:hAnsi="Times New Roman" w:cs="Times New Roman"/>
                <w:kern w:val="0"/>
                <w:sz w:val="22"/>
                <w:szCs w:val="22"/>
                <w14:ligatures w14:val="none"/>
              </w:rPr>
            </w:pPr>
            <w:r>
              <w:rPr>
                <w:rFonts w:ascii="Times New Roman" w:eastAsia="SimSun" w:hAnsi="Times New Roman" w:cs="Times New Roman"/>
                <w:kern w:val="0"/>
                <w:sz w:val="22"/>
                <w:szCs w:val="22"/>
                <w14:ligatures w14:val="none"/>
              </w:rPr>
              <w:t>30.1</w:t>
            </w:r>
          </w:p>
        </w:tc>
      </w:tr>
    </w:tbl>
    <w:p w:rsidR="00AD3383" w:rsidRDefault="00982BE0">
      <w:pPr>
        <w:rPr>
          <w:sz w:val="22"/>
          <w:szCs w:val="22"/>
        </w:rPr>
      </w:pPr>
      <w:r>
        <w:rPr>
          <w:rFonts w:ascii="Times New Roman" w:eastAsia="SimSun" w:hAnsi="Times New Roman" w:cs="Times New Roman"/>
          <w:color w:val="000000"/>
          <w:kern w:val="0"/>
          <w:sz w:val="22"/>
          <w:szCs w:val="22"/>
          <w14:ligatures w14:val="none"/>
        </w:rPr>
        <w:t xml:space="preserve">Note: </w:t>
      </w:r>
      <w:r>
        <w:rPr>
          <w:rFonts w:ascii="Times New Roman" w:eastAsia="SimSun" w:hAnsi="Times New Roman" w:cs="Times New Roman"/>
          <w:color w:val="000000"/>
          <w:kern w:val="0"/>
          <w:sz w:val="22"/>
          <w:szCs w:val="22"/>
          <w:vertAlign w:val="superscript"/>
          <w14:ligatures w14:val="none"/>
        </w:rPr>
        <w:t>1</w:t>
      </w:r>
      <w:r>
        <w:rPr>
          <w:rFonts w:ascii="Times New Roman" w:eastAsia="SimSun" w:hAnsi="Times New Roman" w:cs="Times New Roman"/>
          <w:color w:val="000000"/>
          <w:kern w:val="0"/>
          <w:sz w:val="22"/>
          <w:szCs w:val="22"/>
          <w14:ligatures w14:val="none"/>
        </w:rPr>
        <w:t xml:space="preserve">The qPCR results are shown in the Fig. 2A; </w:t>
      </w:r>
      <w:r>
        <w:rPr>
          <w:rFonts w:ascii="Times New Roman" w:eastAsia="SimSun" w:hAnsi="Times New Roman" w:cs="Times New Roman"/>
          <w:color w:val="000000"/>
          <w:kern w:val="0"/>
          <w:sz w:val="22"/>
          <w:szCs w:val="22"/>
          <w:vertAlign w:val="superscript"/>
          <w14:ligatures w14:val="none"/>
        </w:rPr>
        <w:t>2</w:t>
      </w:r>
      <w:r>
        <w:rPr>
          <w:rFonts w:ascii="Times New Roman" w:eastAsia="SimSun" w:hAnsi="Times New Roman" w:cs="Times New Roman"/>
          <w:color w:val="000000"/>
          <w:kern w:val="0"/>
          <w:sz w:val="22"/>
          <w:szCs w:val="22"/>
          <w14:ligatures w14:val="none"/>
        </w:rPr>
        <w:t xml:space="preserve">miR-127-3p is excluded for assessing the status of </w:t>
      </w:r>
      <w:r>
        <w:rPr>
          <w:rFonts w:ascii="Times New Roman" w:eastAsia="SimSun" w:hAnsi="Times New Roman" w:cs="Times New Roman"/>
          <w:i/>
          <w:iCs/>
          <w:color w:val="000000"/>
          <w:kern w:val="0"/>
          <w:sz w:val="22"/>
          <w:szCs w:val="22"/>
          <w14:ligatures w14:val="none"/>
        </w:rPr>
        <w:t>E. multilocularis</w:t>
      </w:r>
      <w:r>
        <w:rPr>
          <w:rFonts w:ascii="Times New Roman" w:eastAsia="SimSun" w:hAnsi="Times New Roman" w:cs="Times New Roman"/>
          <w:color w:val="000000"/>
          <w:kern w:val="0"/>
          <w:sz w:val="22"/>
          <w:szCs w:val="22"/>
          <w14:ligatures w14:val="none"/>
        </w:rPr>
        <w:t xml:space="preserve"> infection due to the inconsistence between qPCR and sequencing data (Fig. 1C). AbmiRNAs, Argonaute 2-binding miRNAs.</w:t>
      </w: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Pr="00975C67" w:rsidRDefault="00982BE0">
      <w:pPr>
        <w:autoSpaceDE w:val="0"/>
        <w:spacing w:line="480" w:lineRule="auto"/>
        <w:jc w:val="left"/>
        <w:rPr>
          <w:rFonts w:ascii="Times New Roman" w:hAnsi="Times New Roman" w:cs="Times New Roman"/>
          <w:sz w:val="22"/>
          <w:szCs w:val="22"/>
        </w:rPr>
      </w:pPr>
      <w:r w:rsidRPr="00975C67">
        <w:rPr>
          <w:rFonts w:ascii="Times New Roman" w:hAnsi="Times New Roman" w:cs="Times New Roman"/>
          <w:sz w:val="22"/>
          <w:szCs w:val="22"/>
        </w:rPr>
        <w:t>Table S</w:t>
      </w:r>
      <w:r w:rsidR="00193861">
        <w:rPr>
          <w:rFonts w:ascii="Times New Roman" w:hAnsi="Times New Roman" w:cs="Times New Roman"/>
          <w:sz w:val="22"/>
          <w:szCs w:val="22"/>
        </w:rPr>
        <w:t>4</w:t>
      </w:r>
      <w:r w:rsidRPr="00975C67">
        <w:rPr>
          <w:rFonts w:ascii="Times New Roman" w:hAnsi="Times New Roman" w:cs="Times New Roman"/>
          <w:sz w:val="22"/>
          <w:szCs w:val="22"/>
        </w:rPr>
        <w:t xml:space="preserve"> Analysis of the sensitivity of circulating miRNA-target</w:t>
      </w:r>
      <w:r w:rsidR="006F75C7">
        <w:rPr>
          <w:rFonts w:ascii="Times New Roman" w:hAnsi="Times New Roman" w:cs="Times New Roman"/>
          <w:sz w:val="22"/>
          <w:szCs w:val="22"/>
        </w:rPr>
        <w:t>ed</w:t>
      </w:r>
      <w:r w:rsidRPr="00975C67">
        <w:rPr>
          <w:rFonts w:ascii="Times New Roman" w:hAnsi="Times New Roman" w:cs="Times New Roman"/>
          <w:sz w:val="22"/>
          <w:szCs w:val="22"/>
        </w:rPr>
        <w:t xml:space="preserve"> qPCR using recombinant plasmids </w:t>
      </w:r>
    </w:p>
    <w:tbl>
      <w:tblPr>
        <w:tblStyle w:val="TableGrid"/>
        <w:tblpPr w:leftFromText="180" w:rightFromText="180" w:vertAnchor="page" w:horzAnchor="page" w:tblpX="1499" w:tblpY="25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992"/>
        <w:gridCol w:w="709"/>
        <w:gridCol w:w="1134"/>
        <w:gridCol w:w="992"/>
        <w:gridCol w:w="709"/>
        <w:gridCol w:w="850"/>
        <w:gridCol w:w="1418"/>
        <w:gridCol w:w="850"/>
        <w:gridCol w:w="851"/>
      </w:tblGrid>
      <w:tr w:rsidR="00AD3383" w:rsidTr="00953CEE">
        <w:trPr>
          <w:trHeight w:val="338"/>
        </w:trPr>
        <w:tc>
          <w:tcPr>
            <w:tcW w:w="3686" w:type="dxa"/>
            <w:vMerge w:val="restart"/>
            <w:tcBorders>
              <w:top w:val="single" w:sz="4" w:space="0" w:color="auto"/>
            </w:tcBorders>
          </w:tcPr>
          <w:p w:rsidR="00AD3383" w:rsidRDefault="00982BE0" w:rsidP="00953CEE">
            <w:pPr>
              <w:spacing w:line="720" w:lineRule="auto"/>
              <w:rPr>
                <w:rFonts w:ascii="Times New Roman" w:hAnsi="Times New Roman" w:cs="Times New Roman"/>
                <w:sz w:val="22"/>
                <w:szCs w:val="22"/>
              </w:rPr>
            </w:pPr>
            <w:r>
              <w:rPr>
                <w:rFonts w:ascii="Times New Roman" w:hAnsi="Times New Roman" w:cs="Times New Roman"/>
                <w:sz w:val="22"/>
                <w:szCs w:val="22"/>
              </w:rPr>
              <w:t>Expected concentration</w:t>
            </w:r>
            <w:r w:rsidR="00953CEE">
              <w:rPr>
                <w:rFonts w:ascii="Times New Roman" w:hAnsi="Times New Roman" w:cs="Times New Roman"/>
                <w:sz w:val="22"/>
                <w:szCs w:val="22"/>
              </w:rPr>
              <w:t xml:space="preserve"> (</w:t>
            </w:r>
            <w:r>
              <w:rPr>
                <w:rFonts w:ascii="Times New Roman" w:hAnsi="Times New Roman" w:cs="Times New Roman"/>
                <w:sz w:val="22"/>
                <w:szCs w:val="22"/>
              </w:rPr>
              <w:t>copies/μL</w:t>
            </w:r>
            <w:r w:rsidR="00953CEE">
              <w:rPr>
                <w:rFonts w:ascii="Times New Roman" w:hAnsi="Times New Roman" w:cs="Times New Roman"/>
                <w:sz w:val="22"/>
                <w:szCs w:val="22"/>
              </w:rPr>
              <w:t>)</w:t>
            </w:r>
          </w:p>
        </w:tc>
        <w:tc>
          <w:tcPr>
            <w:tcW w:w="2835" w:type="dxa"/>
            <w:gridSpan w:val="3"/>
            <w:tcBorders>
              <w:top w:val="single" w:sz="4" w:space="0" w:color="auto"/>
              <w:bottom w:val="single" w:sz="4" w:space="0" w:color="auto"/>
            </w:tcBorders>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miR-122-5p</w:t>
            </w:r>
          </w:p>
        </w:tc>
        <w:tc>
          <w:tcPr>
            <w:tcW w:w="2551" w:type="dxa"/>
            <w:gridSpan w:val="3"/>
            <w:tcBorders>
              <w:top w:val="single" w:sz="4" w:space="0" w:color="auto"/>
              <w:bottom w:val="single" w:sz="4" w:space="0" w:color="auto"/>
            </w:tcBorders>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miR-21a-5p</w:t>
            </w:r>
          </w:p>
        </w:tc>
        <w:tc>
          <w:tcPr>
            <w:tcW w:w="3119" w:type="dxa"/>
            <w:gridSpan w:val="3"/>
            <w:tcBorders>
              <w:top w:val="single" w:sz="4" w:space="0" w:color="auto"/>
              <w:bottom w:val="single" w:sz="4" w:space="0" w:color="auto"/>
            </w:tcBorders>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miR-192-5p</w:t>
            </w:r>
          </w:p>
        </w:tc>
      </w:tr>
      <w:tr w:rsidR="00AD3383" w:rsidTr="00953CEE">
        <w:trPr>
          <w:trHeight w:val="355"/>
        </w:trPr>
        <w:tc>
          <w:tcPr>
            <w:tcW w:w="3686" w:type="dxa"/>
            <w:vMerge/>
            <w:tcBorders>
              <w:bottom w:val="single" w:sz="4" w:space="0" w:color="auto"/>
            </w:tcBorders>
          </w:tcPr>
          <w:p w:rsidR="00AD3383" w:rsidRDefault="00AD3383">
            <w:pPr>
              <w:rPr>
                <w:rFonts w:ascii="Times New Roman" w:hAnsi="Times New Roman" w:cs="Times New Roman"/>
                <w:sz w:val="22"/>
                <w:szCs w:val="22"/>
              </w:rPr>
            </w:pPr>
          </w:p>
        </w:tc>
        <w:tc>
          <w:tcPr>
            <w:tcW w:w="992"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Mean Ct</w:t>
            </w:r>
          </w:p>
        </w:tc>
        <w:tc>
          <w:tcPr>
            <w:tcW w:w="709"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SD</w:t>
            </w:r>
          </w:p>
        </w:tc>
        <w:tc>
          <w:tcPr>
            <w:tcW w:w="1134"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 CV</w:t>
            </w:r>
          </w:p>
        </w:tc>
        <w:tc>
          <w:tcPr>
            <w:tcW w:w="992"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Mean Ct</w:t>
            </w:r>
          </w:p>
        </w:tc>
        <w:tc>
          <w:tcPr>
            <w:tcW w:w="709"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SD</w:t>
            </w:r>
          </w:p>
        </w:tc>
        <w:tc>
          <w:tcPr>
            <w:tcW w:w="850"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 CV</w:t>
            </w:r>
          </w:p>
        </w:tc>
        <w:tc>
          <w:tcPr>
            <w:tcW w:w="1418"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Mean Ct</w:t>
            </w:r>
          </w:p>
        </w:tc>
        <w:tc>
          <w:tcPr>
            <w:tcW w:w="850"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SD</w:t>
            </w:r>
          </w:p>
        </w:tc>
        <w:tc>
          <w:tcPr>
            <w:tcW w:w="851" w:type="dxa"/>
            <w:tcBorders>
              <w:top w:val="single" w:sz="4" w:space="0" w:color="auto"/>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 CV</w:t>
            </w:r>
          </w:p>
        </w:tc>
      </w:tr>
      <w:tr w:rsidR="00AD3383" w:rsidTr="00953CEE">
        <w:trPr>
          <w:trHeight w:val="338"/>
        </w:trPr>
        <w:tc>
          <w:tcPr>
            <w:tcW w:w="3686"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100,000</w:t>
            </w:r>
          </w:p>
        </w:tc>
        <w:tc>
          <w:tcPr>
            <w:tcW w:w="992"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22.5</w:t>
            </w:r>
          </w:p>
        </w:tc>
        <w:tc>
          <w:tcPr>
            <w:tcW w:w="709"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0.1</w:t>
            </w:r>
          </w:p>
        </w:tc>
        <w:tc>
          <w:tcPr>
            <w:tcW w:w="1134"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0.5</w:t>
            </w:r>
          </w:p>
        </w:tc>
        <w:tc>
          <w:tcPr>
            <w:tcW w:w="992"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rPr>
              <w:t>19.2</w:t>
            </w:r>
          </w:p>
        </w:tc>
        <w:tc>
          <w:tcPr>
            <w:tcW w:w="709"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rPr>
              <w:t>0.06</w:t>
            </w:r>
          </w:p>
        </w:tc>
        <w:tc>
          <w:tcPr>
            <w:tcW w:w="850"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rPr>
              <w:t>0.3</w:t>
            </w:r>
          </w:p>
        </w:tc>
        <w:tc>
          <w:tcPr>
            <w:tcW w:w="1418"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24.0</w:t>
            </w:r>
          </w:p>
        </w:tc>
        <w:tc>
          <w:tcPr>
            <w:tcW w:w="850"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0.2</w:t>
            </w:r>
          </w:p>
        </w:tc>
        <w:tc>
          <w:tcPr>
            <w:tcW w:w="851" w:type="dxa"/>
            <w:tcBorders>
              <w:top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1.0</w:t>
            </w:r>
          </w:p>
        </w:tc>
      </w:tr>
      <w:tr w:rsidR="00AD3383" w:rsidTr="00953CEE">
        <w:trPr>
          <w:trHeight w:val="327"/>
        </w:trPr>
        <w:tc>
          <w:tcPr>
            <w:tcW w:w="3686"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10,000</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26.4</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0.4</w:t>
            </w:r>
          </w:p>
        </w:tc>
        <w:tc>
          <w:tcPr>
            <w:tcW w:w="1134"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1.4</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22.5</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0.2</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0.8</w:t>
            </w:r>
          </w:p>
        </w:tc>
        <w:tc>
          <w:tcPr>
            <w:tcW w:w="1418"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27.7</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0.01</w:t>
            </w:r>
          </w:p>
        </w:tc>
        <w:tc>
          <w:tcPr>
            <w:tcW w:w="851"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0.06</w:t>
            </w:r>
          </w:p>
        </w:tc>
      </w:tr>
      <w:tr w:rsidR="00AD3383" w:rsidTr="00953CEE">
        <w:trPr>
          <w:trHeight w:val="327"/>
        </w:trPr>
        <w:tc>
          <w:tcPr>
            <w:tcW w:w="3686"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1,000</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29.3</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0.3</w:t>
            </w:r>
          </w:p>
        </w:tc>
        <w:tc>
          <w:tcPr>
            <w:tcW w:w="1134"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0.9</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25.8</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0.4</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1.5</w:t>
            </w:r>
          </w:p>
        </w:tc>
        <w:tc>
          <w:tcPr>
            <w:tcW w:w="1418"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31.6</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0.05</w:t>
            </w:r>
          </w:p>
        </w:tc>
        <w:tc>
          <w:tcPr>
            <w:tcW w:w="851"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0.2</w:t>
            </w:r>
          </w:p>
        </w:tc>
      </w:tr>
      <w:tr w:rsidR="00AD3383" w:rsidTr="00953CEE">
        <w:trPr>
          <w:trHeight w:val="327"/>
        </w:trPr>
        <w:tc>
          <w:tcPr>
            <w:tcW w:w="3686"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100</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33.4</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0.1</w:t>
            </w:r>
          </w:p>
        </w:tc>
        <w:tc>
          <w:tcPr>
            <w:tcW w:w="1134"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0.3</w:t>
            </w:r>
          </w:p>
        </w:tc>
        <w:tc>
          <w:tcPr>
            <w:tcW w:w="992"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29.6</w:t>
            </w:r>
          </w:p>
        </w:tc>
        <w:tc>
          <w:tcPr>
            <w:tcW w:w="709"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0.3</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1.2</w:t>
            </w:r>
          </w:p>
        </w:tc>
        <w:tc>
          <w:tcPr>
            <w:tcW w:w="1418"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35.8</w:t>
            </w:r>
          </w:p>
        </w:tc>
        <w:tc>
          <w:tcPr>
            <w:tcW w:w="850"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0.3</w:t>
            </w:r>
          </w:p>
        </w:tc>
        <w:tc>
          <w:tcPr>
            <w:tcW w:w="851" w:type="dxa"/>
          </w:tcPr>
          <w:p w:rsidR="00AD3383" w:rsidRDefault="00982BE0">
            <w:pPr>
              <w:rPr>
                <w:rFonts w:ascii="Times New Roman" w:hAnsi="Times New Roman" w:cs="Times New Roman"/>
                <w:sz w:val="22"/>
                <w:szCs w:val="22"/>
              </w:rPr>
            </w:pPr>
            <w:r>
              <w:rPr>
                <w:rFonts w:ascii="Times New Roman" w:hAnsi="Times New Roman" w:cs="Times New Roman"/>
                <w:sz w:val="22"/>
                <w:szCs w:val="22"/>
              </w:rPr>
              <w:t>0.8</w:t>
            </w:r>
          </w:p>
        </w:tc>
      </w:tr>
      <w:tr w:rsidR="00AD3383" w:rsidTr="00953CEE">
        <w:trPr>
          <w:trHeight w:val="338"/>
        </w:trPr>
        <w:tc>
          <w:tcPr>
            <w:tcW w:w="3686"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10</w:t>
            </w:r>
          </w:p>
        </w:tc>
        <w:tc>
          <w:tcPr>
            <w:tcW w:w="992"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36.3</w:t>
            </w:r>
          </w:p>
        </w:tc>
        <w:tc>
          <w:tcPr>
            <w:tcW w:w="709"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0.2</w:t>
            </w:r>
          </w:p>
        </w:tc>
        <w:tc>
          <w:tcPr>
            <w:tcW w:w="1134"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0.7</w:t>
            </w:r>
          </w:p>
        </w:tc>
        <w:tc>
          <w:tcPr>
            <w:tcW w:w="992"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32.8</w:t>
            </w:r>
          </w:p>
        </w:tc>
        <w:tc>
          <w:tcPr>
            <w:tcW w:w="709"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0.04</w:t>
            </w:r>
          </w:p>
        </w:tc>
        <w:tc>
          <w:tcPr>
            <w:tcW w:w="850"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0.1</w:t>
            </w:r>
          </w:p>
        </w:tc>
        <w:tc>
          <w:tcPr>
            <w:tcW w:w="1418"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Not detected</w:t>
            </w:r>
          </w:p>
        </w:tc>
        <w:tc>
          <w:tcPr>
            <w:tcW w:w="850"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0.05</w:t>
            </w:r>
          </w:p>
        </w:tc>
        <w:tc>
          <w:tcPr>
            <w:tcW w:w="851" w:type="dxa"/>
            <w:tcBorders>
              <w:bottom w:val="single" w:sz="4" w:space="0" w:color="auto"/>
            </w:tcBorders>
          </w:tcPr>
          <w:p w:rsidR="00AD3383" w:rsidRDefault="00982BE0">
            <w:pPr>
              <w:rPr>
                <w:rFonts w:ascii="Times New Roman" w:hAnsi="Times New Roman" w:cs="Times New Roman"/>
                <w:sz w:val="22"/>
                <w:szCs w:val="22"/>
              </w:rPr>
            </w:pPr>
            <w:r>
              <w:rPr>
                <w:rFonts w:ascii="Times New Roman" w:hAnsi="Times New Roman" w:cs="Times New Roman"/>
                <w:sz w:val="22"/>
                <w:szCs w:val="22"/>
              </w:rPr>
              <w:t>0.1</w:t>
            </w:r>
          </w:p>
        </w:tc>
      </w:tr>
    </w:tbl>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sectPr w:rsidR="00AD3383" w:rsidSect="00340755">
          <w:type w:val="continuous"/>
          <w:pgSz w:w="16838" w:h="11906" w:orient="landscape"/>
          <w:pgMar w:top="1800" w:right="1440" w:bottom="1800" w:left="1440" w:header="851" w:footer="992" w:gutter="0"/>
          <w:cols w:space="425"/>
          <w:docGrid w:type="lines" w:linePitch="312"/>
        </w:sectPr>
      </w:pPr>
    </w:p>
    <w:p w:rsidR="00AD3383" w:rsidRPr="00975C67" w:rsidRDefault="00982BE0">
      <w:pPr>
        <w:autoSpaceDE w:val="0"/>
        <w:spacing w:line="480" w:lineRule="auto"/>
        <w:jc w:val="left"/>
        <w:rPr>
          <w:rFonts w:ascii="Times New Roman" w:hAnsi="Times New Roman" w:cs="Times New Roman"/>
          <w:sz w:val="22"/>
          <w:szCs w:val="22"/>
        </w:rPr>
      </w:pPr>
      <w:r w:rsidRPr="00975C67">
        <w:rPr>
          <w:rFonts w:ascii="Times New Roman" w:hAnsi="Times New Roman" w:cs="Times New Roman" w:hint="eastAsia"/>
          <w:sz w:val="22"/>
          <w:szCs w:val="22"/>
        </w:rPr>
        <w:t>Table S</w:t>
      </w:r>
      <w:r w:rsidR="00193861">
        <w:rPr>
          <w:rFonts w:ascii="Times New Roman" w:hAnsi="Times New Roman" w:cs="Times New Roman"/>
          <w:sz w:val="22"/>
          <w:szCs w:val="22"/>
        </w:rPr>
        <w:t>5</w:t>
      </w:r>
      <w:r w:rsidRPr="00975C67">
        <w:rPr>
          <w:rFonts w:ascii="Times New Roman" w:hAnsi="Times New Roman" w:cs="Times New Roman"/>
          <w:sz w:val="22"/>
          <w:szCs w:val="22"/>
        </w:rPr>
        <w:t xml:space="preserve"> </w:t>
      </w:r>
      <w:r w:rsidRPr="00975C67">
        <w:rPr>
          <w:rFonts w:ascii="Times New Roman" w:hAnsi="Times New Roman" w:cs="Times New Roman" w:hint="eastAsia"/>
          <w:sz w:val="22"/>
          <w:szCs w:val="22"/>
        </w:rPr>
        <w:t>Y</w:t>
      </w:r>
      <w:r w:rsidRPr="00975C67">
        <w:rPr>
          <w:rFonts w:ascii="Times New Roman" w:hAnsi="Times New Roman" w:cs="Times New Roman"/>
          <w:sz w:val="22"/>
          <w:szCs w:val="22"/>
        </w:rPr>
        <w:t>ouden’s</w:t>
      </w:r>
      <w:r w:rsidRPr="00975C67">
        <w:rPr>
          <w:rFonts w:ascii="Times New Roman" w:hAnsi="Times New Roman" w:cs="Times New Roman" w:hint="eastAsia"/>
          <w:sz w:val="22"/>
          <w:szCs w:val="22"/>
        </w:rPr>
        <w:t xml:space="preserve"> </w:t>
      </w:r>
      <w:r w:rsidRPr="00975C67">
        <w:rPr>
          <w:rFonts w:ascii="Times New Roman" w:hAnsi="Times New Roman" w:cs="Times New Roman"/>
          <w:sz w:val="22"/>
          <w:szCs w:val="22"/>
        </w:rPr>
        <w:t>index analysis of miR-192-5p-target</w:t>
      </w:r>
      <w:r w:rsidR="006F75C7">
        <w:rPr>
          <w:rFonts w:ascii="Times New Roman" w:hAnsi="Times New Roman" w:cs="Times New Roman"/>
          <w:sz w:val="22"/>
          <w:szCs w:val="22"/>
        </w:rPr>
        <w:t>ed</w:t>
      </w:r>
      <w:r w:rsidRPr="00975C67">
        <w:rPr>
          <w:rFonts w:ascii="Times New Roman" w:hAnsi="Times New Roman" w:cs="Times New Roman"/>
          <w:sz w:val="22"/>
          <w:szCs w:val="22"/>
        </w:rPr>
        <w:t xml:space="preserve"> qPCR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559"/>
        <w:gridCol w:w="1276"/>
      </w:tblGrid>
      <w:tr w:rsidR="00AD3383">
        <w:trPr>
          <w:jc w:val="center"/>
        </w:trPr>
        <w:tc>
          <w:tcPr>
            <w:tcW w:w="1701" w:type="dxa"/>
            <w:tcBorders>
              <w:top w:val="single" w:sz="12" w:space="0" w:color="auto"/>
              <w:bottom w:val="single" w:sz="4" w:space="0" w:color="auto"/>
            </w:tcBorders>
            <w:vAlign w:val="center"/>
          </w:tcPr>
          <w:p w:rsidR="00AD3383" w:rsidRDefault="00982BE0">
            <w:pPr>
              <w:autoSpaceDE w:val="0"/>
              <w:ind w:leftChars="-49" w:left="-103"/>
              <w:jc w:val="center"/>
              <w:rPr>
                <w:rFonts w:ascii="Times New Roman" w:hAnsi="Times New Roman" w:cs="Times New Roman"/>
                <w:sz w:val="22"/>
                <w:szCs w:val="22"/>
              </w:rPr>
            </w:pPr>
            <w:r>
              <w:rPr>
                <w:rFonts w:ascii="Times New Roman" w:hAnsi="Times New Roman" w:cs="Times New Roman"/>
                <w:sz w:val="22"/>
                <w:szCs w:val="22"/>
              </w:rPr>
              <w:t>Minimum threshold value</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sz w:val="22"/>
                <w:szCs w:val="22"/>
              </w:rPr>
              <w:t>Sensitivity</w:t>
            </w:r>
          </w:p>
        </w:tc>
        <w:tc>
          <w:tcPr>
            <w:tcW w:w="1559"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1 - s</w:t>
            </w:r>
            <w:r>
              <w:rPr>
                <w:rFonts w:ascii="Times New Roman" w:hAnsi="Times New Roman" w:cs="Times New Roman"/>
                <w:sz w:val="22"/>
                <w:szCs w:val="22"/>
              </w:rPr>
              <w:t>pecificity</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Y</w:t>
            </w:r>
            <w:r>
              <w:rPr>
                <w:rFonts w:ascii="Times New Roman" w:hAnsi="Times New Roman" w:cs="Times New Roman"/>
                <w:sz w:val="22"/>
                <w:szCs w:val="22"/>
              </w:rPr>
              <w:t>ouden’s</w:t>
            </w:r>
            <w:r>
              <w:rPr>
                <w:rFonts w:ascii="Times New Roman" w:hAnsi="Times New Roman" w:cs="Times New Roman" w:hint="eastAsia"/>
                <w:sz w:val="22"/>
                <w:szCs w:val="22"/>
              </w:rPr>
              <w:t xml:space="preserve"> </w:t>
            </w:r>
            <w:r>
              <w:rPr>
                <w:rFonts w:ascii="Times New Roman" w:hAnsi="Times New Roman" w:cs="Times New Roman"/>
                <w:sz w:val="22"/>
                <w:szCs w:val="22"/>
              </w:rPr>
              <w:t>index</w:t>
            </w:r>
          </w:p>
        </w:tc>
      </w:tr>
      <w:tr w:rsidR="00AD3383">
        <w:trPr>
          <w:jc w:val="center"/>
        </w:trPr>
        <w:tc>
          <w:tcPr>
            <w:tcW w:w="1701"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-0.9992</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0.0009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0.0061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0.0122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0.0214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0.0298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0.0301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0.0367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0.0556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0.0768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0.0995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0.1285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0.157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0.171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0.1766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0.1839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0.1917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0.1966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0.2007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0.2235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0.2455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0.2498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0.2682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0.2963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b/>
                <w:sz w:val="22"/>
                <w:szCs w:val="22"/>
              </w:rPr>
            </w:pPr>
            <w:r>
              <w:rPr>
                <w:rFonts w:ascii="Times New Roman" w:hAnsi="Times New Roman" w:cs="Times New Roman" w:hint="eastAsia"/>
                <w:b/>
                <w:sz w:val="22"/>
                <w:szCs w:val="22"/>
              </w:rPr>
              <w:t>0.88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0.3477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b/>
                <w:sz w:val="22"/>
                <w:szCs w:val="22"/>
              </w:rPr>
            </w:pPr>
            <w:r>
              <w:rPr>
                <w:rFonts w:ascii="Times New Roman" w:hAnsi="Times New Roman" w:cs="Times New Roman" w:hint="eastAsia"/>
                <w:b/>
                <w:sz w:val="22"/>
                <w:szCs w:val="22"/>
              </w:rPr>
              <w:t>0.88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0.3671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0.3835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0.4449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0.5141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0.5397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0.5547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0.5731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0.6135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0.7048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0.7824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0.809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0.8316</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jc w:val="center"/>
        </w:trPr>
        <w:tc>
          <w:tcPr>
            <w:tcW w:w="1701"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0.8952</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559"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0.9642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0.9874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1.0828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1.2259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1.4349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1.6459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1.947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2.5619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4.2168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6.4954</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bl>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Note: The largest </w:t>
      </w:r>
      <w:r>
        <w:rPr>
          <w:rFonts w:ascii="Times New Roman" w:hAnsi="Times New Roman" w:cs="Times New Roman" w:hint="eastAsia"/>
          <w:sz w:val="22"/>
          <w:szCs w:val="22"/>
        </w:rPr>
        <w:t>Y</w:t>
      </w:r>
      <w:r>
        <w:rPr>
          <w:rFonts w:ascii="Times New Roman" w:hAnsi="Times New Roman" w:cs="Times New Roman"/>
          <w:sz w:val="22"/>
          <w:szCs w:val="22"/>
        </w:rPr>
        <w:t>ouden’s</w:t>
      </w:r>
      <w:r>
        <w:rPr>
          <w:rFonts w:ascii="Times New Roman" w:hAnsi="Times New Roman" w:cs="Times New Roman" w:hint="eastAsia"/>
          <w:sz w:val="22"/>
          <w:szCs w:val="22"/>
        </w:rPr>
        <w:t xml:space="preserve"> </w:t>
      </w:r>
      <w:r>
        <w:rPr>
          <w:rFonts w:ascii="Times New Roman" w:hAnsi="Times New Roman" w:cs="Times New Roman"/>
          <w:sz w:val="22"/>
          <w:szCs w:val="22"/>
        </w:rPr>
        <w:t>index is in bold. For miR-192-5p-target</w:t>
      </w:r>
      <w:r w:rsidR="006F75C7">
        <w:rPr>
          <w:rFonts w:ascii="Times New Roman" w:hAnsi="Times New Roman" w:cs="Times New Roman"/>
          <w:sz w:val="22"/>
          <w:szCs w:val="22"/>
        </w:rPr>
        <w:t>ed</w:t>
      </w:r>
      <w:r>
        <w:rPr>
          <w:rFonts w:ascii="Times New Roman" w:hAnsi="Times New Roman" w:cs="Times New Roman"/>
          <w:sz w:val="22"/>
          <w:szCs w:val="22"/>
        </w:rPr>
        <w:t xml:space="preserve"> qPCR, the </w:t>
      </w:r>
      <w:r w:rsidR="006F75C7">
        <w:rPr>
          <w:rFonts w:ascii="Times New Roman" w:hAnsi="Times New Roman" w:cs="Times New Roman"/>
          <w:sz w:val="22"/>
          <w:szCs w:val="22"/>
        </w:rPr>
        <w:t>maximum</w:t>
      </w:r>
      <w:r>
        <w:rPr>
          <w:rFonts w:ascii="Times New Roman" w:hAnsi="Times New Roman" w:cs="Times New Roman"/>
          <w:sz w:val="22"/>
          <w:szCs w:val="22"/>
        </w:rPr>
        <w:t xml:space="preserve"> </w:t>
      </w:r>
      <w:r>
        <w:rPr>
          <w:rFonts w:ascii="Times New Roman" w:hAnsi="Times New Roman" w:cs="Times New Roman" w:hint="eastAsia"/>
          <w:sz w:val="22"/>
          <w:szCs w:val="22"/>
        </w:rPr>
        <w:t>Y</w:t>
      </w:r>
      <w:r>
        <w:rPr>
          <w:rFonts w:ascii="Times New Roman" w:hAnsi="Times New Roman" w:cs="Times New Roman"/>
          <w:sz w:val="22"/>
          <w:szCs w:val="22"/>
        </w:rPr>
        <w:t>ouden’s</w:t>
      </w:r>
      <w:r>
        <w:rPr>
          <w:rFonts w:ascii="Times New Roman" w:hAnsi="Times New Roman" w:cs="Times New Roman" w:hint="eastAsia"/>
          <w:sz w:val="22"/>
          <w:szCs w:val="22"/>
        </w:rPr>
        <w:t xml:space="preserve"> </w:t>
      </w:r>
      <w:r>
        <w:rPr>
          <w:rFonts w:ascii="Times New Roman" w:hAnsi="Times New Roman" w:cs="Times New Roman"/>
          <w:sz w:val="22"/>
          <w:szCs w:val="22"/>
        </w:rPr>
        <w:t>index is present twice. In this case, we preferred to higher specificity and thus chose 0.35 as a cutoff value.</w:t>
      </w:r>
    </w:p>
    <w:p w:rsidR="00AD3383" w:rsidRDefault="00AD3383">
      <w:pPr>
        <w:rPr>
          <w:rFonts w:ascii="Times New Roman" w:hAnsi="Times New Roman" w:cs="Times New Roman"/>
          <w:sz w:val="22"/>
          <w:szCs w:val="22"/>
        </w:rPr>
      </w:pPr>
    </w:p>
    <w:p w:rsidR="00AD3383" w:rsidRDefault="00AD3383">
      <w:pPr>
        <w:rPr>
          <w:rFonts w:ascii="Times New Roman" w:hAnsi="Times New Roman" w:cs="Times New Roman"/>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Pr="00975C67" w:rsidRDefault="00982BE0">
      <w:pPr>
        <w:autoSpaceDE w:val="0"/>
        <w:spacing w:line="480" w:lineRule="auto"/>
        <w:jc w:val="left"/>
        <w:rPr>
          <w:rFonts w:ascii="Times New Roman" w:hAnsi="Times New Roman" w:cs="Times New Roman"/>
          <w:sz w:val="22"/>
          <w:szCs w:val="22"/>
        </w:rPr>
      </w:pPr>
      <w:r w:rsidRPr="00975C67">
        <w:rPr>
          <w:rFonts w:ascii="Times New Roman" w:hAnsi="Times New Roman" w:cs="Times New Roman" w:hint="eastAsia"/>
          <w:sz w:val="22"/>
          <w:szCs w:val="22"/>
        </w:rPr>
        <w:t>Table S</w:t>
      </w:r>
      <w:r w:rsidR="00193861">
        <w:rPr>
          <w:rFonts w:ascii="Times New Roman" w:hAnsi="Times New Roman" w:cs="Times New Roman"/>
          <w:sz w:val="22"/>
          <w:szCs w:val="22"/>
        </w:rPr>
        <w:t>6</w:t>
      </w:r>
      <w:r w:rsidRPr="00975C67">
        <w:rPr>
          <w:rFonts w:ascii="Times New Roman" w:hAnsi="Times New Roman" w:cs="Times New Roman" w:hint="eastAsia"/>
          <w:sz w:val="22"/>
          <w:szCs w:val="22"/>
        </w:rPr>
        <w:t xml:space="preserve"> Y</w:t>
      </w:r>
      <w:r w:rsidRPr="00975C67">
        <w:rPr>
          <w:rFonts w:ascii="Times New Roman" w:hAnsi="Times New Roman" w:cs="Times New Roman"/>
          <w:sz w:val="22"/>
          <w:szCs w:val="22"/>
        </w:rPr>
        <w:t>ouden’s</w:t>
      </w:r>
      <w:r w:rsidRPr="00975C67">
        <w:rPr>
          <w:rFonts w:ascii="Times New Roman" w:hAnsi="Times New Roman" w:cs="Times New Roman" w:hint="eastAsia"/>
          <w:sz w:val="22"/>
          <w:szCs w:val="22"/>
        </w:rPr>
        <w:t xml:space="preserve"> </w:t>
      </w:r>
      <w:r w:rsidRPr="00975C67">
        <w:rPr>
          <w:rFonts w:ascii="Times New Roman" w:hAnsi="Times New Roman" w:cs="Times New Roman"/>
          <w:sz w:val="22"/>
          <w:szCs w:val="22"/>
        </w:rPr>
        <w:t>index analysis of miR-122-5p-target</w:t>
      </w:r>
      <w:r w:rsidR="001C1832">
        <w:rPr>
          <w:rFonts w:ascii="Times New Roman" w:hAnsi="Times New Roman" w:cs="Times New Roman"/>
          <w:sz w:val="22"/>
          <w:szCs w:val="22"/>
        </w:rPr>
        <w:t>ed</w:t>
      </w:r>
      <w:r w:rsidRPr="00975C67">
        <w:rPr>
          <w:rFonts w:ascii="Times New Roman" w:hAnsi="Times New Roman" w:cs="Times New Roman"/>
          <w:sz w:val="22"/>
          <w:szCs w:val="22"/>
        </w:rPr>
        <w:t xml:space="preserve"> qPCR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559"/>
        <w:gridCol w:w="1276"/>
      </w:tblGrid>
      <w:tr w:rsidR="00AD3383">
        <w:trPr>
          <w:trHeight w:val="270"/>
          <w:jc w:val="center"/>
        </w:trPr>
        <w:tc>
          <w:tcPr>
            <w:tcW w:w="1701"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sz w:val="22"/>
                <w:szCs w:val="22"/>
              </w:rPr>
              <w:t>Minimum threshold value</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sz w:val="22"/>
                <w:szCs w:val="22"/>
              </w:rPr>
              <w:t>Sensitivity</w:t>
            </w:r>
          </w:p>
        </w:tc>
        <w:tc>
          <w:tcPr>
            <w:tcW w:w="1559"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1 - s</w:t>
            </w:r>
            <w:r>
              <w:rPr>
                <w:rFonts w:ascii="Times New Roman" w:hAnsi="Times New Roman" w:cs="Times New Roman"/>
                <w:sz w:val="22"/>
                <w:szCs w:val="22"/>
              </w:rPr>
              <w:t>pecificity</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Y</w:t>
            </w:r>
            <w:r>
              <w:rPr>
                <w:rFonts w:ascii="Times New Roman" w:hAnsi="Times New Roman" w:cs="Times New Roman"/>
                <w:sz w:val="22"/>
                <w:szCs w:val="22"/>
              </w:rPr>
              <w:t>ouden’s index</w:t>
            </w:r>
          </w:p>
        </w:tc>
      </w:tr>
      <w:tr w:rsidR="00AD3383">
        <w:trPr>
          <w:trHeight w:val="270"/>
          <w:jc w:val="center"/>
        </w:trPr>
        <w:tc>
          <w:tcPr>
            <w:tcW w:w="1701"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-0.9991</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0.0013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0.0019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0.0025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0.0033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0.0038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0.0051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0.0073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0.0084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0.0097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0.0135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0.0151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0.0169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0.0199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0.0262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0.0298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0.0346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0.0421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b/>
                <w:sz w:val="22"/>
                <w:szCs w:val="22"/>
              </w:rPr>
            </w:pPr>
            <w:r>
              <w:rPr>
                <w:rFonts w:ascii="Times New Roman" w:hAnsi="Times New Roman" w:cs="Times New Roman" w:hint="eastAsia"/>
                <w:b/>
                <w:sz w:val="22"/>
                <w:szCs w:val="22"/>
              </w:rPr>
              <w:t>0.84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0.0518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0.0585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0.1038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0.1731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0.2049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0.2348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0.3166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0.4231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0.7347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1.2183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1.4847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1.5727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1.6826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trHeight w:val="270"/>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1.8341</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trHeight w:val="270"/>
          <w:jc w:val="center"/>
        </w:trPr>
        <w:tc>
          <w:tcPr>
            <w:tcW w:w="1701"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1.9548</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559"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2.1066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2.7218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3.7415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4.2622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6.0944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9.8426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12.9666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14.3108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trHeight w:val="270"/>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18.0474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trHeight w:val="270"/>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22.6442</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bl>
    <w:p w:rsidR="00AD3383" w:rsidRDefault="00982BE0">
      <w:pPr>
        <w:rPr>
          <w:sz w:val="22"/>
          <w:szCs w:val="22"/>
        </w:rPr>
      </w:pPr>
      <w:r>
        <w:rPr>
          <w:rFonts w:ascii="Times New Roman" w:hAnsi="Times New Roman" w:cs="Times New Roman"/>
          <w:sz w:val="22"/>
          <w:szCs w:val="22"/>
        </w:rPr>
        <w:t xml:space="preserve">Note: The largest </w:t>
      </w:r>
      <w:r>
        <w:rPr>
          <w:rFonts w:ascii="Times New Roman" w:hAnsi="Times New Roman" w:cs="Times New Roman" w:hint="eastAsia"/>
          <w:sz w:val="22"/>
          <w:szCs w:val="22"/>
        </w:rPr>
        <w:t>Y</w:t>
      </w:r>
      <w:r>
        <w:rPr>
          <w:rFonts w:ascii="Times New Roman" w:hAnsi="Times New Roman" w:cs="Times New Roman"/>
          <w:sz w:val="22"/>
          <w:szCs w:val="22"/>
        </w:rPr>
        <w:t>ouden’s</w:t>
      </w:r>
      <w:r>
        <w:rPr>
          <w:rFonts w:ascii="Times New Roman" w:hAnsi="Times New Roman" w:cs="Times New Roman" w:hint="eastAsia"/>
          <w:sz w:val="22"/>
          <w:szCs w:val="22"/>
        </w:rPr>
        <w:t xml:space="preserve"> </w:t>
      </w:r>
      <w:r>
        <w:rPr>
          <w:rFonts w:ascii="Times New Roman" w:hAnsi="Times New Roman" w:cs="Times New Roman"/>
          <w:sz w:val="22"/>
          <w:szCs w:val="22"/>
        </w:rPr>
        <w:t>index is in bold.</w:t>
      </w: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Pr="00975C67" w:rsidRDefault="00982BE0">
      <w:pPr>
        <w:autoSpaceDE w:val="0"/>
        <w:spacing w:line="480" w:lineRule="auto"/>
        <w:jc w:val="left"/>
        <w:rPr>
          <w:rFonts w:ascii="Times New Roman" w:hAnsi="Times New Roman" w:cs="Times New Roman"/>
          <w:sz w:val="22"/>
          <w:szCs w:val="22"/>
        </w:rPr>
      </w:pPr>
      <w:r w:rsidRPr="00975C67">
        <w:rPr>
          <w:rFonts w:ascii="Times New Roman" w:hAnsi="Times New Roman" w:cs="Times New Roman" w:hint="eastAsia"/>
          <w:sz w:val="22"/>
          <w:szCs w:val="22"/>
        </w:rPr>
        <w:t>Table S</w:t>
      </w:r>
      <w:r w:rsidR="00193861">
        <w:rPr>
          <w:rFonts w:ascii="Times New Roman" w:hAnsi="Times New Roman" w:cs="Times New Roman"/>
          <w:sz w:val="22"/>
          <w:szCs w:val="22"/>
        </w:rPr>
        <w:t>7</w:t>
      </w:r>
      <w:r w:rsidRPr="00975C67">
        <w:rPr>
          <w:rFonts w:ascii="Times New Roman" w:hAnsi="Times New Roman" w:cs="Times New Roman" w:hint="eastAsia"/>
          <w:sz w:val="22"/>
          <w:szCs w:val="22"/>
        </w:rPr>
        <w:t xml:space="preserve"> Y</w:t>
      </w:r>
      <w:r w:rsidRPr="00975C67">
        <w:rPr>
          <w:rFonts w:ascii="Times New Roman" w:hAnsi="Times New Roman" w:cs="Times New Roman"/>
          <w:sz w:val="22"/>
          <w:szCs w:val="22"/>
        </w:rPr>
        <w:t>ouden’s</w:t>
      </w:r>
      <w:r w:rsidRPr="00975C67">
        <w:rPr>
          <w:rFonts w:ascii="Times New Roman" w:hAnsi="Times New Roman" w:cs="Times New Roman" w:hint="eastAsia"/>
          <w:sz w:val="22"/>
          <w:szCs w:val="22"/>
        </w:rPr>
        <w:t xml:space="preserve"> </w:t>
      </w:r>
      <w:r w:rsidRPr="00975C67">
        <w:rPr>
          <w:rFonts w:ascii="Times New Roman" w:hAnsi="Times New Roman" w:cs="Times New Roman"/>
          <w:sz w:val="22"/>
          <w:szCs w:val="22"/>
        </w:rPr>
        <w:t>index analysis of miR-21a-5p-target</w:t>
      </w:r>
      <w:r w:rsidR="001C1832">
        <w:rPr>
          <w:rFonts w:ascii="Times New Roman" w:hAnsi="Times New Roman" w:cs="Times New Roman"/>
          <w:sz w:val="22"/>
          <w:szCs w:val="22"/>
        </w:rPr>
        <w:t>ed</w:t>
      </w:r>
      <w:r w:rsidRPr="00975C67">
        <w:rPr>
          <w:rFonts w:ascii="Times New Roman" w:hAnsi="Times New Roman" w:cs="Times New Roman"/>
          <w:sz w:val="22"/>
          <w:szCs w:val="22"/>
        </w:rPr>
        <w:t xml:space="preserve"> qPCR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559"/>
        <w:gridCol w:w="1276"/>
      </w:tblGrid>
      <w:tr w:rsidR="00AD3383">
        <w:trPr>
          <w:jc w:val="center"/>
        </w:trPr>
        <w:tc>
          <w:tcPr>
            <w:tcW w:w="1701"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sz w:val="22"/>
                <w:szCs w:val="22"/>
              </w:rPr>
              <w:t>Minimum threshold value</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sz w:val="22"/>
                <w:szCs w:val="22"/>
              </w:rPr>
              <w:t>Sensitivity</w:t>
            </w:r>
          </w:p>
        </w:tc>
        <w:tc>
          <w:tcPr>
            <w:tcW w:w="1559"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1 - s</w:t>
            </w:r>
            <w:r>
              <w:rPr>
                <w:rFonts w:ascii="Times New Roman" w:hAnsi="Times New Roman" w:cs="Times New Roman"/>
                <w:sz w:val="22"/>
                <w:szCs w:val="22"/>
              </w:rPr>
              <w:t>pecificity</w:t>
            </w:r>
          </w:p>
        </w:tc>
        <w:tc>
          <w:tcPr>
            <w:tcW w:w="1276" w:type="dxa"/>
            <w:tcBorders>
              <w:top w:val="single" w:sz="12" w:space="0" w:color="auto"/>
              <w:bottom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Y</w:t>
            </w:r>
            <w:r>
              <w:rPr>
                <w:rFonts w:ascii="Times New Roman" w:hAnsi="Times New Roman" w:cs="Times New Roman"/>
                <w:sz w:val="22"/>
                <w:szCs w:val="22"/>
              </w:rPr>
              <w:t>ouden’s index</w:t>
            </w:r>
          </w:p>
        </w:tc>
      </w:tr>
      <w:tr w:rsidR="00AD3383">
        <w:trPr>
          <w:jc w:val="center"/>
        </w:trPr>
        <w:tc>
          <w:tcPr>
            <w:tcW w:w="1701"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-0.9997</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276" w:type="dxa"/>
            <w:tcBorders>
              <w:top w:val="single" w:sz="4"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0.0005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0.0019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0.0023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0.0024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0.0027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0.0037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0.0039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0.0046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0.0054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0.0078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0.0138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0.0183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0.0251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0.0269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0.0282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0.0288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0.0358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0.0501</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0.0593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0.0818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b/>
                <w:sz w:val="22"/>
                <w:szCs w:val="22"/>
              </w:rPr>
            </w:pPr>
            <w:r>
              <w:rPr>
                <w:rFonts w:ascii="Times New Roman" w:hAnsi="Times New Roman" w:cs="Times New Roman" w:hint="eastAsia"/>
                <w:b/>
                <w:sz w:val="22"/>
                <w:szCs w:val="22"/>
              </w:rPr>
              <w:t>0.88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0.1613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0.1892</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0.2183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0.2548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0.317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0.3916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0.72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0.4399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0.6527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0.9298</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1.0904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1.2025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0.52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1.3215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0.48</w:t>
            </w:r>
          </w:p>
        </w:tc>
      </w:tr>
      <w:tr w:rsidR="00AD3383">
        <w:trPr>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1.5003</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0.44</w:t>
            </w:r>
          </w:p>
        </w:tc>
      </w:tr>
      <w:tr w:rsidR="00AD3383">
        <w:trPr>
          <w:jc w:val="center"/>
        </w:trPr>
        <w:tc>
          <w:tcPr>
            <w:tcW w:w="1701"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1.7686</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c>
          <w:tcPr>
            <w:tcW w:w="1559"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top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2.0079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2.2284</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0.32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2.7627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3.6125</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0.24</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4.2679</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4.6386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0.16</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5.3356</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0.12</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7.2647</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0.08</w:t>
            </w:r>
          </w:p>
        </w:tc>
      </w:tr>
      <w:tr w:rsidR="00AD3383">
        <w:trPr>
          <w:jc w:val="center"/>
        </w:trPr>
        <w:tc>
          <w:tcPr>
            <w:tcW w:w="1701"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13.133</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c>
          <w:tcPr>
            <w:tcW w:w="1559"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0.04</w:t>
            </w:r>
          </w:p>
        </w:tc>
      </w:tr>
      <w:tr w:rsidR="00AD3383">
        <w:trPr>
          <w:jc w:val="center"/>
        </w:trPr>
        <w:tc>
          <w:tcPr>
            <w:tcW w:w="1701"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18.5703</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559"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c>
          <w:tcPr>
            <w:tcW w:w="1276" w:type="dxa"/>
            <w:tcBorders>
              <w:bottom w:val="single" w:sz="12" w:space="0" w:color="auto"/>
            </w:tcBorders>
            <w:vAlign w:val="center"/>
          </w:tcPr>
          <w:p w:rsidR="00AD3383" w:rsidRDefault="00982BE0">
            <w:pPr>
              <w:autoSpaceDE w:val="0"/>
              <w:jc w:val="center"/>
              <w:rPr>
                <w:rFonts w:ascii="Times New Roman" w:hAnsi="Times New Roman" w:cs="Times New Roman"/>
                <w:sz w:val="22"/>
                <w:szCs w:val="22"/>
              </w:rPr>
            </w:pPr>
            <w:r>
              <w:rPr>
                <w:rFonts w:ascii="Times New Roman" w:hAnsi="Times New Roman" w:cs="Times New Roman" w:hint="eastAsia"/>
                <w:sz w:val="22"/>
                <w:szCs w:val="22"/>
              </w:rPr>
              <w:t>0</w:t>
            </w:r>
          </w:p>
        </w:tc>
      </w:tr>
    </w:tbl>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Note: The largest </w:t>
      </w:r>
      <w:r>
        <w:rPr>
          <w:rFonts w:ascii="Times New Roman" w:hAnsi="Times New Roman" w:cs="Times New Roman" w:hint="eastAsia"/>
          <w:sz w:val="22"/>
          <w:szCs w:val="22"/>
        </w:rPr>
        <w:t>Y</w:t>
      </w:r>
      <w:r>
        <w:rPr>
          <w:rFonts w:ascii="Times New Roman" w:hAnsi="Times New Roman" w:cs="Times New Roman"/>
          <w:sz w:val="22"/>
          <w:szCs w:val="22"/>
        </w:rPr>
        <w:t>ouden’s</w:t>
      </w:r>
      <w:r>
        <w:rPr>
          <w:rFonts w:ascii="Times New Roman" w:hAnsi="Times New Roman" w:cs="Times New Roman" w:hint="eastAsia"/>
          <w:sz w:val="22"/>
          <w:szCs w:val="22"/>
        </w:rPr>
        <w:t xml:space="preserve"> </w:t>
      </w:r>
      <w:r>
        <w:rPr>
          <w:rFonts w:ascii="Times New Roman" w:hAnsi="Times New Roman" w:cs="Times New Roman"/>
          <w:sz w:val="22"/>
          <w:szCs w:val="22"/>
        </w:rPr>
        <w:t>index is in bold.</w:t>
      </w:r>
    </w:p>
    <w:p w:rsidR="00AD3383" w:rsidRDefault="00AD3383">
      <w:pPr>
        <w:rPr>
          <w:sz w:val="22"/>
          <w:szCs w:val="22"/>
        </w:rPr>
        <w:sectPr w:rsidR="00AD3383" w:rsidSect="00340755">
          <w:type w:val="continuous"/>
          <w:pgSz w:w="11906" w:h="16838"/>
          <w:pgMar w:top="1440" w:right="1800" w:bottom="1440" w:left="1800" w:header="851" w:footer="992" w:gutter="0"/>
          <w:cols w:space="425"/>
          <w:docGrid w:type="lines" w:linePitch="312"/>
        </w:sectPr>
      </w:pPr>
    </w:p>
    <w:p w:rsidR="00AD3383" w:rsidRPr="00975C67" w:rsidRDefault="00982BE0">
      <w:pPr>
        <w:rPr>
          <w:rFonts w:ascii="Times New Roman" w:hAnsi="Times New Roman" w:cs="Times New Roman"/>
          <w:bCs/>
          <w:sz w:val="22"/>
          <w:szCs w:val="22"/>
        </w:rPr>
      </w:pPr>
      <w:r w:rsidRPr="00975C67">
        <w:rPr>
          <w:rFonts w:ascii="Times New Roman" w:hAnsi="Times New Roman" w:cs="Times New Roman"/>
          <w:bCs/>
          <w:sz w:val="22"/>
          <w:szCs w:val="22"/>
        </w:rPr>
        <w:t>Table S</w:t>
      </w:r>
      <w:r w:rsidR="00193861">
        <w:rPr>
          <w:rFonts w:ascii="Times New Roman" w:hAnsi="Times New Roman" w:cs="Times New Roman"/>
          <w:bCs/>
          <w:sz w:val="22"/>
          <w:szCs w:val="22"/>
        </w:rPr>
        <w:t>8</w:t>
      </w:r>
      <w:r w:rsidRPr="00975C67">
        <w:rPr>
          <w:rFonts w:ascii="Times New Roman" w:hAnsi="Times New Roman" w:cs="Times New Roman"/>
          <w:bCs/>
          <w:sz w:val="22"/>
          <w:szCs w:val="22"/>
        </w:rPr>
        <w:t xml:space="preserve"> Comparison of the established qPCR approaches targeting individual circulating miRNAs molecules and their combinations in discriminating </w:t>
      </w:r>
      <w:r w:rsidRPr="00975C67">
        <w:rPr>
          <w:rFonts w:ascii="Times New Roman" w:hAnsi="Times New Roman" w:cs="Times New Roman"/>
          <w:bCs/>
          <w:i/>
          <w:sz w:val="22"/>
          <w:szCs w:val="22"/>
        </w:rPr>
        <w:t>E. multilocularis</w:t>
      </w:r>
      <w:r w:rsidRPr="00975C67">
        <w:rPr>
          <w:rFonts w:ascii="Times New Roman" w:hAnsi="Times New Roman" w:cs="Times New Roman"/>
          <w:bCs/>
          <w:sz w:val="22"/>
          <w:szCs w:val="22"/>
        </w:rPr>
        <w:t xml:space="preserve">-infected mice from healthy mice </w:t>
      </w:r>
    </w:p>
    <w:p w:rsidR="00AD3383" w:rsidRDefault="00AD3383">
      <w:pPr>
        <w:rPr>
          <w:sz w:val="22"/>
          <w:szCs w:val="22"/>
        </w:rPr>
      </w:pPr>
    </w:p>
    <w:tbl>
      <w:tblPr>
        <w:tblStyle w:val="TableGrid"/>
        <w:tblpPr w:leftFromText="180" w:rightFromText="180" w:vertAnchor="page" w:horzAnchor="margin" w:tblpY="2869"/>
        <w:tblOverlap w:val="never"/>
        <w:tblW w:w="13324" w:type="dxa"/>
        <w:tblLayout w:type="fixed"/>
        <w:tblLook w:val="04A0" w:firstRow="1" w:lastRow="0" w:firstColumn="1" w:lastColumn="0" w:noHBand="0" w:noVBand="1"/>
      </w:tblPr>
      <w:tblGrid>
        <w:gridCol w:w="2693"/>
        <w:gridCol w:w="1134"/>
        <w:gridCol w:w="1276"/>
        <w:gridCol w:w="1276"/>
        <w:gridCol w:w="1559"/>
        <w:gridCol w:w="1559"/>
        <w:gridCol w:w="1559"/>
        <w:gridCol w:w="2268"/>
      </w:tblGrid>
      <w:tr w:rsidR="00AD3383">
        <w:tc>
          <w:tcPr>
            <w:tcW w:w="2693" w:type="dxa"/>
            <w:tcBorders>
              <w:top w:val="single" w:sz="12" w:space="0" w:color="auto"/>
              <w:left w:val="nil"/>
              <w:bottom w:val="single" w:sz="4" w:space="0" w:color="auto"/>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   </w:t>
            </w:r>
          </w:p>
        </w:tc>
        <w:tc>
          <w:tcPr>
            <w:tcW w:w="1134"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miR-192-5p</w:t>
            </w:r>
          </w:p>
        </w:tc>
        <w:tc>
          <w:tcPr>
            <w:tcW w:w="1276"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miR-122-5p</w:t>
            </w:r>
          </w:p>
        </w:tc>
        <w:tc>
          <w:tcPr>
            <w:tcW w:w="1276"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miR-21a-5p</w:t>
            </w:r>
          </w:p>
        </w:tc>
        <w:tc>
          <w:tcPr>
            <w:tcW w:w="1559"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miR-192-5p + miR-122-5p</w:t>
            </w:r>
          </w:p>
        </w:tc>
        <w:tc>
          <w:tcPr>
            <w:tcW w:w="1559"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miR-192-5p + miR-21a-5p</w:t>
            </w:r>
          </w:p>
        </w:tc>
        <w:tc>
          <w:tcPr>
            <w:tcW w:w="1559"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miR-122-5p + miR-21a-5p</w:t>
            </w:r>
          </w:p>
        </w:tc>
        <w:tc>
          <w:tcPr>
            <w:tcW w:w="2268" w:type="dxa"/>
            <w:tcBorders>
              <w:top w:val="single" w:sz="12" w:space="0" w:color="auto"/>
              <w:left w:val="nil"/>
              <w:bottom w:val="single" w:sz="4"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miR-192-5p + miR-</w:t>
            </w:r>
          </w:p>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122-5p + miR-21a-5p</w:t>
            </w:r>
          </w:p>
        </w:tc>
      </w:tr>
      <w:tr w:rsidR="00AD3383">
        <w:tc>
          <w:tcPr>
            <w:tcW w:w="2693" w:type="dxa"/>
            <w:tcBorders>
              <w:top w:val="single" w:sz="4" w:space="0" w:color="auto"/>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miR-192-5p</w:t>
            </w:r>
          </w:p>
        </w:tc>
        <w:tc>
          <w:tcPr>
            <w:tcW w:w="1134"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0.8412</w:t>
            </w:r>
          </w:p>
        </w:tc>
        <w:tc>
          <w:tcPr>
            <w:tcW w:w="1276"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0.5428</w:t>
            </w:r>
          </w:p>
        </w:tc>
        <w:tc>
          <w:tcPr>
            <w:tcW w:w="1559"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1559"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1559"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2268" w:type="dxa"/>
            <w:tcBorders>
              <w:top w:val="single" w:sz="4" w:space="0" w:color="auto"/>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r>
      <w:tr w:rsidR="00AD3383">
        <w:tc>
          <w:tcPr>
            <w:tcW w:w="2693" w:type="dxa"/>
            <w:tcBorders>
              <w:top w:val="nil"/>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miR-122-5p</w:t>
            </w:r>
          </w:p>
        </w:tc>
        <w:tc>
          <w:tcPr>
            <w:tcW w:w="1134"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0.8773</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0.8397</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0.8397</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0.8397</w:t>
            </w:r>
          </w:p>
        </w:tc>
        <w:tc>
          <w:tcPr>
            <w:tcW w:w="2268"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0.8397</w:t>
            </w:r>
          </w:p>
        </w:tc>
      </w:tr>
      <w:tr w:rsidR="00AD3383">
        <w:tc>
          <w:tcPr>
            <w:tcW w:w="2693" w:type="dxa"/>
            <w:tcBorders>
              <w:top w:val="nil"/>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miR-21a-5p</w:t>
            </w:r>
          </w:p>
        </w:tc>
        <w:tc>
          <w:tcPr>
            <w:tcW w:w="1134"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0.6818</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0.6818</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0.6818</w:t>
            </w:r>
          </w:p>
        </w:tc>
        <w:tc>
          <w:tcPr>
            <w:tcW w:w="2268"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 0.6818</w:t>
            </w:r>
          </w:p>
        </w:tc>
      </w:tr>
      <w:tr w:rsidR="00AD3383">
        <w:tc>
          <w:tcPr>
            <w:tcW w:w="2693" w:type="dxa"/>
            <w:tcBorders>
              <w:top w:val="nil"/>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miR-192-5p + miR-122-5p </w:t>
            </w:r>
          </w:p>
        </w:tc>
        <w:tc>
          <w:tcPr>
            <w:tcW w:w="1134"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2268"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r>
      <w:tr w:rsidR="00AD3383">
        <w:tc>
          <w:tcPr>
            <w:tcW w:w="2693" w:type="dxa"/>
            <w:tcBorders>
              <w:top w:val="nil"/>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miR-192-5p + miR-21a-5p</w:t>
            </w:r>
          </w:p>
        </w:tc>
        <w:tc>
          <w:tcPr>
            <w:tcW w:w="1134"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c>
          <w:tcPr>
            <w:tcW w:w="2268"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r>
      <w:tr w:rsidR="00AD3383">
        <w:tc>
          <w:tcPr>
            <w:tcW w:w="2693" w:type="dxa"/>
            <w:tcBorders>
              <w:top w:val="nil"/>
              <w:left w:val="nil"/>
              <w:bottom w:val="nil"/>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miR-122-5p + miR-21a-5p</w:t>
            </w:r>
          </w:p>
        </w:tc>
        <w:tc>
          <w:tcPr>
            <w:tcW w:w="1134"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2268" w:type="dxa"/>
            <w:tcBorders>
              <w:top w:val="nil"/>
              <w:left w:val="nil"/>
              <w:bottom w:val="nil"/>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i/>
                <w:iCs/>
                <w:sz w:val="22"/>
                <w:szCs w:val="22"/>
              </w:rPr>
              <w:t>P</w:t>
            </w:r>
            <w:r>
              <w:rPr>
                <w:rFonts w:ascii="Times New Roman" w:hAnsi="Times New Roman" w:cs="Times New Roman"/>
                <w:sz w:val="22"/>
                <w:szCs w:val="22"/>
              </w:rPr>
              <w:t xml:space="preserve"> &gt; 0.9999</w:t>
            </w:r>
          </w:p>
        </w:tc>
      </w:tr>
      <w:tr w:rsidR="00AD3383">
        <w:tc>
          <w:tcPr>
            <w:tcW w:w="2693" w:type="dxa"/>
            <w:tcBorders>
              <w:top w:val="nil"/>
              <w:left w:val="nil"/>
              <w:bottom w:val="single" w:sz="12" w:space="0" w:color="auto"/>
              <w:right w:val="nil"/>
            </w:tcBorders>
            <w:vAlign w:val="center"/>
          </w:tcPr>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miR-192-5p + miR-122-5p </w:t>
            </w:r>
          </w:p>
          <w:p w:rsidR="00AD3383" w:rsidRDefault="00982BE0">
            <w:pPr>
              <w:rPr>
                <w:rFonts w:ascii="Times New Roman" w:hAnsi="Times New Roman" w:cs="Times New Roman"/>
                <w:sz w:val="22"/>
                <w:szCs w:val="22"/>
              </w:rPr>
            </w:pPr>
            <w:r>
              <w:rPr>
                <w:rFonts w:ascii="Times New Roman" w:hAnsi="Times New Roman" w:cs="Times New Roman"/>
                <w:sz w:val="22"/>
                <w:szCs w:val="22"/>
              </w:rPr>
              <w:t xml:space="preserve">+ miR-21a-5p </w:t>
            </w:r>
          </w:p>
        </w:tc>
        <w:tc>
          <w:tcPr>
            <w:tcW w:w="1134"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c>
          <w:tcPr>
            <w:tcW w:w="2268" w:type="dxa"/>
            <w:tcBorders>
              <w:top w:val="nil"/>
              <w:left w:val="nil"/>
              <w:bottom w:val="single" w:sz="12" w:space="0" w:color="auto"/>
              <w:right w:val="nil"/>
            </w:tcBorders>
            <w:vAlign w:val="center"/>
          </w:tcPr>
          <w:p w:rsidR="00AD3383" w:rsidRDefault="00982BE0">
            <w:pPr>
              <w:jc w:val="center"/>
              <w:rPr>
                <w:rFonts w:ascii="Times New Roman" w:hAnsi="Times New Roman" w:cs="Times New Roman"/>
                <w:sz w:val="22"/>
                <w:szCs w:val="22"/>
              </w:rPr>
            </w:pPr>
            <w:r>
              <w:rPr>
                <w:rFonts w:ascii="Times New Roman" w:hAnsi="Times New Roman" w:cs="Times New Roman"/>
                <w:sz w:val="22"/>
                <w:szCs w:val="22"/>
              </w:rPr>
              <w:t>/</w:t>
            </w:r>
          </w:p>
        </w:tc>
      </w:tr>
    </w:tbl>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AD3383" w:rsidRDefault="00AD3383">
      <w:pPr>
        <w:rPr>
          <w:sz w:val="22"/>
          <w:szCs w:val="22"/>
        </w:rPr>
      </w:pPr>
    </w:p>
    <w:p w:rsidR="00340FA1" w:rsidRDefault="00340FA1">
      <w:pPr>
        <w:rPr>
          <w:rFonts w:ascii="Times New Roman" w:hAnsi="Times New Roman" w:cs="Times New Roman"/>
          <w:sz w:val="22"/>
          <w:szCs w:val="22"/>
        </w:rPr>
      </w:pPr>
    </w:p>
    <w:p w:rsidR="00AD3383" w:rsidRDefault="00982BE0">
      <w:pPr>
        <w:rPr>
          <w:sz w:val="22"/>
          <w:szCs w:val="22"/>
        </w:rPr>
      </w:pPr>
      <w:r>
        <w:rPr>
          <w:rFonts w:ascii="Times New Roman" w:hAnsi="Times New Roman" w:cs="Times New Roman"/>
          <w:sz w:val="22"/>
          <w:szCs w:val="22"/>
        </w:rPr>
        <w:t>Note: ‘</w:t>
      </w:r>
      <w:r>
        <w:rPr>
          <w:rFonts w:ascii="Times New Roman" w:hAnsi="Times New Roman" w:cs="Times New Roman" w:hint="eastAsia"/>
          <w:sz w:val="22"/>
          <w:szCs w:val="22"/>
        </w:rPr>
        <w:t>/</w:t>
      </w:r>
      <w:r>
        <w:rPr>
          <w:rFonts w:ascii="Times New Roman" w:hAnsi="Times New Roman" w:cs="Times New Roman"/>
          <w:sz w:val="22"/>
          <w:szCs w:val="22"/>
        </w:rPr>
        <w:t>’, not applicable.</w:t>
      </w:r>
    </w:p>
    <w:bookmarkEnd w:id="0"/>
    <w:p w:rsidR="00AD3383" w:rsidRPr="00340FA1" w:rsidRDefault="00AD3383">
      <w:pPr>
        <w:rPr>
          <w:sz w:val="22"/>
          <w:szCs w:val="22"/>
        </w:rPr>
      </w:pPr>
    </w:p>
    <w:sectPr w:rsidR="00AD3383" w:rsidRPr="00340FA1" w:rsidSect="00340755">
      <w:type w:val="continuous"/>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7D8" w:rsidRDefault="008A17D8">
      <w:r>
        <w:separator/>
      </w:r>
    </w:p>
  </w:endnote>
  <w:endnote w:type="continuationSeparator" w:id="0">
    <w:p w:rsidR="008A17D8" w:rsidRDefault="008A1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AutoText"/>
      </w:docPartObj>
    </w:sdtPr>
    <w:sdtEndPr/>
    <w:sdtContent>
      <w:p w:rsidR="00AD3383" w:rsidRDefault="00982BE0">
        <w:pPr>
          <w:pStyle w:val="Footer"/>
          <w:jc w:val="center"/>
        </w:pPr>
        <w:r>
          <w:fldChar w:fldCharType="begin"/>
        </w:r>
        <w:r>
          <w:instrText>PAGE   \* MERGEFORMAT</w:instrText>
        </w:r>
        <w:r>
          <w:fldChar w:fldCharType="separate"/>
        </w:r>
        <w:r w:rsidR="000703A4" w:rsidRPr="000703A4">
          <w:rPr>
            <w:noProof/>
            <w:lang w:val="zh-CN"/>
          </w:rPr>
          <w:t>15</w:t>
        </w:r>
        <w:r>
          <w:fldChar w:fldCharType="end"/>
        </w:r>
      </w:p>
    </w:sdtContent>
  </w:sdt>
  <w:p w:rsidR="00AD3383" w:rsidRDefault="00AD33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7D8" w:rsidRDefault="008A17D8">
      <w:r>
        <w:separator/>
      </w:r>
    </w:p>
  </w:footnote>
  <w:footnote w:type="continuationSeparator" w:id="0">
    <w:p w:rsidR="008A17D8" w:rsidRDefault="008A1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10"/>
    <w:rsid w:val="000016C4"/>
    <w:rsid w:val="00042E9A"/>
    <w:rsid w:val="000506A5"/>
    <w:rsid w:val="000703A4"/>
    <w:rsid w:val="00082F01"/>
    <w:rsid w:val="00083881"/>
    <w:rsid w:val="000C0595"/>
    <w:rsid w:val="000C0F1A"/>
    <w:rsid w:val="000E45BA"/>
    <w:rsid w:val="00125176"/>
    <w:rsid w:val="00130347"/>
    <w:rsid w:val="001442A1"/>
    <w:rsid w:val="00180D88"/>
    <w:rsid w:val="00181A33"/>
    <w:rsid w:val="00193861"/>
    <w:rsid w:val="001A66E1"/>
    <w:rsid w:val="001B3BFE"/>
    <w:rsid w:val="001C1832"/>
    <w:rsid w:val="001D0A4F"/>
    <w:rsid w:val="002001B8"/>
    <w:rsid w:val="00220AD2"/>
    <w:rsid w:val="002B7B10"/>
    <w:rsid w:val="002C4974"/>
    <w:rsid w:val="002E437C"/>
    <w:rsid w:val="00340755"/>
    <w:rsid w:val="00340FA1"/>
    <w:rsid w:val="0037028F"/>
    <w:rsid w:val="00376C16"/>
    <w:rsid w:val="003805F1"/>
    <w:rsid w:val="003A7642"/>
    <w:rsid w:val="003E1E1F"/>
    <w:rsid w:val="00423FA9"/>
    <w:rsid w:val="00466960"/>
    <w:rsid w:val="004878E4"/>
    <w:rsid w:val="004C0CD1"/>
    <w:rsid w:val="004C306F"/>
    <w:rsid w:val="00501383"/>
    <w:rsid w:val="005502A0"/>
    <w:rsid w:val="0057222F"/>
    <w:rsid w:val="00581EA6"/>
    <w:rsid w:val="005A5FD4"/>
    <w:rsid w:val="005E2307"/>
    <w:rsid w:val="005E3306"/>
    <w:rsid w:val="00650DEC"/>
    <w:rsid w:val="006771E0"/>
    <w:rsid w:val="006F75C7"/>
    <w:rsid w:val="007035F6"/>
    <w:rsid w:val="00743893"/>
    <w:rsid w:val="00753CCB"/>
    <w:rsid w:val="00762A47"/>
    <w:rsid w:val="0077408C"/>
    <w:rsid w:val="00823064"/>
    <w:rsid w:val="008611CD"/>
    <w:rsid w:val="008844E1"/>
    <w:rsid w:val="008A17D8"/>
    <w:rsid w:val="008C1A81"/>
    <w:rsid w:val="008E6310"/>
    <w:rsid w:val="009155AB"/>
    <w:rsid w:val="00953CEE"/>
    <w:rsid w:val="009756FC"/>
    <w:rsid w:val="00975C67"/>
    <w:rsid w:val="00982BE0"/>
    <w:rsid w:val="009A19A0"/>
    <w:rsid w:val="00A04314"/>
    <w:rsid w:val="00A12A73"/>
    <w:rsid w:val="00AD3383"/>
    <w:rsid w:val="00B07831"/>
    <w:rsid w:val="00B07B05"/>
    <w:rsid w:val="00B20DFE"/>
    <w:rsid w:val="00B30431"/>
    <w:rsid w:val="00B44476"/>
    <w:rsid w:val="00B92A11"/>
    <w:rsid w:val="00BD517F"/>
    <w:rsid w:val="00BF4FC2"/>
    <w:rsid w:val="00C10484"/>
    <w:rsid w:val="00C63598"/>
    <w:rsid w:val="00C80607"/>
    <w:rsid w:val="00CB1498"/>
    <w:rsid w:val="00CF174B"/>
    <w:rsid w:val="00D201DD"/>
    <w:rsid w:val="00D211E1"/>
    <w:rsid w:val="00D258C5"/>
    <w:rsid w:val="00D3297E"/>
    <w:rsid w:val="00D51DF1"/>
    <w:rsid w:val="00DE0452"/>
    <w:rsid w:val="00DE2F0B"/>
    <w:rsid w:val="00DF4BF0"/>
    <w:rsid w:val="00E201D3"/>
    <w:rsid w:val="00EF3AB6"/>
    <w:rsid w:val="00F218C7"/>
    <w:rsid w:val="00F44ED8"/>
    <w:rsid w:val="00F57FE1"/>
    <w:rsid w:val="00F70EF6"/>
    <w:rsid w:val="00FB4DCD"/>
    <w:rsid w:val="00FD1C4C"/>
    <w:rsid w:val="77DFC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4BB3860-8089-4AA2-BD58-B6521DBF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uiPriority w:val="39"/>
    <w:rPr>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cstheme="majorBidi"/>
      <w:b/>
      <w:bCs/>
      <w:color w:val="0F4761"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styleId="Hyperlink">
    <w:name w:val="Hyperlink"/>
    <w:basedOn w:val="DefaultParagraphFont"/>
    <w:uiPriority w:val="99"/>
    <w:semiHidden/>
    <w:unhideWhenUsed/>
    <w:rsid w:val="008611CD"/>
    <w:rPr>
      <w:color w:val="0026E5"/>
      <w:u w:val="single"/>
    </w:rPr>
  </w:style>
  <w:style w:type="character" w:styleId="FollowedHyperlink">
    <w:name w:val="FollowedHyperlink"/>
    <w:basedOn w:val="DefaultParagraphFont"/>
    <w:uiPriority w:val="99"/>
    <w:semiHidden/>
    <w:unhideWhenUsed/>
    <w:rsid w:val="008611CD"/>
    <w:rPr>
      <w:color w:val="7E1FAD"/>
      <w:u w:val="single"/>
    </w:rPr>
  </w:style>
  <w:style w:type="paragraph" w:customStyle="1" w:styleId="msonormal0">
    <w:name w:val="msonormal"/>
    <w:basedOn w:val="Normal"/>
    <w:rsid w:val="008611CD"/>
    <w:pPr>
      <w:widowControl/>
      <w:spacing w:before="100" w:beforeAutospacing="1" w:after="100" w:afterAutospacing="1"/>
      <w:jc w:val="left"/>
    </w:pPr>
    <w:rPr>
      <w:rFonts w:ascii="SimSun" w:eastAsia="SimSun" w:hAnsi="SimSun" w:cs="SimSun"/>
      <w:kern w:val="0"/>
      <w:sz w:val="24"/>
      <w14:ligatures w14:val="none"/>
    </w:rPr>
  </w:style>
  <w:style w:type="paragraph" w:customStyle="1" w:styleId="font5">
    <w:name w:val="font5"/>
    <w:basedOn w:val="Normal"/>
    <w:rsid w:val="008611CD"/>
    <w:pPr>
      <w:widowControl/>
      <w:spacing w:before="100" w:beforeAutospacing="1" w:after="100" w:afterAutospacing="1"/>
      <w:jc w:val="left"/>
    </w:pPr>
    <w:rPr>
      <w:rFonts w:ascii="Times New Roman" w:eastAsia="SimSun" w:hAnsi="Times New Roman" w:cs="Times New Roman"/>
      <w:color w:val="000000"/>
      <w:kern w:val="0"/>
      <w:sz w:val="22"/>
      <w:szCs w:val="22"/>
      <w14:ligatures w14:val="none"/>
    </w:rPr>
  </w:style>
  <w:style w:type="paragraph" w:customStyle="1" w:styleId="font6">
    <w:name w:val="font6"/>
    <w:basedOn w:val="Normal"/>
    <w:rsid w:val="008611CD"/>
    <w:pPr>
      <w:widowControl/>
      <w:spacing w:before="100" w:beforeAutospacing="1" w:after="100" w:afterAutospacing="1"/>
      <w:jc w:val="left"/>
    </w:pPr>
    <w:rPr>
      <w:rFonts w:ascii="Times New Roman" w:eastAsia="SimSun" w:hAnsi="Times New Roman" w:cs="Times New Roman"/>
      <w:i/>
      <w:iCs/>
      <w:color w:val="000000"/>
      <w:kern w:val="0"/>
      <w:sz w:val="22"/>
      <w:szCs w:val="22"/>
      <w14:ligatures w14:val="none"/>
    </w:rPr>
  </w:style>
  <w:style w:type="paragraph" w:customStyle="1" w:styleId="font7">
    <w:name w:val="font7"/>
    <w:basedOn w:val="Normal"/>
    <w:rsid w:val="008611CD"/>
    <w:pPr>
      <w:widowControl/>
      <w:spacing w:before="100" w:beforeAutospacing="1" w:after="100" w:afterAutospacing="1"/>
      <w:jc w:val="left"/>
    </w:pPr>
    <w:rPr>
      <w:rFonts w:ascii="SimSun" w:eastAsia="SimSun" w:hAnsi="SimSun" w:cs="SimSun"/>
      <w:kern w:val="0"/>
      <w:sz w:val="18"/>
      <w:szCs w:val="18"/>
      <w14:ligatures w14:val="none"/>
    </w:rPr>
  </w:style>
  <w:style w:type="paragraph" w:customStyle="1" w:styleId="xl63">
    <w:name w:val="xl63"/>
    <w:basedOn w:val="Normal"/>
    <w:rsid w:val="008611CD"/>
    <w:pPr>
      <w:widowControl/>
      <w:pBdr>
        <w:top w:val="single" w:sz="4" w:space="0" w:color="auto"/>
        <w:bottom w:val="single" w:sz="4" w:space="0" w:color="auto"/>
      </w:pBdr>
      <w:spacing w:before="100" w:beforeAutospacing="1" w:after="100" w:afterAutospacing="1"/>
      <w:jc w:val="left"/>
    </w:pPr>
    <w:rPr>
      <w:rFonts w:ascii="Times New Roman" w:eastAsia="SimSun" w:hAnsi="Times New Roman" w:cs="Times New Roman"/>
      <w:kern w:val="0"/>
      <w:sz w:val="24"/>
      <w14:ligatures w14:val="none"/>
    </w:rPr>
  </w:style>
  <w:style w:type="paragraph" w:customStyle="1" w:styleId="xl64">
    <w:name w:val="xl64"/>
    <w:basedOn w:val="Normal"/>
    <w:rsid w:val="008611CD"/>
    <w:pPr>
      <w:widowControl/>
      <w:pBdr>
        <w:top w:val="single" w:sz="4" w:space="0" w:color="auto"/>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65">
    <w:name w:val="xl65"/>
    <w:basedOn w:val="Normal"/>
    <w:rsid w:val="008611CD"/>
    <w:pPr>
      <w:widowControl/>
      <w:pBdr>
        <w:top w:val="single" w:sz="4" w:space="0" w:color="auto"/>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66">
    <w:name w:val="xl66"/>
    <w:basedOn w:val="Normal"/>
    <w:rsid w:val="008611CD"/>
    <w:pPr>
      <w:widowControl/>
      <w:spacing w:before="100" w:beforeAutospacing="1" w:after="100" w:afterAutospacing="1"/>
      <w:jc w:val="left"/>
    </w:pPr>
    <w:rPr>
      <w:rFonts w:ascii="Times New Roman" w:eastAsia="SimSun" w:hAnsi="Times New Roman" w:cs="Times New Roman"/>
      <w:kern w:val="0"/>
      <w:sz w:val="24"/>
      <w14:ligatures w14:val="none"/>
    </w:rPr>
  </w:style>
  <w:style w:type="paragraph" w:customStyle="1" w:styleId="xl67">
    <w:name w:val="xl67"/>
    <w:basedOn w:val="Normal"/>
    <w:rsid w:val="008611CD"/>
    <w:pPr>
      <w:widowControl/>
      <w:pBdr>
        <w:bottom w:val="single" w:sz="4" w:space="0" w:color="auto"/>
      </w:pBdr>
      <w:spacing w:before="100" w:beforeAutospacing="1" w:after="100" w:afterAutospacing="1"/>
      <w:jc w:val="left"/>
    </w:pPr>
    <w:rPr>
      <w:rFonts w:ascii="Times New Roman" w:eastAsia="SimSun" w:hAnsi="Times New Roman" w:cs="Times New Roman"/>
      <w:kern w:val="0"/>
      <w:sz w:val="24"/>
      <w14:ligatures w14:val="none"/>
    </w:rPr>
  </w:style>
  <w:style w:type="paragraph" w:customStyle="1" w:styleId="xl68">
    <w:name w:val="xl68"/>
    <w:basedOn w:val="Normal"/>
    <w:rsid w:val="008611CD"/>
    <w:pPr>
      <w:widowControl/>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69">
    <w:name w:val="xl69"/>
    <w:basedOn w:val="Normal"/>
    <w:rsid w:val="008611CD"/>
    <w:pPr>
      <w:widowControl/>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70">
    <w:name w:val="xl70"/>
    <w:basedOn w:val="Normal"/>
    <w:rsid w:val="008611CD"/>
    <w:pPr>
      <w:widowControl/>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71">
    <w:name w:val="xl71"/>
    <w:basedOn w:val="Normal"/>
    <w:rsid w:val="008611CD"/>
    <w:pPr>
      <w:widowControl/>
      <w:pBdr>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72">
    <w:name w:val="xl72"/>
    <w:basedOn w:val="Normal"/>
    <w:rsid w:val="008611CD"/>
    <w:pPr>
      <w:widowControl/>
      <w:pBdr>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73">
    <w:name w:val="xl73"/>
    <w:basedOn w:val="Normal"/>
    <w:rsid w:val="008611CD"/>
    <w:pPr>
      <w:widowControl/>
      <w:spacing w:before="100" w:beforeAutospacing="1" w:after="100" w:afterAutospacing="1"/>
      <w:jc w:val="center"/>
    </w:pPr>
    <w:rPr>
      <w:rFonts w:ascii="SimSun" w:eastAsia="SimSun" w:hAnsi="SimSun" w:cs="SimSun"/>
      <w:kern w:val="0"/>
      <w:sz w:val="24"/>
      <w14:ligatures w14:val="none"/>
    </w:rPr>
  </w:style>
  <w:style w:type="paragraph" w:customStyle="1" w:styleId="xl74">
    <w:name w:val="xl74"/>
    <w:basedOn w:val="Normal"/>
    <w:rsid w:val="008611CD"/>
    <w:pPr>
      <w:widowControl/>
      <w:spacing w:before="100" w:beforeAutospacing="1" w:after="100" w:afterAutospacing="1"/>
      <w:jc w:val="center"/>
    </w:pPr>
    <w:rPr>
      <w:rFonts w:ascii="SimSun" w:eastAsia="SimSun" w:hAnsi="SimSun" w:cs="SimSun"/>
      <w:kern w:val="0"/>
      <w:sz w:val="24"/>
      <w14:ligatures w14:val="none"/>
    </w:rPr>
  </w:style>
  <w:style w:type="paragraph" w:customStyle="1" w:styleId="xl75">
    <w:name w:val="xl75"/>
    <w:basedOn w:val="Normal"/>
    <w:rsid w:val="008611CD"/>
    <w:pPr>
      <w:widowControl/>
      <w:pBdr>
        <w:top w:val="single" w:sz="4" w:space="0" w:color="auto"/>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 w:type="paragraph" w:customStyle="1" w:styleId="xl76">
    <w:name w:val="xl76"/>
    <w:basedOn w:val="Normal"/>
    <w:rsid w:val="008611CD"/>
    <w:pPr>
      <w:widowControl/>
      <w:pBdr>
        <w:bottom w:val="single" w:sz="4" w:space="0" w:color="auto"/>
      </w:pBdr>
      <w:spacing w:before="100" w:beforeAutospacing="1" w:after="100" w:afterAutospacing="1"/>
      <w:jc w:val="center"/>
    </w:pPr>
    <w:rPr>
      <w:rFonts w:ascii="Times New Roman" w:eastAsia="SimSu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3398</Words>
  <Characters>19374</Characters>
  <Application>Microsoft Office Word</Application>
  <DocSecurity>0</DocSecurity>
  <Lines>161</Lines>
  <Paragraphs>45</Paragraphs>
  <ScaleCrop>false</ScaleCrop>
  <Company/>
  <LinksUpToDate>false</LinksUpToDate>
  <CharactersWithSpaces>22727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 zheng</dc:creator>
  <cp:lastModifiedBy>Sharmila Thangavel</cp:lastModifiedBy>
  <cp:revision>82</cp:revision>
  <dcterms:created xsi:type="dcterms:W3CDTF">2025-04-26T09:46:00Z</dcterms:created>
  <dcterms:modified xsi:type="dcterms:W3CDTF">2025-11-15T03:59:00Z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4CF4FE893FD6793D25821968252513B2_42</vt:lpwstr>
  </property>
</Properties>
</file>