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E3C33" w14:textId="207CA44F" w:rsidR="00DD069E" w:rsidRDefault="00DD069E" w:rsidP="00DD069E">
      <w:pPr>
        <w:keepNext/>
        <w:spacing w:line="480" w:lineRule="auto"/>
        <w:rPr>
          <w:rFonts w:asciiTheme="majorBidi" w:hAnsiTheme="majorBidi" w:cstheme="majorBidi"/>
          <w:b/>
          <w:bCs/>
          <w:sz w:val="28"/>
          <w:szCs w:val="28"/>
        </w:rPr>
      </w:pPr>
      <w:r w:rsidRPr="00DD069E">
        <w:rPr>
          <w:rFonts w:asciiTheme="majorBidi" w:hAnsiTheme="majorBidi" w:cstheme="majorBidi"/>
          <w:b/>
          <w:bCs/>
          <w:sz w:val="28"/>
          <w:szCs w:val="28"/>
        </w:rPr>
        <w:t>Supplementary information</w:t>
      </w:r>
    </w:p>
    <w:p w14:paraId="6204FDDB" w14:textId="7F9C10CA" w:rsidR="00DD069E" w:rsidRPr="00DD069E" w:rsidRDefault="00DD069E" w:rsidP="00DD069E">
      <w:pPr>
        <w:keepNext/>
        <w:tabs>
          <w:tab w:val="left" w:pos="0"/>
        </w:tabs>
        <w:spacing w:line="480" w:lineRule="auto"/>
        <w:rPr>
          <w:rFonts w:asciiTheme="majorBidi" w:hAnsiTheme="majorBidi" w:cstheme="majorBidi"/>
          <w:b/>
          <w:bCs/>
          <w:sz w:val="24"/>
          <w:szCs w:val="24"/>
        </w:rPr>
      </w:pPr>
      <w:r w:rsidRPr="00DD069E">
        <w:rPr>
          <w:rFonts w:asciiTheme="majorBidi" w:hAnsiTheme="majorBidi" w:cstheme="majorBidi"/>
          <w:b/>
          <w:bCs/>
          <w:sz w:val="24"/>
          <w:szCs w:val="24"/>
        </w:rPr>
        <w:t xml:space="preserve">Additional file 1: Fig. S1. </w:t>
      </w:r>
      <w:r w:rsidR="003450A5">
        <w:rPr>
          <w:rFonts w:asciiTheme="majorBidi" w:hAnsiTheme="majorBidi" w:cstheme="majorBidi"/>
          <w:b/>
          <w:bCs/>
          <w:sz w:val="24"/>
          <w:szCs w:val="24"/>
        </w:rPr>
        <w:t xml:space="preserve">Procedure for </w:t>
      </w:r>
      <w:r w:rsidR="003450A5">
        <w:rPr>
          <w:rFonts w:asciiTheme="majorBidi" w:hAnsiTheme="majorBidi" w:cstheme="majorBidi"/>
          <w:sz w:val="24"/>
          <w:szCs w:val="24"/>
        </w:rPr>
        <w:t xml:space="preserve">preparing the </w:t>
      </w:r>
      <w:r w:rsidRPr="00DD069E">
        <w:rPr>
          <w:rFonts w:asciiTheme="majorBidi" w:hAnsiTheme="majorBidi" w:cstheme="majorBidi"/>
          <w:sz w:val="24"/>
          <w:szCs w:val="24"/>
        </w:rPr>
        <w:t>fruits solution.</w:t>
      </w:r>
    </w:p>
    <w:p w14:paraId="758F6831" w14:textId="301D4148" w:rsidR="007C5CB4" w:rsidRPr="001B39F9" w:rsidRDefault="007C5CB4" w:rsidP="00DD069E">
      <w:pPr>
        <w:keepNext/>
        <w:spacing w:line="480" w:lineRule="auto"/>
        <w:ind w:firstLine="567"/>
        <w:jc w:val="center"/>
        <w:rPr>
          <w:rFonts w:asciiTheme="majorBidi" w:hAnsiTheme="majorBidi" w:cstheme="majorBidi"/>
          <w:sz w:val="24"/>
          <w:szCs w:val="24"/>
        </w:rPr>
      </w:pPr>
      <w:r w:rsidRPr="001B39F9">
        <w:rPr>
          <w:rFonts w:asciiTheme="majorBidi" w:hAnsiTheme="majorBidi" w:cstheme="majorBidi"/>
          <w:noProof/>
          <w:sz w:val="24"/>
          <w:szCs w:val="24"/>
        </w:rPr>
        <w:drawing>
          <wp:inline distT="0" distB="0" distL="0" distR="0" wp14:anchorId="379D4941" wp14:editId="28101C14">
            <wp:extent cx="5943600" cy="1819275"/>
            <wp:effectExtent l="0" t="0" r="0" b="9525"/>
            <wp:docPr id="15" name="Picture 15" descr="A diagram of a fruit juice making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diagram of a fruit juice making process&#10;&#10;AI-generated content may be incorrect."/>
                    <pic:cNvPicPr/>
                  </pic:nvPicPr>
                  <pic:blipFill rotWithShape="1">
                    <a:blip r:embed="rId8"/>
                    <a:srcRect t="16319" b="40390"/>
                    <a:stretch/>
                  </pic:blipFill>
                  <pic:spPr bwMode="auto">
                    <a:xfrm>
                      <a:off x="0" y="0"/>
                      <a:ext cx="5943600" cy="1819275"/>
                    </a:xfrm>
                    <a:prstGeom prst="rect">
                      <a:avLst/>
                    </a:prstGeom>
                    <a:ln>
                      <a:noFill/>
                    </a:ln>
                    <a:extLst>
                      <a:ext uri="{53640926-AAD7-44D8-BBD7-CCE9431645EC}">
                        <a14:shadowObscured xmlns:a14="http://schemas.microsoft.com/office/drawing/2010/main"/>
                      </a:ext>
                    </a:extLst>
                  </pic:spPr>
                </pic:pic>
              </a:graphicData>
            </a:graphic>
          </wp:inline>
        </w:drawing>
      </w:r>
    </w:p>
    <w:p w14:paraId="4DC99D88" w14:textId="3D9A8273" w:rsidR="00325102" w:rsidRPr="001B39F9" w:rsidRDefault="00325102" w:rsidP="00325102">
      <w:pPr>
        <w:pStyle w:val="Caption"/>
        <w:spacing w:line="480" w:lineRule="auto"/>
        <w:jc w:val="left"/>
        <w:rPr>
          <w:rFonts w:asciiTheme="majorBidi" w:hAnsiTheme="majorBidi" w:cstheme="majorBidi"/>
          <w:szCs w:val="24"/>
        </w:rPr>
      </w:pPr>
      <w:r>
        <w:rPr>
          <w:rFonts w:asciiTheme="majorBidi" w:hAnsiTheme="majorBidi" w:cstheme="majorBidi"/>
          <w:b/>
          <w:bCs w:val="0"/>
          <w:szCs w:val="24"/>
        </w:rPr>
        <w:t xml:space="preserve">Fig. S2. </w:t>
      </w:r>
      <w:r w:rsidRPr="001B39F9">
        <w:rPr>
          <w:rFonts w:asciiTheme="majorBidi" w:hAnsiTheme="majorBidi" w:cstheme="majorBidi"/>
          <w:szCs w:val="24"/>
        </w:rPr>
        <w:t xml:space="preserve">Schematic </w:t>
      </w:r>
      <w:r w:rsidR="003450A5">
        <w:rPr>
          <w:rFonts w:asciiTheme="majorBidi" w:hAnsiTheme="majorBidi" w:cstheme="majorBidi"/>
          <w:szCs w:val="24"/>
        </w:rPr>
        <w:t>diagram</w:t>
      </w:r>
      <w:r w:rsidR="003450A5" w:rsidRPr="001B39F9">
        <w:rPr>
          <w:rFonts w:asciiTheme="majorBidi" w:hAnsiTheme="majorBidi" w:cstheme="majorBidi"/>
          <w:szCs w:val="24"/>
        </w:rPr>
        <w:t xml:space="preserve"> </w:t>
      </w:r>
      <w:r w:rsidRPr="001B39F9">
        <w:rPr>
          <w:rFonts w:asciiTheme="majorBidi" w:hAnsiTheme="majorBidi" w:cstheme="majorBidi"/>
          <w:szCs w:val="24"/>
        </w:rPr>
        <w:t xml:space="preserve">of the modified Y-olfactometer used to evaluate </w:t>
      </w:r>
      <w:r w:rsidRPr="001B39F9">
        <w:rPr>
          <w:rFonts w:asciiTheme="majorBidi" w:hAnsiTheme="majorBidi" w:cstheme="majorBidi"/>
          <w:i/>
          <w:iCs/>
          <w:szCs w:val="24"/>
        </w:rPr>
        <w:t>Aedes</w:t>
      </w:r>
      <w:r w:rsidRPr="001B39F9">
        <w:rPr>
          <w:rFonts w:asciiTheme="majorBidi" w:hAnsiTheme="majorBidi" w:cstheme="majorBidi"/>
          <w:szCs w:val="24"/>
        </w:rPr>
        <w:t xml:space="preserve"> mosquito responses to attractants.</w:t>
      </w:r>
    </w:p>
    <w:p w14:paraId="4AAD48BE" w14:textId="77777777" w:rsidR="00325102" w:rsidRDefault="00325102" w:rsidP="00325102">
      <w:pPr>
        <w:keepNext/>
        <w:spacing w:line="480" w:lineRule="auto"/>
        <w:jc w:val="center"/>
        <w:rPr>
          <w:rFonts w:asciiTheme="majorBidi" w:hAnsiTheme="majorBidi" w:cstheme="majorBidi"/>
          <w:sz w:val="24"/>
          <w:szCs w:val="24"/>
        </w:rPr>
      </w:pPr>
      <w:r w:rsidRPr="001B39F9">
        <w:rPr>
          <w:rFonts w:asciiTheme="majorBidi" w:hAnsiTheme="majorBidi" w:cstheme="majorBidi"/>
          <w:noProof/>
          <w:sz w:val="24"/>
          <w:szCs w:val="24"/>
        </w:rPr>
        <w:drawing>
          <wp:inline distT="0" distB="0" distL="0" distR="0" wp14:anchorId="61C376C7" wp14:editId="22B09513">
            <wp:extent cx="4467225" cy="4010025"/>
            <wp:effectExtent l="0" t="0" r="9525" b="9525"/>
            <wp:docPr id="3" name="Picture 3" descr="Diagram of a flight control t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of a flight control tower&#10;&#10;AI-generated content may be incorrect."/>
                    <pic:cNvPicPr/>
                  </pic:nvPicPr>
                  <pic:blipFill rotWithShape="1">
                    <a:blip r:embed="rId9"/>
                    <a:srcRect l="13461" t="3853" r="11379" b="725"/>
                    <a:stretch/>
                  </pic:blipFill>
                  <pic:spPr bwMode="auto">
                    <a:xfrm>
                      <a:off x="0" y="0"/>
                      <a:ext cx="4467225" cy="4010025"/>
                    </a:xfrm>
                    <a:prstGeom prst="rect">
                      <a:avLst/>
                    </a:prstGeom>
                    <a:ln>
                      <a:noFill/>
                    </a:ln>
                    <a:extLst>
                      <a:ext uri="{53640926-AAD7-44D8-BBD7-CCE9431645EC}">
                        <a14:shadowObscured xmlns:a14="http://schemas.microsoft.com/office/drawing/2010/main"/>
                      </a:ext>
                    </a:extLst>
                  </pic:spPr>
                </pic:pic>
              </a:graphicData>
            </a:graphic>
          </wp:inline>
        </w:drawing>
      </w:r>
      <w:r w:rsidRPr="001B39F9">
        <w:rPr>
          <w:rFonts w:asciiTheme="majorBidi" w:hAnsiTheme="majorBidi" w:cstheme="majorBidi"/>
          <w:sz w:val="24"/>
          <w:szCs w:val="24"/>
        </w:rPr>
        <w:t xml:space="preserve"> </w:t>
      </w:r>
    </w:p>
    <w:p w14:paraId="7B4093F5" w14:textId="77777777" w:rsidR="00DD069E" w:rsidRPr="001B39F9" w:rsidRDefault="00DD069E" w:rsidP="00DD069E">
      <w:pPr>
        <w:tabs>
          <w:tab w:val="center" w:pos="4680"/>
        </w:tabs>
        <w:spacing w:line="480" w:lineRule="auto"/>
        <w:rPr>
          <w:rFonts w:asciiTheme="majorBidi" w:hAnsiTheme="majorBidi" w:cstheme="majorBidi"/>
          <w:sz w:val="24"/>
          <w:szCs w:val="24"/>
        </w:rPr>
        <w:sectPr w:rsidR="00DD069E" w:rsidRPr="001B39F9" w:rsidSect="00DD069E">
          <w:footerReference w:type="default" r:id="rId10"/>
          <w:pgSz w:w="12240" w:h="15840"/>
          <w:pgMar w:top="1440" w:right="1440" w:bottom="1440" w:left="1440" w:header="720" w:footer="720" w:gutter="0"/>
          <w:cols w:space="720"/>
          <w:docGrid w:linePitch="360"/>
        </w:sectPr>
      </w:pPr>
    </w:p>
    <w:tbl>
      <w:tblPr>
        <w:tblW w:w="0" w:type="auto"/>
        <w:tblLook w:val="04A0" w:firstRow="1" w:lastRow="0" w:firstColumn="1" w:lastColumn="0" w:noHBand="0" w:noVBand="1"/>
      </w:tblPr>
      <w:tblGrid>
        <w:gridCol w:w="12950"/>
      </w:tblGrid>
      <w:tr w:rsidR="007C5CB4" w:rsidRPr="001B39F9" w14:paraId="6892A364" w14:textId="77777777" w:rsidTr="00DD069E">
        <w:tc>
          <w:tcPr>
            <w:tcW w:w="12950" w:type="dxa"/>
          </w:tcPr>
          <w:p w14:paraId="61DC4DB4" w14:textId="19A919A8" w:rsidR="00DD069E" w:rsidRDefault="00DD069E" w:rsidP="00DD069E">
            <w:pPr>
              <w:pStyle w:val="Caption"/>
              <w:spacing w:line="480" w:lineRule="auto"/>
              <w:jc w:val="left"/>
              <w:rPr>
                <w:rFonts w:asciiTheme="majorBidi" w:hAnsiTheme="majorBidi" w:cstheme="majorBidi"/>
                <w:szCs w:val="24"/>
              </w:rPr>
            </w:pPr>
            <w:r>
              <w:rPr>
                <w:rFonts w:asciiTheme="majorBidi" w:hAnsiTheme="majorBidi" w:cstheme="majorBidi"/>
                <w:b/>
                <w:bCs w:val="0"/>
                <w:szCs w:val="24"/>
              </w:rPr>
              <w:lastRenderedPageBreak/>
              <w:t xml:space="preserve"> </w:t>
            </w:r>
            <w:r w:rsidRPr="001B39F9">
              <w:rPr>
                <w:rFonts w:asciiTheme="majorBidi" w:hAnsiTheme="majorBidi" w:cstheme="majorBidi"/>
                <w:b/>
                <w:bCs w:val="0"/>
                <w:szCs w:val="24"/>
              </w:rPr>
              <w:t>Fi</w:t>
            </w:r>
            <w:r>
              <w:rPr>
                <w:rFonts w:asciiTheme="majorBidi" w:hAnsiTheme="majorBidi" w:cstheme="majorBidi"/>
                <w:b/>
                <w:bCs w:val="0"/>
                <w:szCs w:val="24"/>
              </w:rPr>
              <w:t>g.</w:t>
            </w:r>
            <w:r w:rsidRPr="001B39F9">
              <w:rPr>
                <w:rFonts w:asciiTheme="majorBidi" w:hAnsiTheme="majorBidi" w:cstheme="majorBidi"/>
                <w:b/>
                <w:bCs w:val="0"/>
                <w:szCs w:val="24"/>
              </w:rPr>
              <w:t xml:space="preserve"> </w:t>
            </w:r>
            <w:r>
              <w:rPr>
                <w:rFonts w:asciiTheme="majorBidi" w:hAnsiTheme="majorBidi" w:cstheme="majorBidi"/>
                <w:b/>
                <w:bCs w:val="0"/>
                <w:szCs w:val="24"/>
              </w:rPr>
              <w:t>S</w:t>
            </w:r>
            <w:r w:rsidRPr="001B39F9">
              <w:rPr>
                <w:rFonts w:asciiTheme="majorBidi" w:hAnsiTheme="majorBidi" w:cstheme="majorBidi"/>
                <w:b/>
                <w:bCs w:val="0"/>
                <w:szCs w:val="24"/>
              </w:rPr>
              <w:t>3</w:t>
            </w:r>
            <w:r w:rsidRPr="001B39F9">
              <w:rPr>
                <w:rFonts w:asciiTheme="majorBidi" w:hAnsiTheme="majorBidi" w:cstheme="majorBidi"/>
                <w:szCs w:val="24"/>
              </w:rPr>
              <w:t xml:space="preserve">. </w:t>
            </w:r>
            <w:r w:rsidR="00402DBB">
              <w:rPr>
                <w:rFonts w:asciiTheme="majorBidi" w:hAnsiTheme="majorBidi" w:cstheme="majorBidi"/>
                <w:szCs w:val="24"/>
              </w:rPr>
              <w:t>Bar</w:t>
            </w:r>
            <w:r w:rsidRPr="001B39F9">
              <w:rPr>
                <w:rFonts w:asciiTheme="majorBidi" w:hAnsiTheme="majorBidi" w:cstheme="majorBidi"/>
                <w:szCs w:val="24"/>
              </w:rPr>
              <w:t xml:space="preserve"> graph</w:t>
            </w:r>
            <w:r w:rsidR="003450A5">
              <w:rPr>
                <w:rFonts w:asciiTheme="majorBidi" w:hAnsiTheme="majorBidi" w:cstheme="majorBidi"/>
                <w:szCs w:val="24"/>
              </w:rPr>
              <w:t>s</w:t>
            </w:r>
            <w:r w:rsidRPr="001B39F9">
              <w:rPr>
                <w:rFonts w:asciiTheme="majorBidi" w:hAnsiTheme="majorBidi" w:cstheme="majorBidi"/>
                <w:szCs w:val="24"/>
              </w:rPr>
              <w:t xml:space="preserve"> </w:t>
            </w:r>
            <w:r w:rsidR="003450A5">
              <w:rPr>
                <w:rFonts w:asciiTheme="majorBidi" w:hAnsiTheme="majorBidi" w:cstheme="majorBidi"/>
                <w:szCs w:val="24"/>
              </w:rPr>
              <w:t xml:space="preserve">showing </w:t>
            </w:r>
            <w:r w:rsidRPr="001B39F9">
              <w:rPr>
                <w:rFonts w:asciiTheme="majorBidi" w:hAnsiTheme="majorBidi" w:cstheme="majorBidi"/>
                <w:szCs w:val="24"/>
              </w:rPr>
              <w:t xml:space="preserve">the mean PI ± SE of </w:t>
            </w:r>
            <w:r w:rsidRPr="001B39F9">
              <w:rPr>
                <w:rFonts w:asciiTheme="majorBidi" w:hAnsiTheme="majorBidi" w:cstheme="majorBidi"/>
                <w:i/>
                <w:szCs w:val="24"/>
              </w:rPr>
              <w:t>Ae</w:t>
            </w:r>
            <w:r w:rsidR="00F60744">
              <w:rPr>
                <w:rFonts w:asciiTheme="majorBidi" w:hAnsiTheme="majorBidi" w:cstheme="majorBidi"/>
                <w:i/>
                <w:szCs w:val="24"/>
              </w:rPr>
              <w:t>des</w:t>
            </w:r>
            <w:r w:rsidRPr="001B39F9">
              <w:rPr>
                <w:rFonts w:asciiTheme="majorBidi" w:hAnsiTheme="majorBidi" w:cstheme="majorBidi"/>
                <w:i/>
                <w:szCs w:val="24"/>
              </w:rPr>
              <w:t xml:space="preserve"> aegypti</w:t>
            </w:r>
            <w:r w:rsidRPr="001B39F9">
              <w:rPr>
                <w:rFonts w:asciiTheme="majorBidi" w:hAnsiTheme="majorBidi" w:cstheme="majorBidi"/>
                <w:szCs w:val="24"/>
              </w:rPr>
              <w:t xml:space="preserve"> (males and females) in response to five sets of attractants (a) mango vs. sucrose, (b) banana vs. sucrose, (c) mango vs. banana, (d) mixed vs. mango, and (e) mixed vs. banana. </w:t>
            </w:r>
            <w:r w:rsidR="003450A5">
              <w:rPr>
                <w:rFonts w:asciiTheme="majorBidi" w:hAnsiTheme="majorBidi" w:cstheme="majorBidi"/>
                <w:szCs w:val="24"/>
              </w:rPr>
              <w:t>P</w:t>
            </w:r>
            <w:r w:rsidR="003450A5" w:rsidRPr="001B39F9">
              <w:rPr>
                <w:rFonts w:asciiTheme="majorBidi" w:hAnsiTheme="majorBidi" w:cstheme="majorBidi"/>
                <w:szCs w:val="24"/>
              </w:rPr>
              <w:t xml:space="preserve">ositive </w:t>
            </w:r>
            <w:r w:rsidR="00402DBB">
              <w:rPr>
                <w:rFonts w:asciiTheme="majorBidi" w:hAnsiTheme="majorBidi" w:cstheme="majorBidi"/>
                <w:szCs w:val="24"/>
              </w:rPr>
              <w:t xml:space="preserve">PI </w:t>
            </w:r>
            <w:r w:rsidRPr="001B39F9">
              <w:rPr>
                <w:rFonts w:asciiTheme="majorBidi" w:hAnsiTheme="majorBidi" w:cstheme="majorBidi"/>
                <w:szCs w:val="24"/>
              </w:rPr>
              <w:t>value</w:t>
            </w:r>
            <w:r w:rsidR="00402DBB">
              <w:rPr>
                <w:rFonts w:asciiTheme="majorBidi" w:hAnsiTheme="majorBidi" w:cstheme="majorBidi"/>
                <w:szCs w:val="24"/>
              </w:rPr>
              <w:t>s</w:t>
            </w:r>
            <w:r w:rsidRPr="001B39F9">
              <w:rPr>
                <w:rFonts w:asciiTheme="majorBidi" w:hAnsiTheme="majorBidi" w:cstheme="majorBidi"/>
                <w:szCs w:val="24"/>
              </w:rPr>
              <w:t xml:space="preserve"> indicate attraction, wh</w:t>
            </w:r>
            <w:r w:rsidR="00402DBB">
              <w:rPr>
                <w:rFonts w:asciiTheme="majorBidi" w:hAnsiTheme="majorBidi" w:cstheme="majorBidi"/>
                <w:szCs w:val="24"/>
              </w:rPr>
              <w:t>ereas</w:t>
            </w:r>
            <w:r w:rsidRPr="001B39F9">
              <w:rPr>
                <w:rFonts w:asciiTheme="majorBidi" w:hAnsiTheme="majorBidi" w:cstheme="majorBidi"/>
                <w:szCs w:val="24"/>
              </w:rPr>
              <w:t xml:space="preserve"> </w:t>
            </w:r>
            <w:r w:rsidR="00402DBB">
              <w:rPr>
                <w:rFonts w:asciiTheme="majorBidi" w:hAnsiTheme="majorBidi" w:cstheme="majorBidi"/>
                <w:szCs w:val="24"/>
              </w:rPr>
              <w:t xml:space="preserve"> </w:t>
            </w:r>
            <w:r w:rsidRPr="001B39F9">
              <w:rPr>
                <w:rFonts w:asciiTheme="majorBidi" w:hAnsiTheme="majorBidi" w:cstheme="majorBidi"/>
                <w:szCs w:val="24"/>
              </w:rPr>
              <w:t xml:space="preserve">negative </w:t>
            </w:r>
            <w:r w:rsidR="00402DBB">
              <w:rPr>
                <w:rFonts w:asciiTheme="majorBidi" w:hAnsiTheme="majorBidi" w:cstheme="majorBidi"/>
                <w:szCs w:val="24"/>
              </w:rPr>
              <w:t xml:space="preserve">PI </w:t>
            </w:r>
            <w:r w:rsidRPr="001B39F9">
              <w:rPr>
                <w:rFonts w:asciiTheme="majorBidi" w:hAnsiTheme="majorBidi" w:cstheme="majorBidi"/>
                <w:szCs w:val="24"/>
              </w:rPr>
              <w:t>value</w:t>
            </w:r>
            <w:r w:rsidR="00402DBB">
              <w:rPr>
                <w:rFonts w:asciiTheme="majorBidi" w:hAnsiTheme="majorBidi" w:cstheme="majorBidi"/>
                <w:szCs w:val="24"/>
              </w:rPr>
              <w:t>s</w:t>
            </w:r>
            <w:r w:rsidRPr="001B39F9">
              <w:rPr>
                <w:rFonts w:asciiTheme="majorBidi" w:hAnsiTheme="majorBidi" w:cstheme="majorBidi"/>
                <w:szCs w:val="24"/>
              </w:rPr>
              <w:t xml:space="preserve"> indicate </w:t>
            </w:r>
            <w:proofErr w:type="spellStart"/>
            <w:r w:rsidRPr="001B39F9">
              <w:rPr>
                <w:rFonts w:asciiTheme="majorBidi" w:hAnsiTheme="majorBidi" w:cstheme="majorBidi"/>
                <w:szCs w:val="24"/>
              </w:rPr>
              <w:t>repellency</w:t>
            </w:r>
            <w:proofErr w:type="spellEnd"/>
            <w:r w:rsidRPr="001B39F9">
              <w:rPr>
                <w:rFonts w:asciiTheme="majorBidi" w:hAnsiTheme="majorBidi" w:cstheme="majorBidi"/>
                <w:szCs w:val="24"/>
              </w:rPr>
              <w:t xml:space="preserve">. </w:t>
            </w:r>
          </w:p>
          <w:p w14:paraId="13C6AC7A" w14:textId="35CF0414" w:rsidR="007C5CB4" w:rsidRPr="001B39F9" w:rsidRDefault="007C5CB4" w:rsidP="00C77898">
            <w:pPr>
              <w:spacing w:line="480" w:lineRule="auto"/>
              <w:rPr>
                <w:rFonts w:asciiTheme="majorBidi" w:hAnsiTheme="majorBidi" w:cstheme="majorBidi"/>
                <w:sz w:val="24"/>
                <w:szCs w:val="24"/>
              </w:rPr>
            </w:pPr>
            <w:r w:rsidRPr="001B39F9">
              <w:rPr>
                <w:rFonts w:asciiTheme="majorBidi" w:hAnsiTheme="majorBidi" w:cstheme="majorBidi"/>
                <w:noProof/>
                <w:sz w:val="24"/>
                <w:szCs w:val="24"/>
              </w:rPr>
              <w:drawing>
                <wp:inline distT="0" distB="0" distL="0" distR="0" wp14:anchorId="142A313B" wp14:editId="31AF603A">
                  <wp:extent cx="2560320" cy="1935480"/>
                  <wp:effectExtent l="0" t="0" r="11430" b="7620"/>
                  <wp:docPr id="1519550570" name="Chart 15195505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1B39F9">
              <w:rPr>
                <w:rFonts w:asciiTheme="majorBidi" w:hAnsiTheme="majorBidi" w:cstheme="majorBidi"/>
                <w:sz w:val="24"/>
                <w:szCs w:val="24"/>
              </w:rPr>
              <w:t xml:space="preserve"> </w:t>
            </w:r>
            <w:r w:rsidRPr="001B39F9">
              <w:rPr>
                <w:rFonts w:asciiTheme="majorBidi" w:hAnsiTheme="majorBidi" w:cstheme="majorBidi"/>
                <w:noProof/>
                <w:sz w:val="24"/>
                <w:szCs w:val="24"/>
              </w:rPr>
              <w:drawing>
                <wp:inline distT="0" distB="0" distL="0" distR="0" wp14:anchorId="300B68F6" wp14:editId="40C681AE">
                  <wp:extent cx="2722245" cy="1960245"/>
                  <wp:effectExtent l="0" t="0" r="1905" b="1905"/>
                  <wp:docPr id="266363482" name="Chart 2663634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1B39F9">
              <w:rPr>
                <w:rFonts w:asciiTheme="majorBidi" w:hAnsiTheme="majorBidi" w:cstheme="majorBidi"/>
                <w:noProof/>
                <w:sz w:val="24"/>
                <w:szCs w:val="24"/>
              </w:rPr>
              <w:drawing>
                <wp:inline distT="0" distB="0" distL="0" distR="0" wp14:anchorId="1A69C1A9" wp14:editId="663734E1">
                  <wp:extent cx="2598420" cy="1950720"/>
                  <wp:effectExtent l="0" t="0" r="11430" b="11430"/>
                  <wp:docPr id="355445720" name="Chart 3554457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25F998E" w14:textId="188A6CAB" w:rsidR="007C5CB4" w:rsidRPr="001B39F9" w:rsidRDefault="007C5CB4" w:rsidP="00186455">
            <w:pPr>
              <w:tabs>
                <w:tab w:val="left" w:pos="5172"/>
              </w:tabs>
              <w:spacing w:line="480" w:lineRule="auto"/>
              <w:rPr>
                <w:rFonts w:asciiTheme="majorBidi" w:hAnsiTheme="majorBidi" w:cstheme="majorBidi"/>
                <w:sz w:val="24"/>
                <w:szCs w:val="24"/>
              </w:rPr>
            </w:pPr>
            <w:r w:rsidRPr="001B39F9">
              <w:rPr>
                <w:rFonts w:asciiTheme="majorBidi" w:hAnsiTheme="majorBidi" w:cstheme="majorBidi"/>
                <w:noProof/>
                <w:sz w:val="24"/>
                <w:szCs w:val="24"/>
              </w:rPr>
              <w:drawing>
                <wp:inline distT="0" distB="0" distL="0" distR="0" wp14:anchorId="6EF47653" wp14:editId="336C3F25">
                  <wp:extent cx="2583180" cy="1897380"/>
                  <wp:effectExtent l="0" t="0" r="7620" b="7620"/>
                  <wp:docPr id="1767435229" name="Chart 1767435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1B39F9">
              <w:rPr>
                <w:rFonts w:asciiTheme="majorBidi" w:hAnsiTheme="majorBidi" w:cstheme="majorBidi"/>
                <w:noProof/>
                <w:sz w:val="24"/>
                <w:szCs w:val="24"/>
              </w:rPr>
              <w:drawing>
                <wp:inline distT="0" distB="0" distL="0" distR="0" wp14:anchorId="5ABF44FB" wp14:editId="76C64984">
                  <wp:extent cx="2712720" cy="1888490"/>
                  <wp:effectExtent l="0" t="0" r="11430" b="16510"/>
                  <wp:docPr id="1372621627" name="Chart 13726216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14:paraId="2CD04CD0" w14:textId="77777777" w:rsidR="00333396" w:rsidRDefault="00333396" w:rsidP="00DD069E">
      <w:pPr>
        <w:rPr>
          <w:lang w:val="en-GB"/>
        </w:rPr>
      </w:pPr>
    </w:p>
    <w:p w14:paraId="22119E81" w14:textId="159ED676" w:rsidR="00333396" w:rsidRDefault="000E410B" w:rsidP="00126F62">
      <w:pPr>
        <w:pStyle w:val="Caption"/>
        <w:spacing w:line="480" w:lineRule="auto"/>
        <w:jc w:val="left"/>
        <w:rPr>
          <w:rFonts w:asciiTheme="majorBidi" w:hAnsiTheme="majorBidi" w:cstheme="majorBidi"/>
          <w:szCs w:val="24"/>
        </w:rPr>
      </w:pPr>
      <w:r w:rsidRPr="001B39F9">
        <w:rPr>
          <w:rFonts w:asciiTheme="majorBidi" w:hAnsiTheme="majorBidi" w:cstheme="majorBidi"/>
          <w:b/>
          <w:bCs w:val="0"/>
          <w:szCs w:val="24"/>
        </w:rPr>
        <w:lastRenderedPageBreak/>
        <w:t>Fig</w:t>
      </w:r>
      <w:r>
        <w:rPr>
          <w:rFonts w:asciiTheme="majorBidi" w:hAnsiTheme="majorBidi" w:cstheme="majorBidi"/>
          <w:b/>
          <w:bCs w:val="0"/>
          <w:szCs w:val="24"/>
        </w:rPr>
        <w:t>.</w:t>
      </w:r>
      <w:r w:rsidRPr="001B39F9">
        <w:rPr>
          <w:rFonts w:asciiTheme="majorBidi" w:hAnsiTheme="majorBidi" w:cstheme="majorBidi"/>
          <w:b/>
          <w:bCs w:val="0"/>
          <w:szCs w:val="24"/>
        </w:rPr>
        <w:t xml:space="preserve"> </w:t>
      </w:r>
      <w:r>
        <w:rPr>
          <w:rFonts w:asciiTheme="majorBidi" w:hAnsiTheme="majorBidi" w:cstheme="majorBidi"/>
          <w:b/>
          <w:bCs w:val="0"/>
          <w:szCs w:val="24"/>
        </w:rPr>
        <w:t>S</w:t>
      </w:r>
      <w:r w:rsidRPr="001B39F9">
        <w:rPr>
          <w:rFonts w:asciiTheme="majorBidi" w:hAnsiTheme="majorBidi" w:cstheme="majorBidi"/>
          <w:b/>
          <w:bCs w:val="0"/>
          <w:szCs w:val="24"/>
        </w:rPr>
        <w:t>4</w:t>
      </w:r>
      <w:r w:rsidRPr="001B39F9">
        <w:rPr>
          <w:rFonts w:asciiTheme="majorBidi" w:hAnsiTheme="majorBidi" w:cstheme="majorBidi"/>
          <w:szCs w:val="24"/>
        </w:rPr>
        <w:t xml:space="preserve">: </w:t>
      </w:r>
      <w:r w:rsidR="00402DBB">
        <w:rPr>
          <w:rFonts w:asciiTheme="majorBidi" w:hAnsiTheme="majorBidi" w:cstheme="majorBidi"/>
          <w:szCs w:val="24"/>
        </w:rPr>
        <w:t>Bar graphs</w:t>
      </w:r>
      <w:r w:rsidRPr="001B39F9">
        <w:rPr>
          <w:rFonts w:asciiTheme="majorBidi" w:hAnsiTheme="majorBidi" w:cstheme="majorBidi"/>
          <w:szCs w:val="24"/>
        </w:rPr>
        <w:t xml:space="preserve"> </w:t>
      </w:r>
      <w:r w:rsidR="00402DBB">
        <w:rPr>
          <w:rFonts w:asciiTheme="majorBidi" w:hAnsiTheme="majorBidi" w:cstheme="majorBidi"/>
          <w:szCs w:val="24"/>
        </w:rPr>
        <w:t>showing</w:t>
      </w:r>
      <w:r w:rsidR="00402DBB" w:rsidRPr="001B39F9">
        <w:rPr>
          <w:rFonts w:asciiTheme="majorBidi" w:hAnsiTheme="majorBidi" w:cstheme="majorBidi"/>
          <w:szCs w:val="24"/>
        </w:rPr>
        <w:t xml:space="preserve"> </w:t>
      </w:r>
      <w:r w:rsidRPr="001B39F9">
        <w:rPr>
          <w:rFonts w:asciiTheme="majorBidi" w:hAnsiTheme="majorBidi" w:cstheme="majorBidi"/>
          <w:szCs w:val="24"/>
        </w:rPr>
        <w:t xml:space="preserve">the mean PI ± SE of </w:t>
      </w:r>
      <w:r w:rsidRPr="001B39F9">
        <w:rPr>
          <w:rFonts w:asciiTheme="majorBidi" w:hAnsiTheme="majorBidi" w:cstheme="majorBidi"/>
          <w:i/>
          <w:szCs w:val="24"/>
        </w:rPr>
        <w:t>Ae</w:t>
      </w:r>
      <w:r w:rsidR="00F60744">
        <w:rPr>
          <w:rFonts w:asciiTheme="majorBidi" w:hAnsiTheme="majorBidi" w:cstheme="majorBidi"/>
          <w:i/>
          <w:szCs w:val="24"/>
        </w:rPr>
        <w:t>des</w:t>
      </w:r>
      <w:r w:rsidRPr="001B39F9">
        <w:rPr>
          <w:rFonts w:asciiTheme="majorBidi" w:hAnsiTheme="majorBidi" w:cstheme="majorBidi"/>
          <w:i/>
          <w:szCs w:val="24"/>
        </w:rPr>
        <w:t xml:space="preserve"> albopictus</w:t>
      </w:r>
      <w:r w:rsidRPr="001B39F9">
        <w:rPr>
          <w:rFonts w:asciiTheme="majorBidi" w:hAnsiTheme="majorBidi" w:cstheme="majorBidi"/>
          <w:szCs w:val="24"/>
        </w:rPr>
        <w:t xml:space="preserve"> (males and females) in response to five sets of attractants (a) mango vs. sucrose, (b) banana vs. sucrose, (c) mango vs. banana, (d) mixed vs. mango, and (e) mixed vs. banana. </w:t>
      </w:r>
      <w:r w:rsidR="00402DBB">
        <w:rPr>
          <w:rFonts w:asciiTheme="majorBidi" w:hAnsiTheme="majorBidi" w:cstheme="majorBidi"/>
          <w:szCs w:val="24"/>
        </w:rPr>
        <w:t>P</w:t>
      </w:r>
      <w:r w:rsidR="00402DBB" w:rsidRPr="001B39F9">
        <w:rPr>
          <w:rFonts w:asciiTheme="majorBidi" w:hAnsiTheme="majorBidi" w:cstheme="majorBidi"/>
          <w:szCs w:val="24"/>
        </w:rPr>
        <w:t xml:space="preserve">ositive </w:t>
      </w:r>
      <w:r w:rsidR="00402DBB">
        <w:rPr>
          <w:rFonts w:asciiTheme="majorBidi" w:hAnsiTheme="majorBidi" w:cstheme="majorBidi"/>
          <w:szCs w:val="24"/>
        </w:rPr>
        <w:t xml:space="preserve">PI </w:t>
      </w:r>
      <w:r w:rsidRPr="001B39F9">
        <w:rPr>
          <w:rFonts w:asciiTheme="majorBidi" w:hAnsiTheme="majorBidi" w:cstheme="majorBidi"/>
          <w:szCs w:val="24"/>
        </w:rPr>
        <w:t>value</w:t>
      </w:r>
      <w:r w:rsidR="00402DBB">
        <w:rPr>
          <w:rFonts w:asciiTheme="majorBidi" w:hAnsiTheme="majorBidi" w:cstheme="majorBidi"/>
          <w:szCs w:val="24"/>
        </w:rPr>
        <w:t>s</w:t>
      </w:r>
      <w:r w:rsidRPr="001B39F9">
        <w:rPr>
          <w:rFonts w:asciiTheme="majorBidi" w:hAnsiTheme="majorBidi" w:cstheme="majorBidi"/>
          <w:szCs w:val="24"/>
        </w:rPr>
        <w:t xml:space="preserve"> indicate attraction, </w:t>
      </w:r>
      <w:r w:rsidR="00402DBB" w:rsidRPr="001B39F9">
        <w:rPr>
          <w:rFonts w:asciiTheme="majorBidi" w:hAnsiTheme="majorBidi" w:cstheme="majorBidi"/>
          <w:szCs w:val="24"/>
        </w:rPr>
        <w:t>wh</w:t>
      </w:r>
      <w:r w:rsidR="00402DBB">
        <w:rPr>
          <w:rFonts w:asciiTheme="majorBidi" w:hAnsiTheme="majorBidi" w:cstheme="majorBidi"/>
          <w:szCs w:val="24"/>
        </w:rPr>
        <w:t>ereas</w:t>
      </w:r>
      <w:r w:rsidR="00402DBB" w:rsidRPr="001B39F9">
        <w:rPr>
          <w:rFonts w:asciiTheme="majorBidi" w:hAnsiTheme="majorBidi" w:cstheme="majorBidi"/>
          <w:szCs w:val="24"/>
        </w:rPr>
        <w:t xml:space="preserve"> </w:t>
      </w:r>
      <w:r w:rsidRPr="001B39F9">
        <w:rPr>
          <w:rFonts w:asciiTheme="majorBidi" w:hAnsiTheme="majorBidi" w:cstheme="majorBidi"/>
          <w:szCs w:val="24"/>
        </w:rPr>
        <w:t xml:space="preserve">negative </w:t>
      </w:r>
      <w:r w:rsidR="00402DBB">
        <w:rPr>
          <w:rFonts w:asciiTheme="majorBidi" w:hAnsiTheme="majorBidi" w:cstheme="majorBidi"/>
          <w:szCs w:val="24"/>
        </w:rPr>
        <w:t xml:space="preserve">PI </w:t>
      </w:r>
      <w:r w:rsidRPr="001B39F9">
        <w:rPr>
          <w:rFonts w:asciiTheme="majorBidi" w:hAnsiTheme="majorBidi" w:cstheme="majorBidi"/>
          <w:szCs w:val="24"/>
        </w:rPr>
        <w:t>value</w:t>
      </w:r>
      <w:r w:rsidR="00402DBB">
        <w:rPr>
          <w:rFonts w:asciiTheme="majorBidi" w:hAnsiTheme="majorBidi" w:cstheme="majorBidi"/>
          <w:szCs w:val="24"/>
        </w:rPr>
        <w:t>s</w:t>
      </w:r>
      <w:r w:rsidRPr="001B39F9">
        <w:rPr>
          <w:rFonts w:asciiTheme="majorBidi" w:hAnsiTheme="majorBidi" w:cstheme="majorBidi"/>
          <w:szCs w:val="24"/>
        </w:rPr>
        <w:t xml:space="preserve"> indicate</w:t>
      </w:r>
      <w:r w:rsidR="00402DBB">
        <w:rPr>
          <w:rFonts w:asciiTheme="majorBidi" w:hAnsiTheme="majorBidi" w:cstheme="majorBidi"/>
          <w:szCs w:val="24"/>
        </w:rPr>
        <w:t xml:space="preserve"> </w:t>
      </w:r>
      <w:r w:rsidRPr="001B39F9">
        <w:rPr>
          <w:rFonts w:asciiTheme="majorBidi" w:hAnsiTheme="majorBidi" w:cstheme="majorBidi"/>
          <w:szCs w:val="24"/>
        </w:rPr>
        <w:t xml:space="preserve"> repellency.</w:t>
      </w:r>
    </w:p>
    <w:p w14:paraId="02BFD32B" w14:textId="1684CD28" w:rsidR="000E410B" w:rsidRDefault="000E410B" w:rsidP="000E410B">
      <w:pPr>
        <w:rPr>
          <w:lang w:val="en-GB"/>
        </w:rPr>
      </w:pPr>
      <w:r w:rsidRPr="001B39F9">
        <w:rPr>
          <w:rFonts w:asciiTheme="majorBidi" w:hAnsiTheme="majorBidi" w:cstheme="majorBidi"/>
          <w:noProof/>
          <w:sz w:val="24"/>
          <w:szCs w:val="24"/>
        </w:rPr>
        <w:drawing>
          <wp:inline distT="0" distB="0" distL="0" distR="0" wp14:anchorId="5B47524D" wp14:editId="5A2D2D96">
            <wp:extent cx="2476500" cy="1748790"/>
            <wp:effectExtent l="0" t="0" r="0" b="3810"/>
            <wp:docPr id="181116336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lang w:val="en-GB"/>
        </w:rPr>
        <w:t xml:space="preserve">    </w:t>
      </w:r>
      <w:r w:rsidRPr="001B39F9">
        <w:rPr>
          <w:rFonts w:asciiTheme="majorBidi" w:hAnsiTheme="majorBidi" w:cstheme="majorBidi"/>
          <w:noProof/>
          <w:sz w:val="24"/>
          <w:szCs w:val="24"/>
        </w:rPr>
        <w:drawing>
          <wp:inline distT="0" distB="0" distL="0" distR="0" wp14:anchorId="7ABE0F10" wp14:editId="6854D857">
            <wp:extent cx="2499360" cy="1743710"/>
            <wp:effectExtent l="0" t="0" r="15240" b="8890"/>
            <wp:docPr id="30876067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lang w:val="en-GB"/>
        </w:rPr>
        <w:t xml:space="preserve">   </w:t>
      </w:r>
      <w:r w:rsidRPr="001B39F9">
        <w:rPr>
          <w:rFonts w:asciiTheme="majorBidi" w:hAnsiTheme="majorBidi" w:cstheme="majorBidi"/>
          <w:noProof/>
          <w:sz w:val="24"/>
          <w:szCs w:val="24"/>
        </w:rPr>
        <w:drawing>
          <wp:inline distT="0" distB="0" distL="0" distR="0" wp14:anchorId="7FBF30FF" wp14:editId="64C7B30D">
            <wp:extent cx="2451100" cy="1752600"/>
            <wp:effectExtent l="0" t="0" r="6350" b="0"/>
            <wp:docPr id="164207338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C9889FE" w14:textId="6C43D847" w:rsidR="000E410B" w:rsidRDefault="000E410B" w:rsidP="00DD069E">
      <w:pPr>
        <w:rPr>
          <w:lang w:val="en-GB"/>
        </w:rPr>
      </w:pPr>
      <w:r w:rsidRPr="001B39F9">
        <w:rPr>
          <w:rFonts w:asciiTheme="majorBidi" w:hAnsiTheme="majorBidi" w:cstheme="majorBidi"/>
          <w:noProof/>
          <w:sz w:val="24"/>
          <w:szCs w:val="24"/>
        </w:rPr>
        <w:drawing>
          <wp:inline distT="0" distB="0" distL="0" distR="0" wp14:anchorId="2CDF66E5" wp14:editId="117B37AF">
            <wp:extent cx="2476500" cy="1748790"/>
            <wp:effectExtent l="0" t="0" r="0" b="3810"/>
            <wp:docPr id="83056407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lang w:val="en-GB"/>
        </w:rPr>
        <w:t xml:space="preserve">    </w:t>
      </w:r>
      <w:r w:rsidRPr="001B39F9">
        <w:rPr>
          <w:rFonts w:asciiTheme="majorBidi" w:hAnsiTheme="majorBidi" w:cstheme="majorBidi"/>
          <w:noProof/>
          <w:sz w:val="24"/>
          <w:szCs w:val="24"/>
        </w:rPr>
        <w:drawing>
          <wp:inline distT="0" distB="0" distL="0" distR="0" wp14:anchorId="011B1D1E" wp14:editId="0838B349">
            <wp:extent cx="2438400" cy="1705610"/>
            <wp:effectExtent l="0" t="0" r="0" b="8890"/>
            <wp:docPr id="1276502138" name="Chart 1276502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75164B6" w14:textId="77777777" w:rsidR="007C5CB4" w:rsidRPr="001B39F9" w:rsidRDefault="007C5CB4" w:rsidP="00DD069E">
      <w:pPr>
        <w:pStyle w:val="Heading1"/>
        <w:spacing w:line="480" w:lineRule="auto"/>
        <w:rPr>
          <w:rFonts w:asciiTheme="majorBidi" w:hAnsiTheme="majorBidi"/>
          <w:color w:val="auto"/>
          <w:sz w:val="24"/>
          <w:szCs w:val="24"/>
        </w:rPr>
        <w:sectPr w:rsidR="007C5CB4" w:rsidRPr="001B39F9" w:rsidSect="00333396">
          <w:pgSz w:w="15840" w:h="12240" w:orient="landscape"/>
          <w:pgMar w:top="1440" w:right="1440" w:bottom="1440" w:left="1440" w:header="720" w:footer="720" w:gutter="0"/>
          <w:cols w:space="720"/>
          <w:docGrid w:linePitch="360"/>
        </w:sectPr>
      </w:pPr>
    </w:p>
    <w:p w14:paraId="0031EC3E" w14:textId="77777777" w:rsidR="00F27251" w:rsidRDefault="00F27251" w:rsidP="00FD5819">
      <w:pPr>
        <w:pStyle w:val="Caption"/>
        <w:spacing w:line="480" w:lineRule="auto"/>
        <w:jc w:val="left"/>
      </w:pPr>
    </w:p>
    <w:sectPr w:rsidR="00F272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587FC" w14:textId="77777777" w:rsidR="00814EC3" w:rsidRDefault="00814EC3">
      <w:pPr>
        <w:spacing w:after="0" w:line="240" w:lineRule="auto"/>
      </w:pPr>
      <w:r>
        <w:separator/>
      </w:r>
    </w:p>
  </w:endnote>
  <w:endnote w:type="continuationSeparator" w:id="0">
    <w:p w14:paraId="47908955" w14:textId="77777777" w:rsidR="00814EC3" w:rsidRDefault="00814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109074"/>
      <w:docPartObj>
        <w:docPartGallery w:val="Page Numbers (Bottom of Page)"/>
        <w:docPartUnique/>
      </w:docPartObj>
    </w:sdtPr>
    <w:sdtEndPr>
      <w:rPr>
        <w:noProof/>
      </w:rPr>
    </w:sdtEndPr>
    <w:sdtContent>
      <w:p w14:paraId="77790627" w14:textId="77777777" w:rsidR="00186455" w:rsidRDefault="001864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EDF270" w14:textId="77777777" w:rsidR="00186455" w:rsidRDefault="00186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D2BD1" w14:textId="77777777" w:rsidR="00814EC3" w:rsidRDefault="00814EC3">
      <w:pPr>
        <w:spacing w:after="0" w:line="240" w:lineRule="auto"/>
      </w:pPr>
      <w:r>
        <w:separator/>
      </w:r>
    </w:p>
  </w:footnote>
  <w:footnote w:type="continuationSeparator" w:id="0">
    <w:p w14:paraId="25D22910" w14:textId="77777777" w:rsidR="00814EC3" w:rsidRDefault="00814E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025ED"/>
    <w:multiLevelType w:val="multilevel"/>
    <w:tmpl w:val="C42E9B2A"/>
    <w:lvl w:ilvl="0">
      <w:start w:val="1"/>
      <w:numFmt w:val="decimal"/>
      <w:lvlText w:val="%1."/>
      <w:lvlJc w:val="left"/>
      <w:pPr>
        <w:ind w:left="774" w:hanging="360"/>
      </w:pPr>
    </w:lvl>
    <w:lvl w:ilvl="1">
      <w:start w:val="74"/>
      <w:numFmt w:val="decimal"/>
      <w:isLgl/>
      <w:lvlText w:val="%1.%2"/>
      <w:lvlJc w:val="left"/>
      <w:pPr>
        <w:ind w:left="834" w:hanging="42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134" w:hanging="720"/>
      </w:pPr>
      <w:rPr>
        <w:rFonts w:hint="default"/>
      </w:rPr>
    </w:lvl>
    <w:lvl w:ilvl="4">
      <w:start w:val="1"/>
      <w:numFmt w:val="decimal"/>
      <w:isLgl/>
      <w:lvlText w:val="%1.%2.%3.%4.%5"/>
      <w:lvlJc w:val="left"/>
      <w:pPr>
        <w:ind w:left="1494" w:hanging="1080"/>
      </w:pPr>
      <w:rPr>
        <w:rFonts w:hint="default"/>
      </w:rPr>
    </w:lvl>
    <w:lvl w:ilvl="5">
      <w:start w:val="1"/>
      <w:numFmt w:val="decimal"/>
      <w:isLgl/>
      <w:lvlText w:val="%1.%2.%3.%4.%5.%6"/>
      <w:lvlJc w:val="left"/>
      <w:pPr>
        <w:ind w:left="1494" w:hanging="1080"/>
      </w:pPr>
      <w:rPr>
        <w:rFonts w:hint="default"/>
      </w:rPr>
    </w:lvl>
    <w:lvl w:ilvl="6">
      <w:start w:val="1"/>
      <w:numFmt w:val="decimal"/>
      <w:isLgl/>
      <w:lvlText w:val="%1.%2.%3.%4.%5.%6.%7"/>
      <w:lvlJc w:val="left"/>
      <w:pPr>
        <w:ind w:left="1854" w:hanging="1440"/>
      </w:pPr>
      <w:rPr>
        <w:rFonts w:hint="default"/>
      </w:rPr>
    </w:lvl>
    <w:lvl w:ilvl="7">
      <w:start w:val="1"/>
      <w:numFmt w:val="decimal"/>
      <w:isLgl/>
      <w:lvlText w:val="%1.%2.%3.%4.%5.%6.%7.%8"/>
      <w:lvlJc w:val="left"/>
      <w:pPr>
        <w:ind w:left="1854" w:hanging="1440"/>
      </w:pPr>
      <w:rPr>
        <w:rFonts w:hint="default"/>
      </w:rPr>
    </w:lvl>
    <w:lvl w:ilvl="8">
      <w:start w:val="1"/>
      <w:numFmt w:val="decimal"/>
      <w:isLgl/>
      <w:lvlText w:val="%1.%2.%3.%4.%5.%6.%7.%8.%9"/>
      <w:lvlJc w:val="left"/>
      <w:pPr>
        <w:ind w:left="221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CB4"/>
    <w:rsid w:val="000E410B"/>
    <w:rsid w:val="00126F62"/>
    <w:rsid w:val="00181AF3"/>
    <w:rsid w:val="00186455"/>
    <w:rsid w:val="001B105C"/>
    <w:rsid w:val="00214DFF"/>
    <w:rsid w:val="002B4B8F"/>
    <w:rsid w:val="002C71FE"/>
    <w:rsid w:val="00316EB2"/>
    <w:rsid w:val="00325102"/>
    <w:rsid w:val="00333396"/>
    <w:rsid w:val="003450A5"/>
    <w:rsid w:val="00402DBB"/>
    <w:rsid w:val="004557D1"/>
    <w:rsid w:val="007C5CB4"/>
    <w:rsid w:val="007E2475"/>
    <w:rsid w:val="00814EC3"/>
    <w:rsid w:val="008F249B"/>
    <w:rsid w:val="00950AD5"/>
    <w:rsid w:val="009C019E"/>
    <w:rsid w:val="009E4FC8"/>
    <w:rsid w:val="00C11927"/>
    <w:rsid w:val="00C20DA0"/>
    <w:rsid w:val="00CC73F6"/>
    <w:rsid w:val="00DC5420"/>
    <w:rsid w:val="00DD069E"/>
    <w:rsid w:val="00E028F4"/>
    <w:rsid w:val="00E02906"/>
    <w:rsid w:val="00F27251"/>
    <w:rsid w:val="00F427CB"/>
    <w:rsid w:val="00F60744"/>
    <w:rsid w:val="00FD57E0"/>
    <w:rsid w:val="00FD5819"/>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CFAC5"/>
  <w15:chartTrackingRefBased/>
  <w15:docId w15:val="{504F0582-88F9-414D-B2A4-864BC80B7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CB4"/>
    <w:pPr>
      <w:spacing w:line="259" w:lineRule="auto"/>
    </w:pPr>
    <w:rPr>
      <w:kern w:val="0"/>
      <w:sz w:val="22"/>
      <w:szCs w:val="22"/>
      <w:lang w:eastAsia="en-US"/>
      <w14:ligatures w14:val="none"/>
    </w:rPr>
  </w:style>
  <w:style w:type="paragraph" w:styleId="Heading1">
    <w:name w:val="heading 1"/>
    <w:basedOn w:val="Normal"/>
    <w:next w:val="Normal"/>
    <w:link w:val="Heading1Char"/>
    <w:uiPriority w:val="9"/>
    <w:qFormat/>
    <w:rsid w:val="007C5C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5C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5C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5C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5C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5C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5C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5C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5C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C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5C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5C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5C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5C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5C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C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C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CB4"/>
    <w:rPr>
      <w:rFonts w:eastAsiaTheme="majorEastAsia" w:cstheme="majorBidi"/>
      <w:color w:val="272727" w:themeColor="text1" w:themeTint="D8"/>
    </w:rPr>
  </w:style>
  <w:style w:type="paragraph" w:styleId="Title">
    <w:name w:val="Title"/>
    <w:basedOn w:val="Normal"/>
    <w:next w:val="Normal"/>
    <w:link w:val="TitleChar"/>
    <w:uiPriority w:val="10"/>
    <w:qFormat/>
    <w:rsid w:val="007C5C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C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C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C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CB4"/>
    <w:pPr>
      <w:spacing w:before="160"/>
      <w:jc w:val="center"/>
    </w:pPr>
    <w:rPr>
      <w:i/>
      <w:iCs/>
      <w:color w:val="404040" w:themeColor="text1" w:themeTint="BF"/>
    </w:rPr>
  </w:style>
  <w:style w:type="character" w:customStyle="1" w:styleId="QuoteChar">
    <w:name w:val="Quote Char"/>
    <w:basedOn w:val="DefaultParagraphFont"/>
    <w:link w:val="Quote"/>
    <w:uiPriority w:val="29"/>
    <w:rsid w:val="007C5CB4"/>
    <w:rPr>
      <w:i/>
      <w:iCs/>
      <w:color w:val="404040" w:themeColor="text1" w:themeTint="BF"/>
    </w:rPr>
  </w:style>
  <w:style w:type="paragraph" w:styleId="ListParagraph">
    <w:name w:val="List Paragraph"/>
    <w:basedOn w:val="Normal"/>
    <w:uiPriority w:val="34"/>
    <w:qFormat/>
    <w:rsid w:val="007C5CB4"/>
    <w:pPr>
      <w:ind w:left="720"/>
      <w:contextualSpacing/>
    </w:pPr>
  </w:style>
  <w:style w:type="character" w:styleId="IntenseEmphasis">
    <w:name w:val="Intense Emphasis"/>
    <w:basedOn w:val="DefaultParagraphFont"/>
    <w:uiPriority w:val="21"/>
    <w:qFormat/>
    <w:rsid w:val="007C5CB4"/>
    <w:rPr>
      <w:i/>
      <w:iCs/>
      <w:color w:val="2F5496" w:themeColor="accent1" w:themeShade="BF"/>
    </w:rPr>
  </w:style>
  <w:style w:type="paragraph" w:styleId="IntenseQuote">
    <w:name w:val="Intense Quote"/>
    <w:basedOn w:val="Normal"/>
    <w:next w:val="Normal"/>
    <w:link w:val="IntenseQuoteChar"/>
    <w:uiPriority w:val="30"/>
    <w:qFormat/>
    <w:rsid w:val="007C5C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5CB4"/>
    <w:rPr>
      <w:i/>
      <w:iCs/>
      <w:color w:val="2F5496" w:themeColor="accent1" w:themeShade="BF"/>
    </w:rPr>
  </w:style>
  <w:style w:type="character" w:styleId="IntenseReference">
    <w:name w:val="Intense Reference"/>
    <w:basedOn w:val="DefaultParagraphFont"/>
    <w:uiPriority w:val="32"/>
    <w:qFormat/>
    <w:rsid w:val="007C5CB4"/>
    <w:rPr>
      <w:b/>
      <w:bCs/>
      <w:smallCaps/>
      <w:color w:val="2F5496" w:themeColor="accent1" w:themeShade="BF"/>
      <w:spacing w:val="5"/>
    </w:rPr>
  </w:style>
  <w:style w:type="paragraph" w:styleId="Caption">
    <w:name w:val="caption"/>
    <w:aliases w:val="do not use"/>
    <w:basedOn w:val="Normal"/>
    <w:next w:val="Normal"/>
    <w:link w:val="CaptionChar"/>
    <w:autoRedefine/>
    <w:uiPriority w:val="11"/>
    <w:unhideWhenUsed/>
    <w:qFormat/>
    <w:rsid w:val="007C5CB4"/>
    <w:pPr>
      <w:keepNext/>
      <w:tabs>
        <w:tab w:val="left" w:pos="3396"/>
      </w:tabs>
      <w:spacing w:after="240" w:line="240" w:lineRule="auto"/>
      <w:jc w:val="center"/>
    </w:pPr>
    <w:rPr>
      <w:rFonts w:eastAsia="Calibri" w:cstheme="minorHAnsi"/>
      <w:bCs/>
      <w:sz w:val="24"/>
      <w:szCs w:val="18"/>
      <w:lang w:val="en-GB"/>
    </w:rPr>
  </w:style>
  <w:style w:type="character" w:customStyle="1" w:styleId="CaptionChar">
    <w:name w:val="Caption Char"/>
    <w:aliases w:val="do not use Char"/>
    <w:link w:val="Caption"/>
    <w:uiPriority w:val="11"/>
    <w:rsid w:val="007C5CB4"/>
    <w:rPr>
      <w:rFonts w:eastAsia="Calibri" w:cstheme="minorHAnsi"/>
      <w:bCs/>
      <w:kern w:val="0"/>
      <w:szCs w:val="18"/>
      <w:lang w:val="en-GB" w:eastAsia="en-US"/>
      <w14:ligatures w14:val="none"/>
    </w:rPr>
  </w:style>
  <w:style w:type="table" w:styleId="TableGrid">
    <w:name w:val="Table Grid"/>
    <w:basedOn w:val="TableNormal"/>
    <w:uiPriority w:val="39"/>
    <w:rsid w:val="007C5CB4"/>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C5C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CB4"/>
    <w:rPr>
      <w:kern w:val="0"/>
      <w:sz w:val="22"/>
      <w:szCs w:val="22"/>
      <w:lang w:eastAsia="en-US"/>
      <w14:ligatures w14:val="none"/>
    </w:rPr>
  </w:style>
  <w:style w:type="character" w:styleId="LineNumber">
    <w:name w:val="line number"/>
    <w:basedOn w:val="DefaultParagraphFont"/>
    <w:uiPriority w:val="99"/>
    <w:semiHidden/>
    <w:unhideWhenUsed/>
    <w:rsid w:val="007C5CB4"/>
  </w:style>
  <w:style w:type="paragraph" w:styleId="Revision">
    <w:name w:val="Revision"/>
    <w:hidden/>
    <w:uiPriority w:val="99"/>
    <w:semiHidden/>
    <w:rsid w:val="003450A5"/>
    <w:pPr>
      <w:spacing w:after="0" w:line="240" w:lineRule="auto"/>
    </w:pPr>
    <w:rPr>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footer" Target="footer1.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20S%20U%20S\OneDrive\Documents\MASTER\THESIS%20WRITING-THINGS\Attractant%20tes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20S%20U%20S\OneDrive\Documents\MASTER\THESIS%20WRITING-THINGS\Attractant%20test.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20S%20U%20S\OneDrive\Documents\MASTER\THESIS%20WRITING-THINGS\Attractant%20tes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20S%20U%20S\OneDrive\Documents\MASTER\THESIS%20WRITING-THINGS\Attractant%20tes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20S%20U%20S\OneDrive\Documents\MASTER\THESIS%20WRITING-THINGS\Attractant%20tes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20S%20U%20S\OneDrive\Documents\MASTER\THESIS%20WRITING-THINGS\Attractant%20tes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20S%20U%20S\OneDrive\Documents\MASTER\THESIS%20WRITING-THINGS\Attractant%20tes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20S%20U%20S\OneDrive\Documents\MASTER\THESIS%20WRITING-THINGS\Attractant%20tes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20S%20U%20S\OneDrive\Documents\MASTER\THESIS%20WRITING-THINGS\Attractant%20tes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20S%20U%20S\OneDrive\Documents\MASTER\THESIS%20WRITING-THINGS\Attractant%20tes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b="1"/>
              <a:t>a</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spPr>
            <a:solidFill>
              <a:schemeClr val="accent4">
                <a:alpha val="70000"/>
              </a:schemeClr>
            </a:solidFill>
            <a:ln>
              <a:noFill/>
            </a:ln>
            <a:effectLst/>
          </c:spPr>
          <c:invertIfNegative val="0"/>
          <c:errBars>
            <c:errBarType val="both"/>
            <c:errValType val="cust"/>
            <c:noEndCap val="0"/>
            <c:plus>
              <c:numRef>
                <c:f>'Aegypti latest'!$Q$98</c:f>
                <c:numCache>
                  <c:formatCode>General</c:formatCode>
                  <c:ptCount val="1"/>
                  <c:pt idx="0">
                    <c:v>6.9161646404154439E-2</c:v>
                  </c:pt>
                </c:numCache>
              </c:numRef>
            </c:plus>
            <c:minus>
              <c:numRef>
                <c:f>'Aegypti latest'!$Q$98</c:f>
                <c:numCache>
                  <c:formatCode>General</c:formatCode>
                  <c:ptCount val="1"/>
                  <c:pt idx="0">
                    <c:v>6.9161646404154439E-2</c:v>
                  </c:pt>
                </c:numCache>
              </c:numRef>
            </c:minus>
            <c:spPr>
              <a:noFill/>
              <a:ln w="9525">
                <a:solidFill>
                  <a:schemeClr val="tx1">
                    <a:lumMod val="65000"/>
                    <a:lumOff val="35000"/>
                  </a:schemeClr>
                </a:solidFill>
                <a:round/>
              </a:ln>
              <a:effectLst/>
            </c:spPr>
          </c:errBars>
          <c:cat>
            <c:strRef>
              <c:f>'Aegypti latest'!$Q$96:$R$96</c:f>
              <c:strCache>
                <c:ptCount val="2"/>
                <c:pt idx="0">
                  <c:v>mango</c:v>
                </c:pt>
                <c:pt idx="1">
                  <c:v>sucrose</c:v>
                </c:pt>
              </c:strCache>
            </c:strRef>
          </c:cat>
          <c:val>
            <c:numRef>
              <c:f>'Aegypti latest'!$Q$97:$R$97</c:f>
              <c:numCache>
                <c:formatCode>General</c:formatCode>
                <c:ptCount val="2"/>
                <c:pt idx="0">
                  <c:v>0.81</c:v>
                </c:pt>
                <c:pt idx="1">
                  <c:v>-0.81</c:v>
                </c:pt>
              </c:numCache>
            </c:numRef>
          </c:val>
          <c:extLst>
            <c:ext xmlns:c16="http://schemas.microsoft.com/office/drawing/2014/chart" uri="{C3380CC4-5D6E-409C-BE32-E72D297353CC}">
              <c16:uniqueId val="{00000000-33F2-084C-B1ED-2BD6B23970A8}"/>
            </c:ext>
          </c:extLst>
        </c:ser>
        <c:dLbls>
          <c:showLegendKey val="0"/>
          <c:showVal val="0"/>
          <c:showCatName val="0"/>
          <c:showSerName val="0"/>
          <c:showPercent val="0"/>
          <c:showBubbleSize val="0"/>
        </c:dLbls>
        <c:gapWidth val="80"/>
        <c:overlap val="25"/>
        <c:axId val="-1273225920"/>
        <c:axId val="-1249291344"/>
      </c:barChart>
      <c:catAx>
        <c:axId val="-127322592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249291344"/>
        <c:crosses val="autoZero"/>
        <c:auto val="1"/>
        <c:lblAlgn val="ctr"/>
        <c:lblOffset val="100"/>
        <c:noMultiLvlLbl val="0"/>
      </c:catAx>
      <c:valAx>
        <c:axId val="-1249291344"/>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mean PI ± SE of Ae. aegypti </a:t>
                </a:r>
                <a:endParaRPr lang="en-GB"/>
              </a:p>
            </c:rich>
          </c:tx>
          <c:layout>
            <c:manualLayout>
              <c:xMode val="edge"/>
              <c:yMode val="edge"/>
              <c:x val="4.96031746031746E-2"/>
              <c:y val="0.1281496062992126"/>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273225920"/>
        <c:crosses val="autoZero"/>
        <c:crossBetween val="between"/>
        <c:majorUnit val="0.2"/>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b="1"/>
              <a:t>e</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spPr>
            <a:solidFill>
              <a:schemeClr val="accent6">
                <a:alpha val="70000"/>
              </a:schemeClr>
            </a:solidFill>
            <a:ln>
              <a:noFill/>
            </a:ln>
            <a:effectLst/>
          </c:spPr>
          <c:invertIfNegative val="0"/>
          <c:errBars>
            <c:errBarType val="both"/>
            <c:errValType val="cust"/>
            <c:noEndCap val="0"/>
            <c:plus>
              <c:numRef>
                <c:f>Ae.albopictus!$O$99</c:f>
                <c:numCache>
                  <c:formatCode>General</c:formatCode>
                  <c:ptCount val="1"/>
                  <c:pt idx="0">
                    <c:v>9.6046863561492737E-2</c:v>
                  </c:pt>
                </c:numCache>
              </c:numRef>
            </c:plus>
            <c:minus>
              <c:numRef>
                <c:f>Ae.albopictus!$O$99</c:f>
                <c:numCache>
                  <c:formatCode>General</c:formatCode>
                  <c:ptCount val="1"/>
                  <c:pt idx="0">
                    <c:v>9.6046863561492737E-2</c:v>
                  </c:pt>
                </c:numCache>
              </c:numRef>
            </c:minus>
            <c:spPr>
              <a:noFill/>
              <a:ln w="9525">
                <a:solidFill>
                  <a:schemeClr val="tx1">
                    <a:lumMod val="65000"/>
                    <a:lumOff val="35000"/>
                  </a:schemeClr>
                </a:solidFill>
                <a:round/>
              </a:ln>
              <a:effectLst/>
            </c:spPr>
          </c:errBars>
          <c:cat>
            <c:strRef>
              <c:f>Ae.albopictus!$O$97:$P$97</c:f>
              <c:strCache>
                <c:ptCount val="2"/>
                <c:pt idx="0">
                  <c:v>mix</c:v>
                </c:pt>
                <c:pt idx="1">
                  <c:v>banana</c:v>
                </c:pt>
              </c:strCache>
            </c:strRef>
          </c:cat>
          <c:val>
            <c:numRef>
              <c:f>Ae.albopictus!$O$98:$P$98</c:f>
              <c:numCache>
                <c:formatCode>General</c:formatCode>
                <c:ptCount val="2"/>
                <c:pt idx="0">
                  <c:v>0.33500000000000002</c:v>
                </c:pt>
                <c:pt idx="1">
                  <c:v>-0.33500000000000002</c:v>
                </c:pt>
              </c:numCache>
            </c:numRef>
          </c:val>
          <c:extLst>
            <c:ext xmlns:c16="http://schemas.microsoft.com/office/drawing/2014/chart" uri="{C3380CC4-5D6E-409C-BE32-E72D297353CC}">
              <c16:uniqueId val="{00000000-2830-8D48-ABB7-3F8F94ECF486}"/>
            </c:ext>
          </c:extLst>
        </c:ser>
        <c:dLbls>
          <c:showLegendKey val="0"/>
          <c:showVal val="0"/>
          <c:showCatName val="0"/>
          <c:showSerName val="0"/>
          <c:showPercent val="0"/>
          <c:showBubbleSize val="0"/>
        </c:dLbls>
        <c:gapWidth val="80"/>
        <c:overlap val="25"/>
        <c:axId val="-1249303856"/>
        <c:axId val="-1340179776"/>
      </c:barChart>
      <c:catAx>
        <c:axId val="-124930385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340179776"/>
        <c:crosses val="autoZero"/>
        <c:auto val="1"/>
        <c:lblAlgn val="ctr"/>
        <c:lblOffset val="100"/>
        <c:noMultiLvlLbl val="0"/>
      </c:catAx>
      <c:valAx>
        <c:axId val="-1340179776"/>
        <c:scaling>
          <c:orientation val="minMax"/>
          <c:max val="1"/>
          <c:min val="-1"/>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mean PI ± SE of Ae. albopictus </a:t>
                </a:r>
                <a:endParaRPr lang="en-GB"/>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24930385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b="1"/>
              <a:t>b</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manualLayout>
          <c:layoutTarget val="inner"/>
          <c:xMode val="edge"/>
          <c:yMode val="edge"/>
          <c:x val="0.20858668593515692"/>
          <c:y val="0.17255284552845532"/>
          <c:w val="0.74532070983270393"/>
          <c:h val="0.67134959349593493"/>
        </c:manualLayout>
      </c:layout>
      <c:barChart>
        <c:barDir val="col"/>
        <c:grouping val="clustered"/>
        <c:varyColors val="0"/>
        <c:ser>
          <c:idx val="0"/>
          <c:order val="0"/>
          <c:spPr>
            <a:solidFill>
              <a:schemeClr val="accent4">
                <a:alpha val="70000"/>
              </a:schemeClr>
            </a:solidFill>
            <a:ln>
              <a:noFill/>
            </a:ln>
            <a:effectLst/>
          </c:spPr>
          <c:invertIfNegative val="0"/>
          <c:errBars>
            <c:errBarType val="both"/>
            <c:errValType val="cust"/>
            <c:noEndCap val="0"/>
            <c:plus>
              <c:numRef>
                <c:f>'Aegypti latest'!$V$98</c:f>
                <c:numCache>
                  <c:formatCode>General</c:formatCode>
                  <c:ptCount val="1"/>
                  <c:pt idx="0">
                    <c:v>8.3016062702748472E-2</c:v>
                  </c:pt>
                </c:numCache>
              </c:numRef>
            </c:plus>
            <c:minus>
              <c:numRef>
                <c:f>'Aegypti latest'!$V$98</c:f>
                <c:numCache>
                  <c:formatCode>General</c:formatCode>
                  <c:ptCount val="1"/>
                  <c:pt idx="0">
                    <c:v>8.3016062702748472E-2</c:v>
                  </c:pt>
                </c:numCache>
              </c:numRef>
            </c:minus>
            <c:spPr>
              <a:noFill/>
              <a:ln w="9525">
                <a:solidFill>
                  <a:schemeClr val="tx1">
                    <a:lumMod val="65000"/>
                    <a:lumOff val="35000"/>
                  </a:schemeClr>
                </a:solidFill>
                <a:round/>
              </a:ln>
              <a:effectLst/>
            </c:spPr>
          </c:errBars>
          <c:cat>
            <c:strRef>
              <c:f>'Aegypti latest'!$V$96:$W$96</c:f>
              <c:strCache>
                <c:ptCount val="2"/>
                <c:pt idx="0">
                  <c:v>banana</c:v>
                </c:pt>
                <c:pt idx="1">
                  <c:v>sucrose</c:v>
                </c:pt>
              </c:strCache>
            </c:strRef>
          </c:cat>
          <c:val>
            <c:numRef>
              <c:f>'Aegypti latest'!$V$97:$W$97</c:f>
              <c:numCache>
                <c:formatCode>General</c:formatCode>
                <c:ptCount val="2"/>
                <c:pt idx="0">
                  <c:v>0.86499999999999999</c:v>
                </c:pt>
                <c:pt idx="1">
                  <c:v>-0.86499999999999999</c:v>
                </c:pt>
              </c:numCache>
            </c:numRef>
          </c:val>
          <c:extLst>
            <c:ext xmlns:c16="http://schemas.microsoft.com/office/drawing/2014/chart" uri="{C3380CC4-5D6E-409C-BE32-E72D297353CC}">
              <c16:uniqueId val="{00000000-116F-844B-BA21-BB880A0494CA}"/>
            </c:ext>
          </c:extLst>
        </c:ser>
        <c:dLbls>
          <c:showLegendKey val="0"/>
          <c:showVal val="0"/>
          <c:showCatName val="0"/>
          <c:showSerName val="0"/>
          <c:showPercent val="0"/>
          <c:showBubbleSize val="0"/>
        </c:dLbls>
        <c:gapWidth val="80"/>
        <c:overlap val="25"/>
        <c:axId val="-1249297872"/>
        <c:axId val="-1249300048"/>
      </c:barChart>
      <c:catAx>
        <c:axId val="-124929787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249300048"/>
        <c:crosses val="autoZero"/>
        <c:auto val="1"/>
        <c:lblAlgn val="ctr"/>
        <c:lblOffset val="100"/>
        <c:noMultiLvlLbl val="0"/>
      </c:catAx>
      <c:valAx>
        <c:axId val="-1249300048"/>
        <c:scaling>
          <c:orientation val="minMax"/>
          <c:max val="1"/>
          <c:min val="-1"/>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mean PI ± SE of Ae. aegypti </a:t>
                </a:r>
                <a:endParaRPr lang="en-GB"/>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249297872"/>
        <c:crosses val="autoZero"/>
        <c:crossBetween val="between"/>
        <c:majorUnit val="0.2"/>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b="1"/>
              <a:t>c</a:t>
            </a:r>
          </a:p>
        </c:rich>
      </c:tx>
      <c:layout>
        <c:manualLayout>
          <c:xMode val="edge"/>
          <c:yMode val="edge"/>
          <c:x val="0.46259765549834131"/>
          <c:y val="4.5572916666666664E-2"/>
        </c:manualLayout>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manualLayout>
          <c:layoutTarget val="inner"/>
          <c:xMode val="edge"/>
          <c:yMode val="edge"/>
          <c:x val="0.21937600541867749"/>
          <c:y val="0.19703750410104987"/>
          <c:w val="0.73066324920528625"/>
          <c:h val="0.67439817093175858"/>
        </c:manualLayout>
      </c:layout>
      <c:barChart>
        <c:barDir val="col"/>
        <c:grouping val="clustered"/>
        <c:varyColors val="0"/>
        <c:ser>
          <c:idx val="0"/>
          <c:order val="0"/>
          <c:spPr>
            <a:solidFill>
              <a:schemeClr val="accent4">
                <a:alpha val="70000"/>
              </a:schemeClr>
            </a:solidFill>
            <a:ln>
              <a:noFill/>
            </a:ln>
            <a:effectLst/>
          </c:spPr>
          <c:invertIfNegative val="0"/>
          <c:errBars>
            <c:errBarType val="both"/>
            <c:errValType val="cust"/>
            <c:noEndCap val="0"/>
            <c:plus>
              <c:numRef>
                <c:f>'Aegypti latest'!$Q$89</c:f>
                <c:numCache>
                  <c:formatCode>General</c:formatCode>
                  <c:ptCount val="1"/>
                  <c:pt idx="0">
                    <c:v>0.14744349200060794</c:v>
                  </c:pt>
                </c:numCache>
              </c:numRef>
            </c:plus>
            <c:minus>
              <c:numRef>
                <c:f>'Aegypti latest'!$Q$89</c:f>
                <c:numCache>
                  <c:formatCode>General</c:formatCode>
                  <c:ptCount val="1"/>
                  <c:pt idx="0">
                    <c:v>0.14744349200060794</c:v>
                  </c:pt>
                </c:numCache>
              </c:numRef>
            </c:minus>
            <c:spPr>
              <a:noFill/>
              <a:ln w="9525">
                <a:solidFill>
                  <a:schemeClr val="tx1">
                    <a:lumMod val="65000"/>
                    <a:lumOff val="35000"/>
                  </a:schemeClr>
                </a:solidFill>
                <a:round/>
              </a:ln>
              <a:effectLst/>
            </c:spPr>
          </c:errBars>
          <c:cat>
            <c:strRef>
              <c:f>'Aegypti latest'!$Q$87:$R$87</c:f>
              <c:strCache>
                <c:ptCount val="2"/>
                <c:pt idx="0">
                  <c:v>mango</c:v>
                </c:pt>
                <c:pt idx="1">
                  <c:v>banana</c:v>
                </c:pt>
              </c:strCache>
            </c:strRef>
          </c:cat>
          <c:val>
            <c:numRef>
              <c:f>'Aegypti latest'!$Q$88:$R$88</c:f>
              <c:numCache>
                <c:formatCode>General</c:formatCode>
                <c:ptCount val="2"/>
                <c:pt idx="0">
                  <c:v>-4.7500000000000001E-2</c:v>
                </c:pt>
                <c:pt idx="1">
                  <c:v>4.7500000000000001E-2</c:v>
                </c:pt>
              </c:numCache>
            </c:numRef>
          </c:val>
          <c:extLst>
            <c:ext xmlns:c16="http://schemas.microsoft.com/office/drawing/2014/chart" uri="{C3380CC4-5D6E-409C-BE32-E72D297353CC}">
              <c16:uniqueId val="{00000000-6D75-6743-B9E5-220157FA46A0}"/>
            </c:ext>
          </c:extLst>
        </c:ser>
        <c:dLbls>
          <c:showLegendKey val="0"/>
          <c:showVal val="0"/>
          <c:showCatName val="0"/>
          <c:showSerName val="0"/>
          <c:showPercent val="0"/>
          <c:showBubbleSize val="0"/>
        </c:dLbls>
        <c:gapWidth val="80"/>
        <c:overlap val="25"/>
        <c:axId val="-1249289712"/>
        <c:axId val="-1249301680"/>
      </c:barChart>
      <c:catAx>
        <c:axId val="-124928971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249301680"/>
        <c:crosses val="autoZero"/>
        <c:auto val="1"/>
        <c:lblAlgn val="ctr"/>
        <c:lblOffset val="100"/>
        <c:noMultiLvlLbl val="0"/>
      </c:catAx>
      <c:valAx>
        <c:axId val="-1249301680"/>
        <c:scaling>
          <c:orientation val="minMax"/>
          <c:max val="1"/>
          <c:min val="-1"/>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mean PI ± SE of Ae. aegypti </a:t>
                </a:r>
                <a:endParaRPr lang="en-GB"/>
              </a:p>
            </c:rich>
          </c:tx>
          <c:layout>
            <c:manualLayout>
              <c:xMode val="edge"/>
              <c:yMode val="edge"/>
              <c:x val="1.0289329669568428E-2"/>
              <c:y val="0.19703750410104987"/>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249289712"/>
        <c:crosses val="autoZero"/>
        <c:crossBetween val="between"/>
        <c:majorUnit val="0.2"/>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b="1"/>
              <a:t>d</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spPr>
            <a:solidFill>
              <a:schemeClr val="accent4">
                <a:alpha val="70000"/>
              </a:schemeClr>
            </a:solidFill>
            <a:ln>
              <a:noFill/>
            </a:ln>
            <a:effectLst/>
          </c:spPr>
          <c:invertIfNegative val="0"/>
          <c:errBars>
            <c:errBarType val="both"/>
            <c:errValType val="cust"/>
            <c:noEndCap val="0"/>
            <c:plus>
              <c:numRef>
                <c:f>'Aegypti latest'!$J$97</c:f>
                <c:numCache>
                  <c:formatCode>General</c:formatCode>
                  <c:ptCount val="1"/>
                  <c:pt idx="0">
                    <c:v>8.1381304159288723E-2</c:v>
                  </c:pt>
                </c:numCache>
              </c:numRef>
            </c:plus>
            <c:minus>
              <c:numRef>
                <c:f>'Aegypti latest'!$J$97</c:f>
                <c:numCache>
                  <c:formatCode>General</c:formatCode>
                  <c:ptCount val="1"/>
                  <c:pt idx="0">
                    <c:v>8.1381304159288723E-2</c:v>
                  </c:pt>
                </c:numCache>
              </c:numRef>
            </c:minus>
            <c:spPr>
              <a:noFill/>
              <a:ln w="9525">
                <a:solidFill>
                  <a:schemeClr val="tx1">
                    <a:lumMod val="65000"/>
                    <a:lumOff val="35000"/>
                  </a:schemeClr>
                </a:solidFill>
                <a:round/>
              </a:ln>
              <a:effectLst/>
            </c:spPr>
          </c:errBars>
          <c:cat>
            <c:strRef>
              <c:f>'Aegypti latest'!$J$95:$K$95</c:f>
              <c:strCache>
                <c:ptCount val="2"/>
                <c:pt idx="0">
                  <c:v>mix</c:v>
                </c:pt>
                <c:pt idx="1">
                  <c:v>mango</c:v>
                </c:pt>
              </c:strCache>
            </c:strRef>
          </c:cat>
          <c:val>
            <c:numRef>
              <c:f>'Aegypti latest'!$J$96:$K$96</c:f>
              <c:numCache>
                <c:formatCode>General</c:formatCode>
                <c:ptCount val="2"/>
                <c:pt idx="0">
                  <c:v>0.45750000000000002</c:v>
                </c:pt>
                <c:pt idx="1">
                  <c:v>-0.45750000000000002</c:v>
                </c:pt>
              </c:numCache>
            </c:numRef>
          </c:val>
          <c:extLst>
            <c:ext xmlns:c16="http://schemas.microsoft.com/office/drawing/2014/chart" uri="{C3380CC4-5D6E-409C-BE32-E72D297353CC}">
              <c16:uniqueId val="{00000000-6D93-FB40-B609-4E810204447B}"/>
            </c:ext>
          </c:extLst>
        </c:ser>
        <c:dLbls>
          <c:showLegendKey val="0"/>
          <c:showVal val="0"/>
          <c:showCatName val="0"/>
          <c:showSerName val="0"/>
          <c:showPercent val="0"/>
          <c:showBubbleSize val="0"/>
        </c:dLbls>
        <c:gapWidth val="80"/>
        <c:overlap val="25"/>
        <c:axId val="-1249298960"/>
        <c:axId val="-1249292976"/>
      </c:barChart>
      <c:catAx>
        <c:axId val="-124929896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249292976"/>
        <c:crosses val="autoZero"/>
        <c:auto val="1"/>
        <c:lblAlgn val="ctr"/>
        <c:lblOffset val="100"/>
        <c:noMultiLvlLbl val="0"/>
      </c:catAx>
      <c:valAx>
        <c:axId val="-1249292976"/>
        <c:scaling>
          <c:orientation val="minMax"/>
          <c:max val="1"/>
          <c:min val="-1"/>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mean PI ± SE of Ae. aegypti </a:t>
                </a:r>
                <a:endParaRPr lang="en-GB"/>
              </a:p>
            </c:rich>
          </c:tx>
          <c:layout>
            <c:manualLayout>
              <c:xMode val="edge"/>
              <c:yMode val="edge"/>
              <c:x val="3.9331366764995081E-2"/>
              <c:y val="0.13741633199464526"/>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249298960"/>
        <c:crosses val="autoZero"/>
        <c:crossBetween val="between"/>
        <c:majorUnit val="0.2"/>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b="1"/>
              <a:t>e</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spPr>
            <a:solidFill>
              <a:schemeClr val="accent4">
                <a:alpha val="70000"/>
              </a:schemeClr>
            </a:solidFill>
            <a:ln>
              <a:noFill/>
            </a:ln>
            <a:effectLst/>
          </c:spPr>
          <c:invertIfNegative val="0"/>
          <c:errBars>
            <c:errBarType val="both"/>
            <c:errValType val="cust"/>
            <c:noEndCap val="0"/>
            <c:plus>
              <c:numRef>
                <c:f>'Aegypti latest'!$M$97</c:f>
                <c:numCache>
                  <c:formatCode>General</c:formatCode>
                  <c:ptCount val="1"/>
                  <c:pt idx="0">
                    <c:v>0.16504418600281973</c:v>
                  </c:pt>
                </c:numCache>
              </c:numRef>
            </c:plus>
            <c:minus>
              <c:numRef>
                <c:f>'Aegypti latest'!$M$97</c:f>
                <c:numCache>
                  <c:formatCode>General</c:formatCode>
                  <c:ptCount val="1"/>
                  <c:pt idx="0">
                    <c:v>0.16504418600281973</c:v>
                  </c:pt>
                </c:numCache>
              </c:numRef>
            </c:minus>
            <c:spPr>
              <a:noFill/>
              <a:ln w="9525">
                <a:solidFill>
                  <a:schemeClr val="tx1">
                    <a:lumMod val="65000"/>
                    <a:lumOff val="35000"/>
                  </a:schemeClr>
                </a:solidFill>
                <a:round/>
              </a:ln>
              <a:effectLst/>
            </c:spPr>
          </c:errBars>
          <c:cat>
            <c:strRef>
              <c:f>'Aegypti latest'!$M$95:$N$95</c:f>
              <c:strCache>
                <c:ptCount val="2"/>
                <c:pt idx="0">
                  <c:v>mix</c:v>
                </c:pt>
                <c:pt idx="1">
                  <c:v>banana</c:v>
                </c:pt>
              </c:strCache>
            </c:strRef>
          </c:cat>
          <c:val>
            <c:numRef>
              <c:f>'Aegypti latest'!$M$96:$N$96</c:f>
              <c:numCache>
                <c:formatCode>General</c:formatCode>
                <c:ptCount val="2"/>
                <c:pt idx="0">
                  <c:v>0.63749999999999996</c:v>
                </c:pt>
                <c:pt idx="1">
                  <c:v>-0.63749999999999996</c:v>
                </c:pt>
              </c:numCache>
            </c:numRef>
          </c:val>
          <c:extLst>
            <c:ext xmlns:c16="http://schemas.microsoft.com/office/drawing/2014/chart" uri="{C3380CC4-5D6E-409C-BE32-E72D297353CC}">
              <c16:uniqueId val="{00000000-551A-B142-8F9E-894D6589D4A3}"/>
            </c:ext>
          </c:extLst>
        </c:ser>
        <c:dLbls>
          <c:showLegendKey val="0"/>
          <c:showVal val="0"/>
          <c:showCatName val="0"/>
          <c:showSerName val="0"/>
          <c:showPercent val="0"/>
          <c:showBubbleSize val="0"/>
        </c:dLbls>
        <c:gapWidth val="80"/>
        <c:overlap val="25"/>
        <c:axId val="-1249298416"/>
        <c:axId val="-1249297328"/>
      </c:barChart>
      <c:catAx>
        <c:axId val="-124929841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249297328"/>
        <c:crosses val="autoZero"/>
        <c:auto val="1"/>
        <c:lblAlgn val="ctr"/>
        <c:lblOffset val="100"/>
        <c:noMultiLvlLbl val="0"/>
      </c:catAx>
      <c:valAx>
        <c:axId val="-1249297328"/>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mean PI ± SE of Ae. aegypti </a:t>
                </a:r>
                <a:endParaRPr lang="en-GB"/>
              </a:p>
            </c:rich>
          </c:tx>
          <c:layout>
            <c:manualLayout>
              <c:xMode val="edge"/>
              <c:yMode val="edge"/>
              <c:x val="5.1498127340823971E-2"/>
              <c:y val="9.7713517148621379E-2"/>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24929841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b="1"/>
              <a:t>a</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spPr>
            <a:solidFill>
              <a:schemeClr val="accent6">
                <a:alpha val="70000"/>
              </a:schemeClr>
            </a:solidFill>
            <a:ln>
              <a:noFill/>
            </a:ln>
            <a:effectLst/>
          </c:spPr>
          <c:invertIfNegative val="0"/>
          <c:errBars>
            <c:errBarType val="both"/>
            <c:errValType val="cust"/>
            <c:noEndCap val="0"/>
            <c:plus>
              <c:numRef>
                <c:f>Ae.albopictus!$O$57</c:f>
                <c:numCache>
                  <c:formatCode>General</c:formatCode>
                  <c:ptCount val="1"/>
                  <c:pt idx="0">
                    <c:v>0.13149778198382903</c:v>
                  </c:pt>
                </c:numCache>
              </c:numRef>
            </c:plus>
            <c:minus>
              <c:numRef>
                <c:f>Ae.albopictus!$O$57</c:f>
                <c:numCache>
                  <c:formatCode>General</c:formatCode>
                  <c:ptCount val="1"/>
                  <c:pt idx="0">
                    <c:v>0.13149778198382903</c:v>
                  </c:pt>
                </c:numCache>
              </c:numRef>
            </c:minus>
            <c:spPr>
              <a:noFill/>
              <a:ln w="9525">
                <a:solidFill>
                  <a:schemeClr val="tx1">
                    <a:lumMod val="65000"/>
                    <a:lumOff val="35000"/>
                  </a:schemeClr>
                </a:solidFill>
                <a:round/>
              </a:ln>
              <a:effectLst/>
            </c:spPr>
          </c:errBars>
          <c:cat>
            <c:strRef>
              <c:f>Ae.albopictus!$O$55:$P$55</c:f>
              <c:strCache>
                <c:ptCount val="2"/>
                <c:pt idx="0">
                  <c:v>mango</c:v>
                </c:pt>
                <c:pt idx="1">
                  <c:v>sucrose</c:v>
                </c:pt>
              </c:strCache>
            </c:strRef>
          </c:cat>
          <c:val>
            <c:numRef>
              <c:f>Ae.albopictus!$O$56:$P$56</c:f>
              <c:numCache>
                <c:formatCode>General</c:formatCode>
                <c:ptCount val="2"/>
                <c:pt idx="0">
                  <c:v>0.77500000000000002</c:v>
                </c:pt>
                <c:pt idx="1">
                  <c:v>-0.77500000000000002</c:v>
                </c:pt>
              </c:numCache>
            </c:numRef>
          </c:val>
          <c:extLst>
            <c:ext xmlns:c16="http://schemas.microsoft.com/office/drawing/2014/chart" uri="{C3380CC4-5D6E-409C-BE32-E72D297353CC}">
              <c16:uniqueId val="{00000000-4257-A04A-B8DF-A70E6AB0E65A}"/>
            </c:ext>
          </c:extLst>
        </c:ser>
        <c:dLbls>
          <c:showLegendKey val="0"/>
          <c:showVal val="0"/>
          <c:showCatName val="0"/>
          <c:showSerName val="0"/>
          <c:showPercent val="0"/>
          <c:showBubbleSize val="0"/>
        </c:dLbls>
        <c:gapWidth val="80"/>
        <c:overlap val="25"/>
        <c:axId val="-1249302224"/>
        <c:axId val="-1249299504"/>
      </c:barChart>
      <c:catAx>
        <c:axId val="-124930222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249299504"/>
        <c:crosses val="autoZero"/>
        <c:auto val="1"/>
        <c:lblAlgn val="ctr"/>
        <c:lblOffset val="100"/>
        <c:noMultiLvlLbl val="0"/>
      </c:catAx>
      <c:valAx>
        <c:axId val="-1249299504"/>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Mean PI ± SE of Ae. Albopictus </a:t>
                </a:r>
                <a:endParaRPr lang="en-GB"/>
              </a:p>
            </c:rich>
          </c:tx>
          <c:layout>
            <c:manualLayout>
              <c:xMode val="edge"/>
              <c:yMode val="edge"/>
              <c:x val="4.7745358090185673E-2"/>
              <c:y val="0.1459807073954984"/>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249302224"/>
        <c:crosses val="autoZero"/>
        <c:crossBetween val="between"/>
        <c:majorUnit val="0.2"/>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b="1"/>
              <a:t>b</a:t>
            </a:r>
          </a:p>
        </c:rich>
      </c:tx>
      <c:layout>
        <c:manualLayout>
          <c:xMode val="edge"/>
          <c:yMode val="edge"/>
          <c:x val="0.44203476089879007"/>
          <c:y val="4.3699927166788055E-2"/>
        </c:manualLayout>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spPr>
            <a:solidFill>
              <a:schemeClr val="accent6">
                <a:alpha val="70000"/>
              </a:schemeClr>
            </a:solidFill>
            <a:ln>
              <a:noFill/>
            </a:ln>
            <a:effectLst/>
          </c:spPr>
          <c:invertIfNegative val="0"/>
          <c:errBars>
            <c:errBarType val="both"/>
            <c:errValType val="cust"/>
            <c:noEndCap val="0"/>
            <c:plus>
              <c:numRef>
                <c:f>Ae.albopictus!$O$65</c:f>
                <c:numCache>
                  <c:formatCode>General</c:formatCode>
                  <c:ptCount val="1"/>
                  <c:pt idx="0">
                    <c:v>0.10847426730181969</c:v>
                  </c:pt>
                </c:numCache>
              </c:numRef>
            </c:plus>
            <c:minus>
              <c:numRef>
                <c:f>Ae.albopictus!$O$65</c:f>
                <c:numCache>
                  <c:formatCode>General</c:formatCode>
                  <c:ptCount val="1"/>
                  <c:pt idx="0">
                    <c:v>0.10847426730181969</c:v>
                  </c:pt>
                </c:numCache>
              </c:numRef>
            </c:minus>
            <c:spPr>
              <a:noFill/>
              <a:ln w="9525">
                <a:solidFill>
                  <a:schemeClr val="tx1">
                    <a:lumMod val="65000"/>
                    <a:lumOff val="35000"/>
                  </a:schemeClr>
                </a:solidFill>
                <a:round/>
              </a:ln>
              <a:effectLst/>
            </c:spPr>
          </c:errBars>
          <c:cat>
            <c:strRef>
              <c:f>Ae.albopictus!$O$63:$P$63</c:f>
              <c:strCache>
                <c:ptCount val="2"/>
                <c:pt idx="0">
                  <c:v>banana</c:v>
                </c:pt>
                <c:pt idx="1">
                  <c:v>sucrose</c:v>
                </c:pt>
              </c:strCache>
            </c:strRef>
          </c:cat>
          <c:val>
            <c:numRef>
              <c:f>Ae.albopictus!$O$64:$P$64</c:f>
              <c:numCache>
                <c:formatCode>General</c:formatCode>
                <c:ptCount val="2"/>
                <c:pt idx="0">
                  <c:v>0.69000000000000006</c:v>
                </c:pt>
                <c:pt idx="1">
                  <c:v>-0.69000000000000006</c:v>
                </c:pt>
              </c:numCache>
            </c:numRef>
          </c:val>
          <c:extLst>
            <c:ext xmlns:c16="http://schemas.microsoft.com/office/drawing/2014/chart" uri="{C3380CC4-5D6E-409C-BE32-E72D297353CC}">
              <c16:uniqueId val="{00000000-DD9E-964F-A4BE-32188EC3AF65}"/>
            </c:ext>
          </c:extLst>
        </c:ser>
        <c:dLbls>
          <c:showLegendKey val="0"/>
          <c:showVal val="0"/>
          <c:showCatName val="0"/>
          <c:showSerName val="0"/>
          <c:showPercent val="0"/>
          <c:showBubbleSize val="0"/>
        </c:dLbls>
        <c:gapWidth val="80"/>
        <c:overlap val="25"/>
        <c:axId val="-1249296784"/>
        <c:axId val="-1249296240"/>
      </c:barChart>
      <c:catAx>
        <c:axId val="-124929678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249296240"/>
        <c:crosses val="autoZero"/>
        <c:auto val="1"/>
        <c:lblAlgn val="ctr"/>
        <c:lblOffset val="100"/>
        <c:noMultiLvlLbl val="0"/>
      </c:catAx>
      <c:valAx>
        <c:axId val="-1249296240"/>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Mean PI ± SE of Ae. Albopictus </a:t>
                </a:r>
                <a:endParaRPr lang="en-GB"/>
              </a:p>
            </c:rich>
          </c:tx>
          <c:layout>
            <c:manualLayout>
              <c:xMode val="edge"/>
              <c:yMode val="edge"/>
              <c:x val="6.282714660667417E-2"/>
              <c:y val="0.22710848294801139"/>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24929678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b="1"/>
              <a:t>c</a:t>
            </a:r>
          </a:p>
        </c:rich>
      </c:tx>
      <c:layout>
        <c:manualLayout>
          <c:xMode val="edge"/>
          <c:yMode val="edge"/>
          <c:x val="0.46876751321577759"/>
          <c:y val="0"/>
        </c:manualLayout>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manualLayout>
          <c:layoutTarget val="inner"/>
          <c:xMode val="edge"/>
          <c:yMode val="edge"/>
          <c:x val="0.45126567512394283"/>
          <c:y val="0.19268292682926833"/>
          <c:w val="0.52334062408865556"/>
          <c:h val="0.71056910569105702"/>
        </c:manualLayout>
      </c:layout>
      <c:barChart>
        <c:barDir val="col"/>
        <c:grouping val="clustered"/>
        <c:varyColors val="0"/>
        <c:ser>
          <c:idx val="0"/>
          <c:order val="0"/>
          <c:spPr>
            <a:solidFill>
              <a:schemeClr val="accent6">
                <a:alpha val="70000"/>
              </a:schemeClr>
            </a:solidFill>
            <a:ln>
              <a:noFill/>
            </a:ln>
            <a:effectLst/>
          </c:spPr>
          <c:invertIfNegative val="0"/>
          <c:errBars>
            <c:errBarType val="both"/>
            <c:errValType val="cust"/>
            <c:noEndCap val="0"/>
            <c:plus>
              <c:numRef>
                <c:f>Ae.albopictus!$O$78</c:f>
                <c:numCache>
                  <c:formatCode>General</c:formatCode>
                  <c:ptCount val="1"/>
                  <c:pt idx="0">
                    <c:v>6.2915286960589595E-2</c:v>
                  </c:pt>
                </c:numCache>
              </c:numRef>
            </c:plus>
            <c:minus>
              <c:numRef>
                <c:f>Ae.albopictus!$O$78</c:f>
                <c:numCache>
                  <c:formatCode>General</c:formatCode>
                  <c:ptCount val="1"/>
                  <c:pt idx="0">
                    <c:v>6.2915286960589595E-2</c:v>
                  </c:pt>
                </c:numCache>
              </c:numRef>
            </c:minus>
            <c:spPr>
              <a:noFill/>
              <a:ln w="9525">
                <a:solidFill>
                  <a:schemeClr val="tx1">
                    <a:lumMod val="65000"/>
                    <a:lumOff val="35000"/>
                  </a:schemeClr>
                </a:solidFill>
                <a:round/>
              </a:ln>
              <a:effectLst/>
            </c:spPr>
          </c:errBars>
          <c:cat>
            <c:strRef>
              <c:f>Ae.albopictus!$O$76:$P$76</c:f>
              <c:strCache>
                <c:ptCount val="2"/>
                <c:pt idx="0">
                  <c:v>mango</c:v>
                </c:pt>
                <c:pt idx="1">
                  <c:v>banana</c:v>
                </c:pt>
              </c:strCache>
            </c:strRef>
          </c:cat>
          <c:val>
            <c:numRef>
              <c:f>Ae.albopictus!$O$77:$P$77</c:f>
              <c:numCache>
                <c:formatCode>General</c:formatCode>
                <c:ptCount val="2"/>
                <c:pt idx="0">
                  <c:v>0.17499999999999999</c:v>
                </c:pt>
                <c:pt idx="1">
                  <c:v>-0.17499999999999999</c:v>
                </c:pt>
              </c:numCache>
            </c:numRef>
          </c:val>
          <c:extLst>
            <c:ext xmlns:c16="http://schemas.microsoft.com/office/drawing/2014/chart" uri="{C3380CC4-5D6E-409C-BE32-E72D297353CC}">
              <c16:uniqueId val="{00000000-D13D-4648-A05C-373669C3A681}"/>
            </c:ext>
          </c:extLst>
        </c:ser>
        <c:dLbls>
          <c:showLegendKey val="0"/>
          <c:showVal val="0"/>
          <c:showCatName val="0"/>
          <c:showSerName val="0"/>
          <c:showPercent val="0"/>
          <c:showBubbleSize val="0"/>
        </c:dLbls>
        <c:gapWidth val="80"/>
        <c:overlap val="25"/>
        <c:axId val="-1249295696"/>
        <c:axId val="-1249294608"/>
      </c:barChart>
      <c:catAx>
        <c:axId val="-124929569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249294608"/>
        <c:crosses val="autoZero"/>
        <c:auto val="1"/>
        <c:lblAlgn val="ctr"/>
        <c:lblOffset val="100"/>
        <c:noMultiLvlLbl val="0"/>
      </c:catAx>
      <c:valAx>
        <c:axId val="-1249294608"/>
        <c:scaling>
          <c:orientation val="minMax"/>
          <c:max val="1"/>
          <c:min val="-1"/>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Mean PI ± SE of ae. Albopictus </a:t>
                </a:r>
                <a:endParaRPr lang="en-GB"/>
              </a:p>
            </c:rich>
          </c:tx>
          <c:layout>
            <c:manualLayout>
              <c:xMode val="edge"/>
              <c:yMode val="edge"/>
              <c:x val="0.10107722450186685"/>
              <c:y val="0.23175510669861921"/>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249295696"/>
        <c:crosses val="autoZero"/>
        <c:crossBetween val="between"/>
        <c:majorUnit val="0.2"/>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b="1"/>
              <a:t>d</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spPr>
            <a:solidFill>
              <a:schemeClr val="accent6">
                <a:alpha val="70000"/>
              </a:schemeClr>
            </a:solidFill>
            <a:ln>
              <a:noFill/>
            </a:ln>
            <a:effectLst/>
          </c:spPr>
          <c:invertIfNegative val="0"/>
          <c:errBars>
            <c:errBarType val="both"/>
            <c:errValType val="cust"/>
            <c:noEndCap val="0"/>
            <c:plus>
              <c:numRef>
                <c:f>Ae.albopictus!$O$89</c:f>
                <c:numCache>
                  <c:formatCode>General</c:formatCode>
                  <c:ptCount val="1"/>
                  <c:pt idx="0">
                    <c:v>0.14273372645127236</c:v>
                  </c:pt>
                </c:numCache>
              </c:numRef>
            </c:plus>
            <c:minus>
              <c:numRef>
                <c:f>Ae.albopictus!$O$89</c:f>
                <c:numCache>
                  <c:formatCode>General</c:formatCode>
                  <c:ptCount val="1"/>
                  <c:pt idx="0">
                    <c:v>0.14273372645127236</c:v>
                  </c:pt>
                </c:numCache>
              </c:numRef>
            </c:minus>
            <c:spPr>
              <a:noFill/>
              <a:ln w="9525">
                <a:solidFill>
                  <a:schemeClr val="tx1">
                    <a:lumMod val="65000"/>
                    <a:lumOff val="35000"/>
                  </a:schemeClr>
                </a:solidFill>
                <a:round/>
              </a:ln>
              <a:effectLst/>
            </c:spPr>
          </c:errBars>
          <c:cat>
            <c:strRef>
              <c:f>Ae.albopictus!$O$87:$P$87</c:f>
              <c:strCache>
                <c:ptCount val="2"/>
                <c:pt idx="0">
                  <c:v>mix</c:v>
                </c:pt>
                <c:pt idx="1">
                  <c:v>mango</c:v>
                </c:pt>
              </c:strCache>
            </c:strRef>
          </c:cat>
          <c:val>
            <c:numRef>
              <c:f>Ae.albopictus!$O$88:$P$88</c:f>
              <c:numCache>
                <c:formatCode>General</c:formatCode>
                <c:ptCount val="2"/>
                <c:pt idx="0">
                  <c:v>0.62250000000000005</c:v>
                </c:pt>
                <c:pt idx="1">
                  <c:v>-0.62250000000000005</c:v>
                </c:pt>
              </c:numCache>
            </c:numRef>
          </c:val>
          <c:extLst>
            <c:ext xmlns:c16="http://schemas.microsoft.com/office/drawing/2014/chart" uri="{C3380CC4-5D6E-409C-BE32-E72D297353CC}">
              <c16:uniqueId val="{00000000-E955-754E-9BFF-556EA89C8E92}"/>
            </c:ext>
          </c:extLst>
        </c:ser>
        <c:dLbls>
          <c:showLegendKey val="0"/>
          <c:showVal val="0"/>
          <c:showCatName val="0"/>
          <c:showSerName val="0"/>
          <c:showPercent val="0"/>
          <c:showBubbleSize val="0"/>
        </c:dLbls>
        <c:gapWidth val="80"/>
        <c:overlap val="25"/>
        <c:axId val="-1249290256"/>
        <c:axId val="-1249304400"/>
      </c:barChart>
      <c:catAx>
        <c:axId val="-124929025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249304400"/>
        <c:crosses val="autoZero"/>
        <c:auto val="1"/>
        <c:lblAlgn val="ctr"/>
        <c:lblOffset val="100"/>
        <c:noMultiLvlLbl val="0"/>
      </c:catAx>
      <c:valAx>
        <c:axId val="-1249304400"/>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Mean PI ± SE of ae. Albopictus </a:t>
                </a:r>
                <a:endParaRPr lang="en-GB"/>
              </a:p>
            </c:rich>
          </c:tx>
          <c:layout>
            <c:manualLayout>
              <c:xMode val="edge"/>
              <c:yMode val="edge"/>
              <c:x val="4.8338368580060423E-2"/>
              <c:y val="0.18432835820895521"/>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249290256"/>
        <c:crosses val="autoZero"/>
        <c:crossBetween val="between"/>
        <c:majorUnit val="0.2"/>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10.xml><?xml version="1.0" encoding="utf-8"?>
<cs:colorStyle xmlns:cs="http://schemas.microsoft.com/office/drawing/2012/chartStyle" xmlns:a="http://schemas.openxmlformats.org/drawingml/2006/main" meth="withinLinearReversed" id="26">
  <a:schemeClr val="accent6"/>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withinLinear" id="17">
  <a:schemeClr val="accent4"/>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withinLinearReversed" id="26">
  <a:schemeClr val="accent6"/>
</cs:colorStyle>
</file>

<file path=word/charts/colors7.xml><?xml version="1.0" encoding="utf-8"?>
<cs:colorStyle xmlns:cs="http://schemas.microsoft.com/office/drawing/2012/chartStyle" xmlns:a="http://schemas.openxmlformats.org/drawingml/2006/main" meth="withinLinearReversed" id="26">
  <a:schemeClr val="accent6"/>
</cs:colorStyle>
</file>

<file path=word/charts/colors8.xml><?xml version="1.0" encoding="utf-8"?>
<cs:colorStyle xmlns:cs="http://schemas.microsoft.com/office/drawing/2012/chartStyle" xmlns:a="http://schemas.openxmlformats.org/drawingml/2006/main" meth="withinLinearReversed" id="26">
  <a:schemeClr val="accent6"/>
</cs:colorStyle>
</file>

<file path=word/charts/colors9.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20529-0901-2845-B073-47CC253FC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Words>
  <Characters>775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 Muokhni</dc:creator>
  <cp:keywords/>
  <dc:description/>
  <cp:lastModifiedBy>B.Soundarya</cp:lastModifiedBy>
  <cp:revision>3</cp:revision>
  <dcterms:created xsi:type="dcterms:W3CDTF">2025-11-27T07:27:00Z</dcterms:created>
  <dcterms:modified xsi:type="dcterms:W3CDTF">2025-12-10T09:59:00Z</dcterms:modified>
</cp:coreProperties>
</file>