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74DD1E" w14:textId="77777777" w:rsidR="00BD4E02" w:rsidRPr="004A5339" w:rsidRDefault="00BD4E02" w:rsidP="00BD4E02">
      <w:pPr>
        <w:widowControl/>
        <w:spacing w:line="360" w:lineRule="auto"/>
        <w:rPr>
          <w:rFonts w:ascii="Times New Roman" w:hAnsi="Times New Roman" w:cs="Times New Roman"/>
          <w:b/>
          <w:sz w:val="24"/>
          <w:szCs w:val="24"/>
        </w:rPr>
      </w:pPr>
      <w:r w:rsidRPr="004A5339">
        <w:rPr>
          <w:rFonts w:ascii="Times New Roman" w:hAnsi="Times New Roman" w:cs="Times New Roman"/>
          <w:b/>
          <w:sz w:val="24"/>
          <w:szCs w:val="24"/>
        </w:rPr>
        <w:t>Supplementary information</w:t>
      </w:r>
    </w:p>
    <w:p w14:paraId="6453B5D1" w14:textId="77777777" w:rsidR="00BD4E02" w:rsidRPr="00935516" w:rsidRDefault="00BD4E02" w:rsidP="00BD4E02">
      <w:pPr>
        <w:widowControl/>
        <w:spacing w:line="360" w:lineRule="auto"/>
        <w:rPr>
          <w:rFonts w:ascii="Times New Roman" w:hAnsi="Times New Roman" w:cs="Times New Roman"/>
          <w:sz w:val="24"/>
          <w:szCs w:val="24"/>
        </w:rPr>
      </w:pPr>
    </w:p>
    <w:p w14:paraId="581BF17A" w14:textId="77777777" w:rsidR="000826CA" w:rsidRDefault="000826CA" w:rsidP="000826CA">
      <w:pPr>
        <w:spacing w:line="360" w:lineRule="auto"/>
        <w:rPr>
          <w:rFonts w:ascii="Times New Roman" w:hAnsi="Times New Roman" w:cs="Times New Roman"/>
          <w:b/>
          <w:sz w:val="24"/>
          <w:szCs w:val="24"/>
          <w:shd w:val="clear" w:color="auto" w:fill="FFFFFF"/>
        </w:rPr>
      </w:pPr>
      <w:r w:rsidRPr="000826CA">
        <w:rPr>
          <w:rFonts w:ascii="Times New Roman" w:hAnsi="Times New Roman" w:cs="Times New Roman"/>
          <w:b/>
          <w:sz w:val="24"/>
          <w:szCs w:val="24"/>
          <w:shd w:val="clear" w:color="auto" w:fill="FFFFFF"/>
        </w:rPr>
        <w:t>Supplementary material 1:</w:t>
      </w:r>
    </w:p>
    <w:p w14:paraId="6E67E76E" w14:textId="77777777" w:rsidR="008A570B" w:rsidRPr="008A570B" w:rsidRDefault="008A570B" w:rsidP="008A570B">
      <w:pPr>
        <w:spacing w:line="480" w:lineRule="auto"/>
        <w:rPr>
          <w:rFonts w:ascii="Times New Roman" w:hAnsi="Times New Roman" w:cs="Times New Roman"/>
          <w:bCs/>
          <w:sz w:val="24"/>
          <w:szCs w:val="24"/>
          <w:shd w:val="clear" w:color="auto" w:fill="FFFFFF"/>
        </w:rPr>
      </w:pPr>
      <w:r w:rsidRPr="008A570B">
        <w:rPr>
          <w:rFonts w:ascii="Times New Roman" w:hAnsi="Times New Roman" w:cs="Times New Roman"/>
          <w:b/>
          <w:sz w:val="24"/>
          <w:szCs w:val="24"/>
          <w:shd w:val="clear" w:color="auto" w:fill="FFFFFF"/>
        </w:rPr>
        <w:t xml:space="preserve">Supplementary File S1: </w:t>
      </w:r>
      <w:r w:rsidRPr="008A570B">
        <w:rPr>
          <w:rFonts w:ascii="Times New Roman" w:hAnsi="Times New Roman" w:cs="Times New Roman"/>
          <w:bCs/>
          <w:sz w:val="24"/>
          <w:szCs w:val="24"/>
          <w:shd w:val="clear" w:color="auto" w:fill="FFFFFF"/>
        </w:rPr>
        <w:t>Full-length sequence of the pET-32a vector</w:t>
      </w:r>
    </w:p>
    <w:p w14:paraId="430BB441" w14:textId="06410BAF" w:rsidR="000826CA" w:rsidRPr="000826CA" w:rsidRDefault="000826CA" w:rsidP="000826CA">
      <w:pPr>
        <w:spacing w:line="360" w:lineRule="auto"/>
        <w:rPr>
          <w:rFonts w:ascii="Times New Roman" w:hAnsi="Times New Roman" w:cs="Times New Roman"/>
          <w:sz w:val="24"/>
          <w:szCs w:val="24"/>
          <w:shd w:val="clear" w:color="auto" w:fill="FFFFFF"/>
        </w:rPr>
      </w:pPr>
      <w:r w:rsidRPr="00F66C37">
        <w:rPr>
          <w:rFonts w:ascii="Times New Roman" w:hAnsi="Times New Roman" w:cs="Times New Roman"/>
          <w:b/>
          <w:bCs/>
          <w:sz w:val="24"/>
          <w:szCs w:val="24"/>
          <w:shd w:val="clear" w:color="auto" w:fill="FFFFFF"/>
        </w:rPr>
        <w:t xml:space="preserve">Figure S1: </w:t>
      </w:r>
      <w:r w:rsidRPr="000826CA">
        <w:rPr>
          <w:rFonts w:ascii="Times New Roman" w:hAnsi="Times New Roman" w:cs="Times New Roman"/>
          <w:sz w:val="24"/>
          <w:szCs w:val="24"/>
          <w:shd w:val="clear" w:color="auto" w:fill="FFFFFF"/>
        </w:rPr>
        <w:t>Serum titer determination of recombinant SRS67 and SRS20A proteins</w:t>
      </w:r>
      <w:r w:rsidRPr="000826CA">
        <w:rPr>
          <w:rFonts w:ascii="Times New Roman" w:hAnsi="Times New Roman" w:cs="Times New Roman" w:hint="eastAsia"/>
          <w:sz w:val="24"/>
          <w:szCs w:val="24"/>
          <w:shd w:val="clear" w:color="auto" w:fill="FFFFFF"/>
        </w:rPr>
        <w:t xml:space="preserve">. </w:t>
      </w:r>
      <w:r w:rsidRPr="000826CA">
        <w:rPr>
          <w:rFonts w:ascii="Times New Roman" w:hAnsi="Times New Roman" w:cs="Times New Roman"/>
          <w:sz w:val="24"/>
          <w:szCs w:val="24"/>
          <w:shd w:val="clear" w:color="auto" w:fill="FFFFFF"/>
        </w:rPr>
        <w:t>A. Serum titer of SRS67 protein</w:t>
      </w:r>
      <w:r w:rsidRPr="000826CA">
        <w:rPr>
          <w:rFonts w:ascii="Times New Roman" w:hAnsi="Times New Roman" w:cs="Times New Roman" w:hint="eastAsia"/>
          <w:sz w:val="24"/>
          <w:szCs w:val="24"/>
          <w:shd w:val="clear" w:color="auto" w:fill="FFFFFF"/>
        </w:rPr>
        <w:t xml:space="preserve">. </w:t>
      </w:r>
      <w:r w:rsidRPr="000826CA">
        <w:rPr>
          <w:rFonts w:ascii="Times New Roman" w:hAnsi="Times New Roman" w:cs="Times New Roman"/>
          <w:sz w:val="24"/>
          <w:szCs w:val="24"/>
          <w:shd w:val="clear" w:color="auto" w:fill="FFFFFF"/>
        </w:rPr>
        <w:t>B. Serum titer of SRS20A protein</w:t>
      </w:r>
      <w:r w:rsidR="00263005">
        <w:rPr>
          <w:rFonts w:ascii="Times New Roman" w:hAnsi="Times New Roman" w:cs="Times New Roman" w:hint="eastAsia"/>
          <w:sz w:val="24"/>
          <w:szCs w:val="24"/>
          <w:shd w:val="clear" w:color="auto" w:fill="FFFFFF"/>
        </w:rPr>
        <w:t>.</w:t>
      </w:r>
    </w:p>
    <w:p w14:paraId="619D79A1" w14:textId="2A0FFF0B" w:rsidR="000826CA" w:rsidRPr="000826CA" w:rsidRDefault="000826CA" w:rsidP="000826CA">
      <w:pPr>
        <w:spacing w:line="360" w:lineRule="auto"/>
        <w:rPr>
          <w:rFonts w:ascii="Times New Roman" w:hAnsi="Times New Roman" w:cs="Times New Roman"/>
          <w:sz w:val="24"/>
          <w:szCs w:val="24"/>
          <w:shd w:val="clear" w:color="auto" w:fill="FFFFFF"/>
        </w:rPr>
      </w:pPr>
      <w:bookmarkStart w:id="0" w:name="OLE_LINK43"/>
      <w:r w:rsidRPr="00F66C37">
        <w:rPr>
          <w:rFonts w:ascii="Times New Roman" w:hAnsi="Times New Roman" w:cs="Times New Roman" w:hint="eastAsia"/>
          <w:b/>
          <w:bCs/>
          <w:sz w:val="24"/>
          <w:szCs w:val="24"/>
          <w:shd w:val="clear" w:color="auto" w:fill="FFFFFF"/>
        </w:rPr>
        <w:t>Figure S</w:t>
      </w:r>
      <w:r w:rsidR="00167C38">
        <w:rPr>
          <w:rFonts w:ascii="Times New Roman" w:hAnsi="Times New Roman" w:cs="Times New Roman" w:hint="eastAsia"/>
          <w:b/>
          <w:bCs/>
          <w:sz w:val="24"/>
          <w:szCs w:val="24"/>
          <w:shd w:val="clear" w:color="auto" w:fill="FFFFFF"/>
        </w:rPr>
        <w:t>2</w:t>
      </w:r>
      <w:r w:rsidRPr="00F66C37">
        <w:rPr>
          <w:rFonts w:ascii="Times New Roman" w:hAnsi="Times New Roman" w:cs="Times New Roman" w:hint="eastAsia"/>
          <w:b/>
          <w:bCs/>
          <w:sz w:val="24"/>
          <w:szCs w:val="24"/>
          <w:shd w:val="clear" w:color="auto" w:fill="FFFFFF"/>
        </w:rPr>
        <w:t xml:space="preserve">: </w:t>
      </w:r>
      <w:r w:rsidRPr="000826CA">
        <w:rPr>
          <w:rFonts w:ascii="Times New Roman" w:hAnsi="Times New Roman" w:cs="Times New Roman"/>
          <w:sz w:val="24"/>
          <w:szCs w:val="24"/>
          <w:shd w:val="clear" w:color="auto" w:fill="FFFFFF"/>
        </w:rPr>
        <w:t>Phylogenetic analysis, sequence similarity comparison and dom</w:t>
      </w:r>
      <w:bookmarkStart w:id="1" w:name="_GoBack"/>
      <w:bookmarkEnd w:id="1"/>
      <w:r w:rsidRPr="000826CA">
        <w:rPr>
          <w:rFonts w:ascii="Times New Roman" w:hAnsi="Times New Roman" w:cs="Times New Roman"/>
          <w:sz w:val="24"/>
          <w:szCs w:val="24"/>
          <w:shd w:val="clear" w:color="auto" w:fill="FFFFFF"/>
        </w:rPr>
        <w:t xml:space="preserve">ain prediction of </w:t>
      </w:r>
      <w:r w:rsidRPr="000826CA">
        <w:rPr>
          <w:rFonts w:ascii="Times New Roman" w:hAnsi="Times New Roman" w:cs="Times New Roman"/>
          <w:i/>
          <w:iCs/>
          <w:sz w:val="24"/>
          <w:szCs w:val="24"/>
          <w:shd w:val="clear" w:color="auto" w:fill="FFFFFF"/>
        </w:rPr>
        <w:t>T. gondii</w:t>
      </w:r>
      <w:r w:rsidRPr="000826CA">
        <w:rPr>
          <w:rFonts w:ascii="Times New Roman" w:hAnsi="Times New Roman" w:cs="Times New Roman"/>
          <w:sz w:val="24"/>
          <w:szCs w:val="24"/>
          <w:shd w:val="clear" w:color="auto" w:fill="FFFFFF"/>
        </w:rPr>
        <w:t xml:space="preserve"> SRS67 and SRS20A homologous sequences</w:t>
      </w:r>
      <w:r w:rsidRPr="000826CA">
        <w:rPr>
          <w:rFonts w:ascii="Times New Roman" w:hAnsi="Times New Roman" w:cs="Times New Roman" w:hint="eastAsia"/>
          <w:sz w:val="24"/>
          <w:szCs w:val="24"/>
          <w:shd w:val="clear" w:color="auto" w:fill="FFFFFF"/>
        </w:rPr>
        <w:t xml:space="preserve">. </w:t>
      </w:r>
      <w:r w:rsidRPr="000826CA">
        <w:rPr>
          <w:rFonts w:ascii="Times New Roman" w:hAnsi="Times New Roman" w:cs="Times New Roman"/>
          <w:sz w:val="24"/>
          <w:szCs w:val="24"/>
          <w:shd w:val="clear" w:color="auto" w:fill="FFFFFF"/>
        </w:rPr>
        <w:t>A,B. Phylogenetic trees of SRS67 homologous sequences (nucleotide and amino acid)</w:t>
      </w:r>
      <w:r w:rsidRPr="000826CA">
        <w:rPr>
          <w:rFonts w:ascii="Times New Roman" w:hAnsi="Times New Roman" w:cs="Times New Roman" w:hint="eastAsia"/>
          <w:sz w:val="24"/>
          <w:szCs w:val="24"/>
          <w:shd w:val="clear" w:color="auto" w:fill="FFFFFF"/>
        </w:rPr>
        <w:t xml:space="preserve">. </w:t>
      </w:r>
      <w:r w:rsidRPr="000826CA">
        <w:rPr>
          <w:rFonts w:ascii="Times New Roman" w:hAnsi="Times New Roman" w:cs="Times New Roman"/>
          <w:sz w:val="24"/>
          <w:szCs w:val="24"/>
          <w:shd w:val="clear" w:color="auto" w:fill="FFFFFF"/>
        </w:rPr>
        <w:t>C,D. Phylogenetic trees of SRS20A</w:t>
      </w:r>
      <w:r w:rsidRPr="000826CA">
        <w:rPr>
          <w:rFonts w:ascii="Times New Roman" w:hAnsi="Times New Roman" w:cs="Times New Roman" w:hint="eastAsia"/>
          <w:sz w:val="24"/>
          <w:szCs w:val="24"/>
          <w:shd w:val="clear" w:color="auto" w:fill="FFFFFF"/>
        </w:rPr>
        <w:t xml:space="preserve"> </w:t>
      </w:r>
      <w:r w:rsidRPr="000826CA">
        <w:rPr>
          <w:rFonts w:ascii="Times New Roman" w:hAnsi="Times New Roman" w:cs="Times New Roman"/>
          <w:sz w:val="24"/>
          <w:szCs w:val="24"/>
          <w:shd w:val="clear" w:color="auto" w:fill="FFFFFF"/>
        </w:rPr>
        <w:t>homologous sequences (nucleotide and amino acid)</w:t>
      </w:r>
      <w:r w:rsidRPr="000826CA">
        <w:rPr>
          <w:rFonts w:ascii="Times New Roman" w:hAnsi="Times New Roman" w:cs="Times New Roman" w:hint="eastAsia"/>
          <w:sz w:val="24"/>
          <w:szCs w:val="24"/>
          <w:shd w:val="clear" w:color="auto" w:fill="FFFFFF"/>
        </w:rPr>
        <w:t xml:space="preserve">. </w:t>
      </w:r>
      <w:r w:rsidRPr="000826CA">
        <w:rPr>
          <w:rFonts w:ascii="Times New Roman" w:hAnsi="Times New Roman" w:cs="Times New Roman"/>
          <w:sz w:val="24"/>
          <w:szCs w:val="24"/>
          <w:shd w:val="clear" w:color="auto" w:fill="FFFFFF"/>
        </w:rPr>
        <w:t>E,F. Heatmaps of sequence identity matrix for SRS67 and SRS20A homologs (nucleotide and amino acid)</w:t>
      </w:r>
      <w:r w:rsidRPr="000826CA">
        <w:rPr>
          <w:rFonts w:ascii="Times New Roman" w:hAnsi="Times New Roman" w:cs="Times New Roman" w:hint="eastAsia"/>
          <w:sz w:val="24"/>
          <w:szCs w:val="24"/>
          <w:shd w:val="clear" w:color="auto" w:fill="FFFFFF"/>
        </w:rPr>
        <w:t xml:space="preserve">. </w:t>
      </w:r>
      <w:r w:rsidRPr="000826CA">
        <w:rPr>
          <w:rFonts w:ascii="Times New Roman" w:hAnsi="Times New Roman" w:cs="Times New Roman"/>
          <w:sz w:val="24"/>
          <w:szCs w:val="24"/>
          <w:shd w:val="clear" w:color="auto" w:fill="FFFFFF"/>
        </w:rPr>
        <w:t>Note: Amino acid sequence similarity matrix (left) and nucleotide sequence similarity matrix (right)</w:t>
      </w:r>
      <w:r w:rsidRPr="000826CA">
        <w:rPr>
          <w:rFonts w:ascii="Times New Roman" w:hAnsi="Times New Roman" w:cs="Times New Roman" w:hint="eastAsia"/>
          <w:sz w:val="24"/>
          <w:szCs w:val="24"/>
          <w:shd w:val="clear" w:color="auto" w:fill="FFFFFF"/>
        </w:rPr>
        <w:t xml:space="preserve">. </w:t>
      </w:r>
      <w:r w:rsidRPr="000826CA">
        <w:rPr>
          <w:rFonts w:ascii="Times New Roman" w:hAnsi="Times New Roman" w:cs="Times New Roman"/>
          <w:sz w:val="24"/>
          <w:szCs w:val="24"/>
          <w:shd w:val="clear" w:color="auto" w:fill="FFFFFF"/>
        </w:rPr>
        <w:t>G. Domain and 3D structure prediction of SRS67 homologous proteins</w:t>
      </w:r>
      <w:r w:rsidRPr="000826CA">
        <w:rPr>
          <w:rFonts w:ascii="Times New Roman" w:hAnsi="Times New Roman" w:cs="Times New Roman" w:hint="eastAsia"/>
          <w:sz w:val="24"/>
          <w:szCs w:val="24"/>
          <w:shd w:val="clear" w:color="auto" w:fill="FFFFFF"/>
        </w:rPr>
        <w:t xml:space="preserve">. </w:t>
      </w:r>
      <w:r w:rsidRPr="000826CA">
        <w:rPr>
          <w:rFonts w:ascii="Times New Roman" w:hAnsi="Times New Roman" w:cs="Times New Roman"/>
          <w:sz w:val="24"/>
          <w:szCs w:val="24"/>
          <w:shd w:val="clear" w:color="auto" w:fill="FFFFFF"/>
        </w:rPr>
        <w:t>H. Domain and 3D structure prediction of SRS20A homologous proteins</w:t>
      </w:r>
      <w:r w:rsidR="00263005">
        <w:rPr>
          <w:rFonts w:ascii="Times New Roman" w:hAnsi="Times New Roman" w:cs="Times New Roman" w:hint="eastAsia"/>
          <w:sz w:val="24"/>
          <w:szCs w:val="24"/>
          <w:shd w:val="clear" w:color="auto" w:fill="FFFFFF"/>
        </w:rPr>
        <w:t>.</w:t>
      </w:r>
    </w:p>
    <w:bookmarkEnd w:id="0"/>
    <w:p w14:paraId="6BE28306" w14:textId="296E67D6" w:rsidR="00167C38" w:rsidRPr="000826CA" w:rsidRDefault="00167C38" w:rsidP="00167C38">
      <w:pPr>
        <w:spacing w:line="360" w:lineRule="auto"/>
        <w:rPr>
          <w:rFonts w:ascii="Times New Roman" w:hAnsi="Times New Roman" w:cs="Times New Roman"/>
          <w:bCs/>
          <w:sz w:val="24"/>
          <w:szCs w:val="24"/>
          <w:shd w:val="clear" w:color="auto" w:fill="FFFFFF"/>
        </w:rPr>
      </w:pPr>
      <w:r w:rsidRPr="00F66C37">
        <w:rPr>
          <w:rFonts w:ascii="Times New Roman" w:hAnsi="Times New Roman" w:cs="Times New Roman"/>
          <w:b/>
          <w:bCs/>
          <w:sz w:val="24"/>
          <w:szCs w:val="24"/>
          <w:shd w:val="clear" w:color="auto" w:fill="FFFFFF"/>
        </w:rPr>
        <w:t>Figure S</w:t>
      </w:r>
      <w:r>
        <w:rPr>
          <w:rFonts w:ascii="Times New Roman" w:hAnsi="Times New Roman" w:cs="Times New Roman" w:hint="eastAsia"/>
          <w:b/>
          <w:bCs/>
          <w:sz w:val="24"/>
          <w:szCs w:val="24"/>
          <w:shd w:val="clear" w:color="auto" w:fill="FFFFFF"/>
        </w:rPr>
        <w:t>3</w:t>
      </w:r>
      <w:r w:rsidRPr="00F66C37">
        <w:rPr>
          <w:rFonts w:ascii="Times New Roman" w:hAnsi="Times New Roman" w:cs="Times New Roman"/>
          <w:b/>
          <w:bCs/>
          <w:sz w:val="24"/>
          <w:szCs w:val="24"/>
          <w:shd w:val="clear" w:color="auto" w:fill="FFFFFF"/>
        </w:rPr>
        <w:t>:</w:t>
      </w:r>
      <w:r w:rsidRPr="000826CA">
        <w:rPr>
          <w:rFonts w:ascii="Times New Roman" w:hAnsi="Times New Roman" w:cs="Times New Roman"/>
          <w:sz w:val="24"/>
          <w:szCs w:val="24"/>
          <w:shd w:val="clear" w:color="auto" w:fill="FFFFFF"/>
        </w:rPr>
        <w:t xml:space="preserve"> </w:t>
      </w:r>
      <w:r w:rsidRPr="00C17796">
        <w:rPr>
          <w:rFonts w:ascii="Times New Roman" w:hAnsi="Times New Roman" w:cs="Times New Roman"/>
          <w:bCs/>
          <w:sz w:val="24"/>
          <w:szCs w:val="24"/>
          <w:shd w:val="clear" w:color="auto" w:fill="FFFFFF"/>
        </w:rPr>
        <w:t xml:space="preserve">mRNA expression profiles of </w:t>
      </w:r>
      <w:r w:rsidRPr="00723C87">
        <w:rPr>
          <w:rFonts w:ascii="Times New Roman" w:hAnsi="Times New Roman" w:cs="Times New Roman"/>
          <w:bCs/>
          <w:i/>
          <w:iCs/>
          <w:sz w:val="24"/>
          <w:szCs w:val="24"/>
          <w:shd w:val="clear" w:color="auto" w:fill="FFFFFF"/>
        </w:rPr>
        <w:t>SRS67</w:t>
      </w:r>
      <w:r w:rsidRPr="00C17796">
        <w:rPr>
          <w:rFonts w:ascii="Times New Roman" w:hAnsi="Times New Roman" w:cs="Times New Roman"/>
          <w:bCs/>
          <w:sz w:val="24"/>
          <w:szCs w:val="24"/>
          <w:shd w:val="clear" w:color="auto" w:fill="FFFFFF"/>
        </w:rPr>
        <w:t>/</w:t>
      </w:r>
      <w:r w:rsidRPr="00723C87">
        <w:rPr>
          <w:rFonts w:ascii="Times New Roman" w:hAnsi="Times New Roman" w:cs="Times New Roman"/>
          <w:bCs/>
          <w:i/>
          <w:iCs/>
          <w:sz w:val="24"/>
          <w:szCs w:val="24"/>
          <w:shd w:val="clear" w:color="auto" w:fill="FFFFFF"/>
        </w:rPr>
        <w:t>SRS20A</w:t>
      </w:r>
      <w:r w:rsidRPr="00C17796">
        <w:rPr>
          <w:rFonts w:ascii="Times New Roman" w:hAnsi="Times New Roman" w:cs="Times New Roman"/>
          <w:bCs/>
          <w:sz w:val="24"/>
          <w:szCs w:val="24"/>
          <w:shd w:val="clear" w:color="auto" w:fill="FFFFFF"/>
        </w:rPr>
        <w:t xml:space="preserve"> at different developmental stages in acute </w:t>
      </w:r>
      <w:r w:rsidRPr="00C17796">
        <w:rPr>
          <w:rFonts w:ascii="Times New Roman" w:hAnsi="Times New Roman" w:cs="Times New Roman"/>
          <w:bCs/>
          <w:i/>
          <w:iCs/>
          <w:sz w:val="24"/>
          <w:szCs w:val="24"/>
          <w:shd w:val="clear" w:color="auto" w:fill="FFFFFF"/>
        </w:rPr>
        <w:t xml:space="preserve">T. gondii </w:t>
      </w:r>
      <w:r w:rsidRPr="00C17796">
        <w:rPr>
          <w:rFonts w:ascii="Times New Roman" w:hAnsi="Times New Roman" w:cs="Times New Roman"/>
          <w:bCs/>
          <w:sz w:val="24"/>
          <w:szCs w:val="24"/>
          <w:shd w:val="clear" w:color="auto" w:fill="FFFFFF"/>
        </w:rPr>
        <w:t xml:space="preserve">RH strain and chronic PRU strain (partial data from </w:t>
      </w:r>
      <w:r w:rsidRPr="00ED699E">
        <w:rPr>
          <w:rFonts w:ascii="Times New Roman" w:hAnsi="Times New Roman" w:cs="Times New Roman"/>
          <w:bCs/>
          <w:i/>
          <w:iCs/>
          <w:sz w:val="24"/>
          <w:szCs w:val="24"/>
          <w:shd w:val="clear" w:color="auto" w:fill="FFFFFF"/>
        </w:rPr>
        <w:t>Toxo</w:t>
      </w:r>
      <w:r w:rsidRPr="00C17796">
        <w:rPr>
          <w:rFonts w:ascii="Times New Roman" w:hAnsi="Times New Roman" w:cs="Times New Roman"/>
          <w:bCs/>
          <w:sz w:val="24"/>
          <w:szCs w:val="24"/>
          <w:shd w:val="clear" w:color="auto" w:fill="FFFFFF"/>
        </w:rPr>
        <w:t>DB)</w:t>
      </w:r>
      <w:r w:rsidRPr="000826CA">
        <w:rPr>
          <w:rFonts w:ascii="Times New Roman" w:hAnsi="Times New Roman" w:cs="Times New Roman" w:hint="eastAsia"/>
          <w:bCs/>
          <w:sz w:val="24"/>
          <w:szCs w:val="24"/>
          <w:shd w:val="clear" w:color="auto" w:fill="FFFFFF"/>
        </w:rPr>
        <w:t xml:space="preserve">. </w:t>
      </w:r>
      <w:r w:rsidRPr="000826CA">
        <w:rPr>
          <w:rFonts w:ascii="Times New Roman" w:hAnsi="Times New Roman" w:cs="Times New Roman"/>
          <w:bCs/>
          <w:sz w:val="24"/>
          <w:szCs w:val="24"/>
          <w:shd w:val="clear" w:color="auto" w:fill="FFFFFF"/>
        </w:rPr>
        <w:t xml:space="preserve">A. Transcriptional analysis of </w:t>
      </w:r>
      <w:r w:rsidRPr="000826CA">
        <w:rPr>
          <w:rFonts w:ascii="Times New Roman" w:hAnsi="Times New Roman" w:cs="Times New Roman"/>
          <w:bCs/>
          <w:i/>
          <w:iCs/>
          <w:sz w:val="24"/>
          <w:szCs w:val="24"/>
          <w:shd w:val="clear" w:color="auto" w:fill="FFFFFF"/>
        </w:rPr>
        <w:t>SRS67</w:t>
      </w:r>
      <w:r w:rsidRPr="000826CA">
        <w:rPr>
          <w:rFonts w:ascii="Times New Roman" w:hAnsi="Times New Roman" w:cs="Times New Roman"/>
          <w:bCs/>
          <w:sz w:val="24"/>
          <w:szCs w:val="24"/>
          <w:shd w:val="clear" w:color="auto" w:fill="FFFFFF"/>
        </w:rPr>
        <w:t xml:space="preserve"> in different </w:t>
      </w:r>
      <w:r w:rsidRPr="000826CA">
        <w:rPr>
          <w:rFonts w:ascii="Times New Roman" w:hAnsi="Times New Roman" w:cs="Times New Roman"/>
          <w:bCs/>
          <w:i/>
          <w:iCs/>
          <w:sz w:val="24"/>
          <w:szCs w:val="24"/>
          <w:shd w:val="clear" w:color="auto" w:fill="FFFFFF"/>
        </w:rPr>
        <w:t>T. gondii</w:t>
      </w:r>
      <w:r w:rsidRPr="000826CA">
        <w:rPr>
          <w:rFonts w:ascii="Times New Roman" w:hAnsi="Times New Roman" w:cs="Times New Roman"/>
          <w:bCs/>
          <w:sz w:val="24"/>
          <w:szCs w:val="24"/>
          <w:shd w:val="clear" w:color="auto" w:fill="FFFFFF"/>
        </w:rPr>
        <w:t xml:space="preserve"> strains</w:t>
      </w:r>
      <w:r w:rsidRPr="000826CA">
        <w:rPr>
          <w:rFonts w:ascii="Times New Roman" w:hAnsi="Times New Roman" w:cs="Times New Roman" w:hint="eastAsia"/>
          <w:bCs/>
          <w:sz w:val="24"/>
          <w:szCs w:val="24"/>
          <w:shd w:val="clear" w:color="auto" w:fill="FFFFFF"/>
        </w:rPr>
        <w:t xml:space="preserve">. </w:t>
      </w:r>
      <w:r w:rsidRPr="000826CA">
        <w:rPr>
          <w:rFonts w:ascii="Times New Roman" w:hAnsi="Times New Roman" w:cs="Times New Roman"/>
          <w:bCs/>
          <w:sz w:val="24"/>
          <w:szCs w:val="24"/>
          <w:shd w:val="clear" w:color="auto" w:fill="FFFFFF"/>
        </w:rPr>
        <w:t xml:space="preserve">B. Transcriptional analysis of </w:t>
      </w:r>
      <w:r w:rsidRPr="000826CA">
        <w:rPr>
          <w:rFonts w:ascii="Times New Roman" w:hAnsi="Times New Roman" w:cs="Times New Roman"/>
          <w:bCs/>
          <w:i/>
          <w:iCs/>
          <w:sz w:val="24"/>
          <w:szCs w:val="24"/>
          <w:shd w:val="clear" w:color="auto" w:fill="FFFFFF"/>
        </w:rPr>
        <w:t>SRS20A</w:t>
      </w:r>
      <w:r w:rsidRPr="000826CA">
        <w:rPr>
          <w:rFonts w:ascii="Times New Roman" w:hAnsi="Times New Roman" w:cs="Times New Roman"/>
          <w:bCs/>
          <w:sz w:val="24"/>
          <w:szCs w:val="24"/>
          <w:shd w:val="clear" w:color="auto" w:fill="FFFFFF"/>
        </w:rPr>
        <w:t xml:space="preserve"> in different </w:t>
      </w:r>
      <w:r w:rsidRPr="000826CA">
        <w:rPr>
          <w:rFonts w:ascii="Times New Roman" w:hAnsi="Times New Roman" w:cs="Times New Roman"/>
          <w:bCs/>
          <w:i/>
          <w:iCs/>
          <w:sz w:val="24"/>
          <w:szCs w:val="24"/>
          <w:shd w:val="clear" w:color="auto" w:fill="FFFFFF"/>
        </w:rPr>
        <w:t>T. gondii</w:t>
      </w:r>
      <w:r w:rsidRPr="000826CA">
        <w:rPr>
          <w:rFonts w:ascii="Times New Roman" w:hAnsi="Times New Roman" w:cs="Times New Roman"/>
          <w:bCs/>
          <w:sz w:val="24"/>
          <w:szCs w:val="24"/>
          <w:shd w:val="clear" w:color="auto" w:fill="FFFFFF"/>
        </w:rPr>
        <w:t xml:space="preserve"> strains</w:t>
      </w:r>
      <w:r>
        <w:rPr>
          <w:rFonts w:ascii="Times New Roman" w:hAnsi="Times New Roman" w:cs="Times New Roman" w:hint="eastAsia"/>
          <w:bCs/>
          <w:sz w:val="24"/>
          <w:szCs w:val="24"/>
          <w:shd w:val="clear" w:color="auto" w:fill="FFFFFF"/>
        </w:rPr>
        <w:t>.</w:t>
      </w:r>
    </w:p>
    <w:p w14:paraId="714FFD30" w14:textId="77777777" w:rsidR="000826CA" w:rsidRDefault="000826CA" w:rsidP="000826CA">
      <w:pPr>
        <w:spacing w:line="360" w:lineRule="auto"/>
        <w:rPr>
          <w:rFonts w:ascii="Times New Roman" w:hAnsi="Times New Roman" w:cs="Times New Roman"/>
          <w:b/>
          <w:sz w:val="24"/>
          <w:szCs w:val="24"/>
          <w:shd w:val="clear" w:color="auto" w:fill="FFFFFF"/>
        </w:rPr>
      </w:pPr>
      <w:r w:rsidRPr="000826CA">
        <w:rPr>
          <w:rFonts w:ascii="Times New Roman" w:hAnsi="Times New Roman" w:cs="Times New Roman"/>
          <w:b/>
          <w:sz w:val="24"/>
          <w:szCs w:val="24"/>
          <w:shd w:val="clear" w:color="auto" w:fill="FFFFFF"/>
        </w:rPr>
        <w:t>Supplementary material 2:</w:t>
      </w:r>
    </w:p>
    <w:p w14:paraId="41DD306F" w14:textId="1A73E932" w:rsidR="002F2488" w:rsidRPr="002F2488" w:rsidRDefault="002F2488" w:rsidP="002F2488">
      <w:pPr>
        <w:spacing w:line="360" w:lineRule="auto"/>
        <w:rPr>
          <w:rFonts w:ascii="Times New Roman" w:hAnsi="Times New Roman" w:cs="Times New Roman"/>
          <w:sz w:val="24"/>
          <w:szCs w:val="24"/>
          <w:shd w:val="clear" w:color="auto" w:fill="FFFFFF"/>
        </w:rPr>
      </w:pPr>
      <w:r w:rsidRPr="002F2488">
        <w:rPr>
          <w:rFonts w:ascii="Times New Roman" w:hAnsi="Times New Roman" w:cs="Times New Roman" w:hint="eastAsia"/>
          <w:sz w:val="24"/>
          <w:szCs w:val="24"/>
          <w:shd w:val="clear" w:color="auto" w:fill="FFFFFF"/>
        </w:rPr>
        <w:t xml:space="preserve">Table S1: </w:t>
      </w:r>
      <w:r w:rsidRPr="002F2488">
        <w:rPr>
          <w:rFonts w:ascii="Times New Roman" w:hAnsi="Times New Roman" w:cs="Times New Roman"/>
          <w:sz w:val="24"/>
          <w:szCs w:val="24"/>
          <w:shd w:val="clear" w:color="auto" w:fill="FFFFFF"/>
        </w:rPr>
        <w:t>Immunization procedures for mice and rabbits</w:t>
      </w:r>
    </w:p>
    <w:p w14:paraId="24B10344" w14:textId="252E2CC8" w:rsidR="000826CA" w:rsidRPr="000826CA" w:rsidRDefault="000826CA" w:rsidP="000826CA">
      <w:pPr>
        <w:spacing w:line="360" w:lineRule="auto"/>
        <w:rPr>
          <w:rFonts w:ascii="Times New Roman" w:hAnsi="Times New Roman" w:cs="Times New Roman"/>
          <w:sz w:val="24"/>
          <w:szCs w:val="24"/>
          <w:shd w:val="clear" w:color="auto" w:fill="FFFFFF"/>
        </w:rPr>
      </w:pPr>
      <w:r w:rsidRPr="000826CA">
        <w:rPr>
          <w:rFonts w:ascii="Times New Roman" w:hAnsi="Times New Roman" w:cs="Times New Roman"/>
          <w:sz w:val="24"/>
          <w:szCs w:val="24"/>
          <w:shd w:val="clear" w:color="auto" w:fill="FFFFFF"/>
        </w:rPr>
        <w:t>Table S</w:t>
      </w:r>
      <w:r w:rsidR="002F2488">
        <w:rPr>
          <w:rFonts w:ascii="Times New Roman" w:hAnsi="Times New Roman" w:cs="Times New Roman" w:hint="eastAsia"/>
          <w:sz w:val="24"/>
          <w:szCs w:val="24"/>
          <w:shd w:val="clear" w:color="auto" w:fill="FFFFFF"/>
        </w:rPr>
        <w:t>2</w:t>
      </w:r>
      <w:r w:rsidRPr="000826CA">
        <w:rPr>
          <w:rFonts w:ascii="Times New Roman" w:hAnsi="Times New Roman" w:cs="Times New Roman"/>
          <w:sz w:val="24"/>
          <w:szCs w:val="24"/>
          <w:shd w:val="clear" w:color="auto" w:fill="FFFFFF"/>
        </w:rPr>
        <w:t>: Genetic distance of SRS</w:t>
      </w:r>
      <w:r w:rsidRPr="000826CA">
        <w:rPr>
          <w:rFonts w:ascii="Times New Roman" w:hAnsi="Times New Roman" w:cs="Times New Roman" w:hint="eastAsia"/>
          <w:sz w:val="24"/>
          <w:szCs w:val="24"/>
          <w:shd w:val="clear" w:color="auto" w:fill="FFFFFF"/>
        </w:rPr>
        <w:t>67</w:t>
      </w:r>
      <w:r w:rsidRPr="000826CA">
        <w:rPr>
          <w:rFonts w:ascii="Times New Roman" w:hAnsi="Times New Roman" w:cs="Times New Roman"/>
          <w:sz w:val="24"/>
          <w:szCs w:val="24"/>
          <w:shd w:val="clear" w:color="auto" w:fill="FFFFFF"/>
        </w:rPr>
        <w:t xml:space="preserve"> based on nucleotide and amino acid sequences</w:t>
      </w:r>
      <w:r w:rsidRPr="000826CA">
        <w:rPr>
          <w:rFonts w:ascii="Times New Roman" w:hAnsi="Times New Roman" w:cs="Times New Roman" w:hint="eastAsia"/>
          <w:sz w:val="24"/>
          <w:szCs w:val="24"/>
          <w:shd w:val="clear" w:color="auto" w:fill="FFFFFF"/>
        </w:rPr>
        <w:t>.</w:t>
      </w:r>
    </w:p>
    <w:p w14:paraId="35D6FFAD" w14:textId="6EE78334" w:rsidR="000826CA" w:rsidRPr="000826CA" w:rsidRDefault="000826CA" w:rsidP="000826CA">
      <w:pPr>
        <w:spacing w:line="360" w:lineRule="auto"/>
        <w:rPr>
          <w:rFonts w:ascii="Times New Roman" w:hAnsi="Times New Roman" w:cs="Times New Roman"/>
          <w:sz w:val="24"/>
          <w:szCs w:val="24"/>
          <w:shd w:val="clear" w:color="auto" w:fill="FFFFFF"/>
        </w:rPr>
      </w:pPr>
      <w:r w:rsidRPr="000826CA">
        <w:rPr>
          <w:rFonts w:ascii="Times New Roman" w:hAnsi="Times New Roman" w:cs="Times New Roman"/>
          <w:sz w:val="24"/>
          <w:szCs w:val="24"/>
          <w:shd w:val="clear" w:color="auto" w:fill="FFFFFF"/>
        </w:rPr>
        <w:t>Table S</w:t>
      </w:r>
      <w:r w:rsidR="002F2488">
        <w:rPr>
          <w:rFonts w:ascii="Times New Roman" w:hAnsi="Times New Roman" w:cs="Times New Roman" w:hint="eastAsia"/>
          <w:sz w:val="24"/>
          <w:szCs w:val="24"/>
          <w:shd w:val="clear" w:color="auto" w:fill="FFFFFF"/>
        </w:rPr>
        <w:t>3</w:t>
      </w:r>
      <w:r w:rsidRPr="000826CA">
        <w:rPr>
          <w:rFonts w:ascii="Times New Roman" w:hAnsi="Times New Roman" w:cs="Times New Roman"/>
          <w:sz w:val="24"/>
          <w:szCs w:val="24"/>
          <w:shd w:val="clear" w:color="auto" w:fill="FFFFFF"/>
        </w:rPr>
        <w:t>: Genetic distance of SRS20A based on nucleotide and amino acid sequences</w:t>
      </w:r>
      <w:r w:rsidRPr="000826CA">
        <w:rPr>
          <w:rFonts w:ascii="Times New Roman" w:hAnsi="Times New Roman" w:cs="Times New Roman" w:hint="eastAsia"/>
          <w:sz w:val="24"/>
          <w:szCs w:val="24"/>
          <w:shd w:val="clear" w:color="auto" w:fill="FFFFFF"/>
        </w:rPr>
        <w:t>.</w:t>
      </w:r>
    </w:p>
    <w:p w14:paraId="141B5DA0" w14:textId="44D27DBE" w:rsidR="000826CA" w:rsidRPr="000826CA" w:rsidRDefault="000826CA" w:rsidP="000826CA">
      <w:pPr>
        <w:spacing w:line="360" w:lineRule="auto"/>
        <w:rPr>
          <w:rFonts w:ascii="Times New Roman" w:hAnsi="Times New Roman" w:cs="Times New Roman"/>
          <w:sz w:val="24"/>
          <w:szCs w:val="24"/>
          <w:shd w:val="clear" w:color="auto" w:fill="FFFFFF"/>
        </w:rPr>
      </w:pPr>
      <w:r w:rsidRPr="000826CA">
        <w:rPr>
          <w:rFonts w:ascii="Times New Roman" w:hAnsi="Times New Roman" w:cs="Times New Roman"/>
          <w:sz w:val="24"/>
          <w:szCs w:val="24"/>
          <w:shd w:val="clear" w:color="auto" w:fill="FFFFFF"/>
        </w:rPr>
        <w:t>Table S</w:t>
      </w:r>
      <w:r w:rsidR="002F2488">
        <w:rPr>
          <w:rFonts w:ascii="Times New Roman" w:hAnsi="Times New Roman" w:cs="Times New Roman" w:hint="eastAsia"/>
          <w:sz w:val="24"/>
          <w:szCs w:val="24"/>
          <w:shd w:val="clear" w:color="auto" w:fill="FFFFFF"/>
        </w:rPr>
        <w:t>4</w:t>
      </w:r>
      <w:r w:rsidRPr="000826CA">
        <w:rPr>
          <w:rFonts w:ascii="Times New Roman" w:hAnsi="Times New Roman" w:cs="Times New Roman"/>
          <w:sz w:val="24"/>
          <w:szCs w:val="24"/>
          <w:shd w:val="clear" w:color="auto" w:fill="FFFFFF"/>
        </w:rPr>
        <w:t xml:space="preserve">: </w:t>
      </w:r>
      <w:r w:rsidR="005B3C51" w:rsidRPr="005B3C51">
        <w:rPr>
          <w:rFonts w:ascii="Times New Roman" w:hAnsi="Times New Roman" w:cs="Times New Roman" w:hint="eastAsia"/>
          <w:sz w:val="24"/>
          <w:szCs w:val="24"/>
          <w:shd w:val="clear" w:color="auto" w:fill="FFFFFF"/>
        </w:rPr>
        <w:t xml:space="preserve">Comparison of the antigenicity of partial invasion-related proteins of </w:t>
      </w:r>
      <w:r w:rsidR="005B3C51" w:rsidRPr="00F66C37">
        <w:rPr>
          <w:rFonts w:ascii="Times New Roman" w:hAnsi="Times New Roman" w:cs="Times New Roman" w:hint="eastAsia"/>
          <w:i/>
          <w:iCs/>
          <w:sz w:val="24"/>
          <w:szCs w:val="24"/>
          <w:shd w:val="clear" w:color="auto" w:fill="FFFFFF"/>
        </w:rPr>
        <w:t>Toxoplasma gondii</w:t>
      </w:r>
    </w:p>
    <w:p w14:paraId="78E38B6D" w14:textId="4B859A81" w:rsidR="000826CA" w:rsidRPr="000826CA" w:rsidRDefault="000826CA" w:rsidP="000826CA">
      <w:pPr>
        <w:spacing w:line="360" w:lineRule="auto"/>
        <w:rPr>
          <w:rFonts w:ascii="Times New Roman" w:hAnsi="Times New Roman" w:cs="Times New Roman"/>
          <w:sz w:val="24"/>
          <w:szCs w:val="24"/>
          <w:shd w:val="clear" w:color="auto" w:fill="FFFFFF"/>
        </w:rPr>
      </w:pPr>
      <w:r w:rsidRPr="000826CA">
        <w:rPr>
          <w:rFonts w:ascii="Times New Roman" w:hAnsi="Times New Roman" w:cs="Times New Roman"/>
          <w:sz w:val="24"/>
          <w:szCs w:val="24"/>
          <w:shd w:val="clear" w:color="auto" w:fill="FFFFFF"/>
        </w:rPr>
        <w:t>Table S</w:t>
      </w:r>
      <w:r w:rsidR="002F2488">
        <w:rPr>
          <w:rFonts w:ascii="Times New Roman" w:hAnsi="Times New Roman" w:cs="Times New Roman" w:hint="eastAsia"/>
          <w:sz w:val="24"/>
          <w:szCs w:val="24"/>
          <w:shd w:val="clear" w:color="auto" w:fill="FFFFFF"/>
        </w:rPr>
        <w:t>5</w:t>
      </w:r>
      <w:r w:rsidRPr="000826CA">
        <w:rPr>
          <w:rFonts w:ascii="Times New Roman" w:hAnsi="Times New Roman" w:cs="Times New Roman"/>
          <w:sz w:val="24"/>
          <w:szCs w:val="24"/>
          <w:shd w:val="clear" w:color="auto" w:fill="FFFFFF"/>
        </w:rPr>
        <w:t>: Comparison of the antigenicity of SRS67 and SRS20A proteins with some protozoa.</w:t>
      </w:r>
    </w:p>
    <w:p w14:paraId="648C8286" w14:textId="77777777" w:rsidR="00BD4E02" w:rsidRDefault="00BD4E02" w:rsidP="00BD4E02">
      <w:pPr>
        <w:rPr>
          <w:rFonts w:ascii="Times New Roman" w:hAnsi="Times New Roman" w:cs="Times New Roman"/>
          <w:sz w:val="24"/>
          <w:szCs w:val="24"/>
          <w:shd w:val="clear" w:color="auto" w:fill="FFFFFF"/>
        </w:rPr>
      </w:pPr>
    </w:p>
    <w:p w14:paraId="118F72B1" w14:textId="77777777" w:rsidR="000826CA" w:rsidRDefault="000826CA" w:rsidP="00BD4E02">
      <w:pPr>
        <w:rPr>
          <w:rFonts w:ascii="Times New Roman" w:hAnsi="Times New Roman" w:cs="Times New Roman"/>
          <w:sz w:val="24"/>
          <w:szCs w:val="24"/>
          <w:shd w:val="clear" w:color="auto" w:fill="FFFFFF"/>
        </w:rPr>
      </w:pPr>
    </w:p>
    <w:p w14:paraId="0C6DFB27" w14:textId="77777777" w:rsidR="000826CA" w:rsidRDefault="000826CA" w:rsidP="00BD4E02">
      <w:pPr>
        <w:rPr>
          <w:rFonts w:ascii="Times New Roman" w:hAnsi="Times New Roman" w:cs="Times New Roman"/>
          <w:sz w:val="24"/>
          <w:szCs w:val="24"/>
          <w:shd w:val="clear" w:color="auto" w:fill="FFFFFF"/>
        </w:rPr>
      </w:pPr>
    </w:p>
    <w:p w14:paraId="6E68F85D" w14:textId="77777777" w:rsidR="000826CA" w:rsidRDefault="000826CA" w:rsidP="00BD4E02">
      <w:pPr>
        <w:rPr>
          <w:rFonts w:ascii="Times New Roman" w:hAnsi="Times New Roman" w:cs="Times New Roman"/>
          <w:sz w:val="24"/>
          <w:szCs w:val="24"/>
          <w:shd w:val="clear" w:color="auto" w:fill="FFFFFF"/>
        </w:rPr>
      </w:pPr>
    </w:p>
    <w:p w14:paraId="2B48C30A" w14:textId="77777777" w:rsidR="000826CA" w:rsidRPr="00C32210" w:rsidRDefault="000826CA" w:rsidP="00BD4E02">
      <w:pPr>
        <w:rPr>
          <w:rFonts w:ascii="Times New Roman" w:hAnsi="Times New Roman" w:cs="Times New Roman"/>
          <w:sz w:val="24"/>
          <w:szCs w:val="24"/>
          <w:shd w:val="clear" w:color="auto" w:fill="FFFFFF"/>
        </w:rPr>
      </w:pPr>
    </w:p>
    <w:p w14:paraId="746DB5E6" w14:textId="77777777" w:rsidR="00BD4E02" w:rsidRDefault="00BD4E02" w:rsidP="00BD4E02">
      <w:pPr>
        <w:widowControl/>
        <w:spacing w:line="360" w:lineRule="auto"/>
        <w:rPr>
          <w:rFonts w:ascii="Times New Roman" w:eastAsia="SimSun" w:hAnsi="Times New Roman" w:cs="Times New Roman"/>
          <w:b/>
          <w:kern w:val="0"/>
          <w:sz w:val="24"/>
          <w:szCs w:val="24"/>
          <w:lang w:val="en-GB"/>
        </w:rPr>
      </w:pPr>
      <w:r w:rsidRPr="00A7211C">
        <w:rPr>
          <w:rFonts w:ascii="Times New Roman" w:eastAsia="SimSun" w:hAnsi="Times New Roman" w:cs="Times New Roman"/>
          <w:b/>
          <w:kern w:val="0"/>
          <w:sz w:val="24"/>
          <w:szCs w:val="24"/>
          <w:lang w:val="en-GB"/>
        </w:rPr>
        <w:t xml:space="preserve">Supplementary </w:t>
      </w:r>
      <w:r>
        <w:rPr>
          <w:rFonts w:ascii="Times New Roman" w:eastAsia="SimSun" w:hAnsi="Times New Roman" w:cs="Times New Roman"/>
          <w:b/>
          <w:kern w:val="0"/>
          <w:sz w:val="24"/>
          <w:szCs w:val="24"/>
          <w:lang w:val="en-GB"/>
        </w:rPr>
        <w:t>F</w:t>
      </w:r>
      <w:r w:rsidRPr="00A7211C">
        <w:rPr>
          <w:rFonts w:ascii="Times New Roman" w:eastAsia="SimSun" w:hAnsi="Times New Roman" w:cs="Times New Roman"/>
          <w:b/>
          <w:kern w:val="0"/>
          <w:sz w:val="24"/>
          <w:szCs w:val="24"/>
          <w:lang w:val="en-GB"/>
        </w:rPr>
        <w:t>igures</w:t>
      </w:r>
    </w:p>
    <w:p w14:paraId="2FE8329D" w14:textId="0E613CE6" w:rsidR="00BD4E02" w:rsidRPr="00FD6377" w:rsidRDefault="004429A2" w:rsidP="00BD4E02">
      <w:pPr>
        <w:widowControl/>
        <w:spacing w:line="360" w:lineRule="auto"/>
        <w:rPr>
          <w:rFonts w:ascii="Times New Roman" w:hAnsi="Times New Roman" w:cs="Times New Roman"/>
          <w:b/>
          <w:sz w:val="24"/>
          <w:szCs w:val="24"/>
          <w:lang w:val="en-GB"/>
        </w:rPr>
      </w:pPr>
      <w:r>
        <w:rPr>
          <w:noProof/>
          <w:lang w:val="en-IN" w:eastAsia="en-IN"/>
        </w:rPr>
        <w:drawing>
          <wp:inline distT="0" distB="0" distL="0" distR="0" wp14:anchorId="4369FA7A" wp14:editId="0971D49F">
            <wp:extent cx="5274310" cy="1484962"/>
            <wp:effectExtent l="0" t="0" r="2540" b="1270"/>
            <wp:docPr id="142905175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4310" cy="1484962"/>
                    </a:xfrm>
                    <a:prstGeom prst="rect">
                      <a:avLst/>
                    </a:prstGeom>
                    <a:noFill/>
                    <a:ln>
                      <a:noFill/>
                    </a:ln>
                  </pic:spPr>
                </pic:pic>
              </a:graphicData>
            </a:graphic>
          </wp:inline>
        </w:drawing>
      </w:r>
    </w:p>
    <w:p w14:paraId="35434C08" w14:textId="23B33F29" w:rsidR="00BD4E02" w:rsidRDefault="00BD4E02" w:rsidP="00C17A95">
      <w:pPr>
        <w:rPr>
          <w:rFonts w:ascii="Times New Roman" w:hAnsi="Times New Roman" w:cs="Times New Roman"/>
          <w:b/>
          <w:sz w:val="24"/>
          <w:szCs w:val="24"/>
        </w:rPr>
      </w:pPr>
      <w:r w:rsidRPr="007F6EF8">
        <w:rPr>
          <w:rFonts w:ascii="Times New Roman" w:hAnsi="Times New Roman" w:cs="Times New Roman"/>
          <w:b/>
          <w:bCs/>
          <w:sz w:val="24"/>
          <w:szCs w:val="24"/>
        </w:rPr>
        <w:t>Figure S1</w:t>
      </w:r>
      <w:r w:rsidR="000826CA">
        <w:rPr>
          <w:rFonts w:ascii="Times New Roman" w:hAnsi="Times New Roman" w:cs="Times New Roman" w:hint="eastAsia"/>
          <w:b/>
          <w:bCs/>
          <w:sz w:val="24"/>
          <w:szCs w:val="24"/>
        </w:rPr>
        <w:t>.</w:t>
      </w:r>
      <w:r w:rsidRPr="007F6EF8">
        <w:rPr>
          <w:rFonts w:ascii="Times New Roman" w:hAnsi="Times New Roman" w:cs="Times New Roman"/>
          <w:b/>
          <w:bCs/>
          <w:sz w:val="24"/>
          <w:szCs w:val="24"/>
        </w:rPr>
        <w:t xml:space="preserve"> </w:t>
      </w:r>
      <w:r w:rsidR="00C17A95" w:rsidRPr="000826CA">
        <w:rPr>
          <w:rFonts w:ascii="Times New Roman" w:hAnsi="Times New Roman" w:cs="Times New Roman"/>
          <w:b/>
          <w:bCs/>
          <w:szCs w:val="24"/>
          <w:shd w:val="clear" w:color="auto" w:fill="FFFFFF"/>
        </w:rPr>
        <w:t>Serum titer determination of recombinant SRS67 and SRS20A proteins</w:t>
      </w:r>
      <w:r w:rsidR="00C17A95" w:rsidRPr="000826CA">
        <w:rPr>
          <w:rFonts w:ascii="Times New Roman" w:hAnsi="Times New Roman" w:cs="Times New Roman" w:hint="eastAsia"/>
          <w:b/>
          <w:bCs/>
          <w:szCs w:val="24"/>
          <w:shd w:val="clear" w:color="auto" w:fill="FFFFFF"/>
        </w:rPr>
        <w:t xml:space="preserve">. </w:t>
      </w:r>
      <w:r w:rsidR="00C17A95" w:rsidRPr="000826CA">
        <w:rPr>
          <w:rFonts w:ascii="Times New Roman" w:hAnsi="Times New Roman" w:cs="Times New Roman"/>
          <w:szCs w:val="24"/>
          <w:shd w:val="clear" w:color="auto" w:fill="FFFFFF"/>
        </w:rPr>
        <w:t>A. Serum titer of SRS67 protein</w:t>
      </w:r>
      <w:r w:rsidR="00C17A95" w:rsidRPr="000826CA">
        <w:rPr>
          <w:rFonts w:ascii="Times New Roman" w:hAnsi="Times New Roman" w:cs="Times New Roman" w:hint="eastAsia"/>
          <w:szCs w:val="24"/>
          <w:shd w:val="clear" w:color="auto" w:fill="FFFFFF"/>
        </w:rPr>
        <w:t xml:space="preserve">. </w:t>
      </w:r>
      <w:r w:rsidR="00C17A95" w:rsidRPr="000826CA">
        <w:rPr>
          <w:rFonts w:ascii="Times New Roman" w:hAnsi="Times New Roman" w:cs="Times New Roman"/>
          <w:szCs w:val="24"/>
          <w:shd w:val="clear" w:color="auto" w:fill="FFFFFF"/>
        </w:rPr>
        <w:t>B. Serum titer of SRS20A protein</w:t>
      </w:r>
      <w:r w:rsidR="00742CDC">
        <w:rPr>
          <w:rFonts w:ascii="Times New Roman" w:hAnsi="Times New Roman" w:cs="Times New Roman" w:hint="eastAsia"/>
          <w:szCs w:val="24"/>
          <w:shd w:val="clear" w:color="auto" w:fill="FFFFFF"/>
        </w:rPr>
        <w:t>.</w:t>
      </w:r>
    </w:p>
    <w:p w14:paraId="71C8A0A6" w14:textId="77777777" w:rsidR="00BD4E02" w:rsidRDefault="00BD4E02" w:rsidP="00BD4E02">
      <w:pPr>
        <w:widowControl/>
        <w:spacing w:line="360" w:lineRule="auto"/>
        <w:rPr>
          <w:rFonts w:ascii="Times New Roman" w:hAnsi="Times New Roman" w:cs="Times New Roman"/>
          <w:b/>
          <w:sz w:val="24"/>
          <w:szCs w:val="24"/>
        </w:rPr>
      </w:pPr>
    </w:p>
    <w:p w14:paraId="38C80707" w14:textId="217A8621" w:rsidR="00BD4E02" w:rsidRDefault="00BD4E02" w:rsidP="00B3108F">
      <w:pPr>
        <w:widowControl/>
        <w:spacing w:line="360" w:lineRule="auto"/>
        <w:rPr>
          <w:rFonts w:ascii="Times New Roman" w:hAnsi="Times New Roman" w:cs="Times New Roman"/>
          <w:b/>
          <w:sz w:val="24"/>
          <w:szCs w:val="24"/>
        </w:rPr>
      </w:pPr>
    </w:p>
    <w:p w14:paraId="1D24CFEC" w14:textId="78692B20" w:rsidR="00B3108F" w:rsidRPr="000826CA" w:rsidRDefault="00B3108F" w:rsidP="00C17A95">
      <w:pPr>
        <w:rPr>
          <w:rFonts w:ascii="Times New Roman" w:hAnsi="Times New Roman" w:cs="Times New Roman"/>
          <w:sz w:val="24"/>
          <w:szCs w:val="24"/>
        </w:rPr>
      </w:pPr>
    </w:p>
    <w:p w14:paraId="1DC55002" w14:textId="22EC82C0" w:rsidR="00BD4E02" w:rsidRPr="004D0315" w:rsidRDefault="00D5640A" w:rsidP="00C17A95">
      <w:pPr>
        <w:rPr>
          <w:rFonts w:ascii="Times New Roman" w:hAnsi="Times New Roman" w:cs="Times New Roman"/>
          <w:b/>
          <w:sz w:val="24"/>
          <w:szCs w:val="24"/>
        </w:rPr>
      </w:pPr>
      <w:r>
        <w:rPr>
          <w:rFonts w:ascii="Times New Roman" w:hAnsi="Times New Roman" w:cs="Times New Roman"/>
          <w:b/>
          <w:noProof/>
          <w:sz w:val="24"/>
          <w:szCs w:val="24"/>
          <w:lang w:val="en-IN" w:eastAsia="en-IN"/>
          <w14:ligatures w14:val="standardContextual"/>
        </w:rPr>
        <w:drawing>
          <wp:inline distT="0" distB="0" distL="0" distR="0" wp14:anchorId="32B08B3B" wp14:editId="0BB8E6A9">
            <wp:extent cx="5092700" cy="8115300"/>
            <wp:effectExtent l="19050" t="19050" r="12700" b="19050"/>
            <wp:docPr id="1443506297" name="图片 3" descr="形状&#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506297" name="图片 3" descr="形状&#10;&#10;AI 生成的内容可能不正确。"/>
                    <pic:cNvPicPr/>
                  </pic:nvPicPr>
                  <pic:blipFill>
                    <a:blip r:embed="rId7" cstate="print">
                      <a:extLst>
                        <a:ext uri="{28A0092B-C50C-407E-A947-70E740481C1C}">
                          <a14:useLocalDpi xmlns:a14="http://schemas.microsoft.com/office/drawing/2010/main" val="0"/>
                        </a:ext>
                      </a:extLst>
                    </a:blip>
                    <a:stretch>
                      <a:fillRect/>
                    </a:stretch>
                  </pic:blipFill>
                  <pic:spPr>
                    <a:xfrm>
                      <a:off x="0" y="0"/>
                      <a:ext cx="5092700" cy="8115300"/>
                    </a:xfrm>
                    <a:prstGeom prst="rect">
                      <a:avLst/>
                    </a:prstGeom>
                    <a:ln w="3175">
                      <a:solidFill>
                        <a:sysClr val="windowText" lastClr="000000"/>
                      </a:solidFill>
                    </a:ln>
                  </pic:spPr>
                </pic:pic>
              </a:graphicData>
            </a:graphic>
          </wp:inline>
        </w:drawing>
      </w:r>
    </w:p>
    <w:p w14:paraId="54D8EEA5" w14:textId="77777777" w:rsidR="000826CA" w:rsidRDefault="000826CA" w:rsidP="004429A2">
      <w:pPr>
        <w:widowControl/>
        <w:spacing w:before="120" w:after="240" w:line="480" w:lineRule="auto"/>
        <w:jc w:val="left"/>
        <w:rPr>
          <w:rFonts w:ascii="Times New Roman" w:eastAsia="SimSun" w:hAnsi="Times New Roman" w:cs="Times New Roman"/>
          <w:b/>
          <w:bCs/>
          <w:kern w:val="0"/>
          <w:sz w:val="24"/>
          <w:szCs w:val="24"/>
          <w:lang w:eastAsia="en-US"/>
        </w:rPr>
      </w:pPr>
    </w:p>
    <w:p w14:paraId="61715C6A" w14:textId="71369922" w:rsidR="00263005" w:rsidRPr="000826CA" w:rsidRDefault="00263005" w:rsidP="00263005">
      <w:pPr>
        <w:spacing w:line="360" w:lineRule="auto"/>
        <w:rPr>
          <w:rFonts w:ascii="Times New Roman" w:hAnsi="Times New Roman" w:cs="Times New Roman"/>
          <w:sz w:val="24"/>
          <w:szCs w:val="24"/>
          <w:shd w:val="clear" w:color="auto" w:fill="FFFFFF"/>
        </w:rPr>
      </w:pPr>
      <w:r w:rsidRPr="000826CA">
        <w:rPr>
          <w:rFonts w:ascii="Times New Roman" w:hAnsi="Times New Roman" w:cs="Times New Roman" w:hint="eastAsia"/>
          <w:b/>
          <w:bCs/>
          <w:sz w:val="24"/>
          <w:szCs w:val="24"/>
          <w:shd w:val="clear" w:color="auto" w:fill="FFFFFF"/>
        </w:rPr>
        <w:t>Figure S</w:t>
      </w:r>
      <w:r w:rsidR="00167C38">
        <w:rPr>
          <w:rFonts w:ascii="Times New Roman" w:hAnsi="Times New Roman" w:cs="Times New Roman" w:hint="eastAsia"/>
          <w:b/>
          <w:bCs/>
          <w:sz w:val="24"/>
          <w:szCs w:val="24"/>
          <w:shd w:val="clear" w:color="auto" w:fill="FFFFFF"/>
        </w:rPr>
        <w:t>2</w:t>
      </w:r>
      <w:r w:rsidRPr="000826CA">
        <w:rPr>
          <w:rFonts w:ascii="Times New Roman" w:hAnsi="Times New Roman" w:cs="Times New Roman" w:hint="eastAsia"/>
          <w:b/>
          <w:bCs/>
          <w:sz w:val="24"/>
          <w:szCs w:val="24"/>
          <w:shd w:val="clear" w:color="auto" w:fill="FFFFFF"/>
        </w:rPr>
        <w:t xml:space="preserve">: </w:t>
      </w:r>
      <w:r w:rsidRPr="000826CA">
        <w:rPr>
          <w:rFonts w:ascii="Times New Roman" w:hAnsi="Times New Roman" w:cs="Times New Roman"/>
          <w:b/>
          <w:bCs/>
          <w:sz w:val="24"/>
          <w:szCs w:val="24"/>
          <w:shd w:val="clear" w:color="auto" w:fill="FFFFFF"/>
        </w:rPr>
        <w:t xml:space="preserve">Phylogenetic analysis, sequence similarity comparison and domain prediction of </w:t>
      </w:r>
      <w:r w:rsidRPr="000826CA">
        <w:rPr>
          <w:rFonts w:ascii="Times New Roman" w:hAnsi="Times New Roman" w:cs="Times New Roman"/>
          <w:b/>
          <w:bCs/>
          <w:i/>
          <w:iCs/>
          <w:sz w:val="24"/>
          <w:szCs w:val="24"/>
          <w:shd w:val="clear" w:color="auto" w:fill="FFFFFF"/>
        </w:rPr>
        <w:t>T. gondii</w:t>
      </w:r>
      <w:r w:rsidRPr="000826CA">
        <w:rPr>
          <w:rFonts w:ascii="Times New Roman" w:hAnsi="Times New Roman" w:cs="Times New Roman"/>
          <w:b/>
          <w:bCs/>
          <w:sz w:val="24"/>
          <w:szCs w:val="24"/>
          <w:shd w:val="clear" w:color="auto" w:fill="FFFFFF"/>
        </w:rPr>
        <w:t xml:space="preserve"> SRS67 and SRS20A homologous sequences</w:t>
      </w:r>
      <w:r w:rsidRPr="000826CA">
        <w:rPr>
          <w:rFonts w:ascii="Times New Roman" w:hAnsi="Times New Roman" w:cs="Times New Roman" w:hint="eastAsia"/>
          <w:b/>
          <w:bCs/>
          <w:sz w:val="24"/>
          <w:szCs w:val="24"/>
          <w:shd w:val="clear" w:color="auto" w:fill="FFFFFF"/>
        </w:rPr>
        <w:t xml:space="preserve">. </w:t>
      </w:r>
      <w:r w:rsidRPr="000826CA">
        <w:rPr>
          <w:rFonts w:ascii="Times New Roman" w:hAnsi="Times New Roman" w:cs="Times New Roman"/>
          <w:sz w:val="24"/>
          <w:szCs w:val="24"/>
          <w:shd w:val="clear" w:color="auto" w:fill="FFFFFF"/>
        </w:rPr>
        <w:t>A,B. Phylogenetic trees of SRS67 homologous sequences (nucleotide and amino acid)</w:t>
      </w:r>
      <w:r w:rsidRPr="000826CA">
        <w:rPr>
          <w:rFonts w:ascii="Times New Roman" w:hAnsi="Times New Roman" w:cs="Times New Roman" w:hint="eastAsia"/>
          <w:sz w:val="24"/>
          <w:szCs w:val="24"/>
          <w:shd w:val="clear" w:color="auto" w:fill="FFFFFF"/>
        </w:rPr>
        <w:t xml:space="preserve">. </w:t>
      </w:r>
      <w:r w:rsidRPr="000826CA">
        <w:rPr>
          <w:rFonts w:ascii="Times New Roman" w:hAnsi="Times New Roman" w:cs="Times New Roman"/>
          <w:sz w:val="24"/>
          <w:szCs w:val="24"/>
          <w:shd w:val="clear" w:color="auto" w:fill="FFFFFF"/>
        </w:rPr>
        <w:t>C,D. Phylogenetic trees of SRS20A</w:t>
      </w:r>
      <w:r w:rsidRPr="000826CA">
        <w:rPr>
          <w:rFonts w:ascii="Times New Roman" w:hAnsi="Times New Roman" w:cs="Times New Roman" w:hint="eastAsia"/>
          <w:sz w:val="24"/>
          <w:szCs w:val="24"/>
          <w:shd w:val="clear" w:color="auto" w:fill="FFFFFF"/>
        </w:rPr>
        <w:t xml:space="preserve"> </w:t>
      </w:r>
      <w:r w:rsidRPr="000826CA">
        <w:rPr>
          <w:rFonts w:ascii="Times New Roman" w:hAnsi="Times New Roman" w:cs="Times New Roman"/>
          <w:sz w:val="24"/>
          <w:szCs w:val="24"/>
          <w:shd w:val="clear" w:color="auto" w:fill="FFFFFF"/>
        </w:rPr>
        <w:t>homologous sequences (nucleotide and amino acid)</w:t>
      </w:r>
      <w:r w:rsidRPr="000826CA">
        <w:rPr>
          <w:rFonts w:ascii="Times New Roman" w:hAnsi="Times New Roman" w:cs="Times New Roman" w:hint="eastAsia"/>
          <w:sz w:val="24"/>
          <w:szCs w:val="24"/>
          <w:shd w:val="clear" w:color="auto" w:fill="FFFFFF"/>
        </w:rPr>
        <w:t xml:space="preserve">. </w:t>
      </w:r>
      <w:r w:rsidRPr="000826CA">
        <w:rPr>
          <w:rFonts w:ascii="Times New Roman" w:hAnsi="Times New Roman" w:cs="Times New Roman"/>
          <w:sz w:val="24"/>
          <w:szCs w:val="24"/>
          <w:shd w:val="clear" w:color="auto" w:fill="FFFFFF"/>
        </w:rPr>
        <w:t>E,F. Heatmaps of sequence identity matrix for SRS67 and SRS20A homologs (nucleotide and amino acid)</w:t>
      </w:r>
      <w:r w:rsidRPr="000826CA">
        <w:rPr>
          <w:rFonts w:ascii="Times New Roman" w:hAnsi="Times New Roman" w:cs="Times New Roman" w:hint="eastAsia"/>
          <w:sz w:val="24"/>
          <w:szCs w:val="24"/>
          <w:shd w:val="clear" w:color="auto" w:fill="FFFFFF"/>
        </w:rPr>
        <w:t xml:space="preserve">. </w:t>
      </w:r>
      <w:r w:rsidRPr="000826CA">
        <w:rPr>
          <w:rFonts w:ascii="Times New Roman" w:hAnsi="Times New Roman" w:cs="Times New Roman"/>
          <w:sz w:val="24"/>
          <w:szCs w:val="24"/>
          <w:shd w:val="clear" w:color="auto" w:fill="FFFFFF"/>
        </w:rPr>
        <w:t>Note: Amino acid sequence similarity matrix (left) and nucleotide sequence similarity matrix (right)</w:t>
      </w:r>
      <w:r w:rsidRPr="000826CA">
        <w:rPr>
          <w:rFonts w:ascii="Times New Roman" w:hAnsi="Times New Roman" w:cs="Times New Roman" w:hint="eastAsia"/>
          <w:sz w:val="24"/>
          <w:szCs w:val="24"/>
          <w:shd w:val="clear" w:color="auto" w:fill="FFFFFF"/>
        </w:rPr>
        <w:t xml:space="preserve">. </w:t>
      </w:r>
      <w:r w:rsidRPr="000826CA">
        <w:rPr>
          <w:rFonts w:ascii="Times New Roman" w:hAnsi="Times New Roman" w:cs="Times New Roman"/>
          <w:sz w:val="24"/>
          <w:szCs w:val="24"/>
          <w:shd w:val="clear" w:color="auto" w:fill="FFFFFF"/>
        </w:rPr>
        <w:t>G. Domain and 3D structure prediction of SRS67 homologous proteins</w:t>
      </w:r>
      <w:r w:rsidRPr="000826CA">
        <w:rPr>
          <w:rFonts w:ascii="Times New Roman" w:hAnsi="Times New Roman" w:cs="Times New Roman" w:hint="eastAsia"/>
          <w:sz w:val="24"/>
          <w:szCs w:val="24"/>
          <w:shd w:val="clear" w:color="auto" w:fill="FFFFFF"/>
        </w:rPr>
        <w:t xml:space="preserve">. </w:t>
      </w:r>
      <w:r w:rsidRPr="000826CA">
        <w:rPr>
          <w:rFonts w:ascii="Times New Roman" w:hAnsi="Times New Roman" w:cs="Times New Roman"/>
          <w:sz w:val="24"/>
          <w:szCs w:val="24"/>
          <w:shd w:val="clear" w:color="auto" w:fill="FFFFFF"/>
        </w:rPr>
        <w:t>H. Domain and 3D structure prediction of SRS20A homologous proteins</w:t>
      </w:r>
      <w:r>
        <w:rPr>
          <w:rFonts w:ascii="Times New Roman" w:hAnsi="Times New Roman" w:cs="Times New Roman" w:hint="eastAsia"/>
          <w:sz w:val="24"/>
          <w:szCs w:val="24"/>
          <w:shd w:val="clear" w:color="auto" w:fill="FFFFFF"/>
        </w:rPr>
        <w:t>.</w:t>
      </w:r>
    </w:p>
    <w:p w14:paraId="2D5FBA4D" w14:textId="40A101BE" w:rsidR="0000730E" w:rsidRDefault="0000730E" w:rsidP="000826CA">
      <w:pPr>
        <w:widowControl/>
        <w:spacing w:before="120" w:after="240" w:line="480" w:lineRule="auto"/>
        <w:jc w:val="left"/>
        <w:rPr>
          <w:rFonts w:ascii="Times New Roman" w:eastAsia="SimSun" w:hAnsi="Times New Roman" w:cs="Times New Roman"/>
          <w:kern w:val="0"/>
          <w:sz w:val="24"/>
          <w:szCs w:val="24"/>
          <w:shd w:val="clear" w:color="auto" w:fill="FFFFFF"/>
        </w:rPr>
      </w:pPr>
    </w:p>
    <w:p w14:paraId="4C42B30F" w14:textId="62405C61" w:rsidR="00167C38" w:rsidRDefault="00167C38" w:rsidP="000826CA">
      <w:pPr>
        <w:widowControl/>
        <w:spacing w:before="120" w:after="240" w:line="480" w:lineRule="auto"/>
        <w:jc w:val="left"/>
        <w:rPr>
          <w:rFonts w:ascii="Times New Roman" w:eastAsia="SimSun" w:hAnsi="Times New Roman" w:cs="Times New Roman"/>
          <w:kern w:val="0"/>
          <w:sz w:val="24"/>
          <w:szCs w:val="24"/>
          <w:shd w:val="clear" w:color="auto" w:fill="FFFFFF"/>
        </w:rPr>
      </w:pPr>
      <w:r>
        <w:rPr>
          <w:rFonts w:ascii="Times New Roman" w:eastAsia="SimSun" w:hAnsi="Times New Roman" w:cs="Times New Roman" w:hint="eastAsia"/>
          <w:kern w:val="0"/>
          <w:sz w:val="24"/>
          <w:szCs w:val="24"/>
          <w:shd w:val="clear" w:color="auto" w:fill="FFFFFF"/>
        </w:rPr>
        <w:t>\</w:t>
      </w:r>
    </w:p>
    <w:p w14:paraId="56534872" w14:textId="540F2D48" w:rsidR="00167C38" w:rsidRDefault="00167C38" w:rsidP="000826CA">
      <w:pPr>
        <w:widowControl/>
        <w:spacing w:before="120" w:after="240" w:line="480" w:lineRule="auto"/>
        <w:jc w:val="left"/>
        <w:rPr>
          <w:rFonts w:ascii="Times New Roman" w:eastAsia="SimSun" w:hAnsi="Times New Roman" w:cs="Times New Roman"/>
          <w:kern w:val="0"/>
          <w:sz w:val="24"/>
          <w:szCs w:val="24"/>
          <w:shd w:val="clear" w:color="auto" w:fill="FFFFFF"/>
        </w:rPr>
      </w:pPr>
      <w:r>
        <w:rPr>
          <w:noProof/>
          <w:lang w:val="en-IN" w:eastAsia="en-IN"/>
        </w:rPr>
        <w:drawing>
          <wp:inline distT="0" distB="0" distL="0" distR="0" wp14:anchorId="65490443" wp14:editId="0B9238C3">
            <wp:extent cx="5274310" cy="5589387"/>
            <wp:effectExtent l="19050" t="19050" r="21590" b="11430"/>
            <wp:docPr id="44991545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389" r="-1604"/>
                    <a:stretch>
                      <a:fillRect/>
                    </a:stretch>
                  </pic:blipFill>
                  <pic:spPr bwMode="auto">
                    <a:xfrm>
                      <a:off x="0" y="0"/>
                      <a:ext cx="5274310" cy="5589387"/>
                    </a:xfrm>
                    <a:prstGeom prst="rect">
                      <a:avLst/>
                    </a:prstGeom>
                    <a:noFill/>
                    <a:ln w="6350" cap="flat" cmpd="sng" algn="ctr">
                      <a:solidFill>
                        <a:sysClr val="windowText" lastClr="000000"/>
                      </a:solidFill>
                      <a:prstDash val="solid"/>
                      <a:round/>
                      <a:headEnd type="none" w="med" len="med"/>
                      <a:tailEnd type="none" w="med" len="med"/>
                      <a:extLst>
                        <a:ext uri="{C807C97D-BFC1-408E-A445-0C87EB9F89A2}">
                          <ask:lineSketchStyleProps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A19B13A" w14:textId="77777777" w:rsidR="00167C38" w:rsidRPr="00A7211C" w:rsidRDefault="00167C38" w:rsidP="00167C38">
      <w:pPr>
        <w:widowControl/>
        <w:spacing w:line="360" w:lineRule="auto"/>
        <w:rPr>
          <w:rFonts w:ascii="Times New Roman" w:hAnsi="Times New Roman" w:cs="Times New Roman"/>
          <w:b/>
          <w:sz w:val="24"/>
          <w:szCs w:val="24"/>
        </w:rPr>
      </w:pPr>
    </w:p>
    <w:p w14:paraId="66B0AB8D" w14:textId="299CBDA6" w:rsidR="00167C38" w:rsidRPr="00B3108F" w:rsidRDefault="00167C38" w:rsidP="00167C38">
      <w:pPr>
        <w:rPr>
          <w:rFonts w:ascii="Times New Roman" w:hAnsi="Times New Roman" w:cs="Times New Roman"/>
          <w:bCs/>
          <w:sz w:val="24"/>
          <w:szCs w:val="24"/>
        </w:rPr>
      </w:pPr>
      <w:r w:rsidRPr="00A7211C">
        <w:rPr>
          <w:rFonts w:ascii="Times New Roman" w:hAnsi="Times New Roman" w:cs="Times New Roman"/>
          <w:b/>
          <w:sz w:val="24"/>
          <w:szCs w:val="24"/>
        </w:rPr>
        <w:t>Figure S</w:t>
      </w:r>
      <w:r>
        <w:rPr>
          <w:rFonts w:ascii="Times New Roman" w:hAnsi="Times New Roman" w:cs="Times New Roman" w:hint="eastAsia"/>
          <w:b/>
          <w:sz w:val="24"/>
          <w:szCs w:val="24"/>
        </w:rPr>
        <w:t>3</w:t>
      </w:r>
      <w:r w:rsidRPr="00C32210">
        <w:rPr>
          <w:rFonts w:ascii="Times New Roman" w:hAnsi="Times New Roman" w:cs="Times New Roman"/>
          <w:b/>
          <w:sz w:val="24"/>
          <w:szCs w:val="24"/>
        </w:rPr>
        <w:t xml:space="preserve">: </w:t>
      </w:r>
      <w:r w:rsidRPr="000826CA">
        <w:rPr>
          <w:rFonts w:ascii="Times New Roman" w:hAnsi="Times New Roman" w:cs="Times New Roman"/>
          <w:b/>
          <w:bCs/>
          <w:sz w:val="24"/>
          <w:szCs w:val="24"/>
        </w:rPr>
        <w:t xml:space="preserve">Transcriptional levels of </w:t>
      </w:r>
      <w:r w:rsidRPr="000826CA">
        <w:rPr>
          <w:rFonts w:ascii="Times New Roman" w:hAnsi="Times New Roman" w:cs="Times New Roman"/>
          <w:b/>
          <w:bCs/>
          <w:i/>
          <w:iCs/>
          <w:sz w:val="24"/>
          <w:szCs w:val="24"/>
        </w:rPr>
        <w:t>SRS67</w:t>
      </w:r>
      <w:r w:rsidRPr="000826CA">
        <w:rPr>
          <w:rFonts w:ascii="Times New Roman" w:hAnsi="Times New Roman" w:cs="Times New Roman"/>
          <w:b/>
          <w:bCs/>
          <w:sz w:val="24"/>
          <w:szCs w:val="24"/>
        </w:rPr>
        <w:t xml:space="preserve"> and </w:t>
      </w:r>
      <w:r w:rsidRPr="000826CA">
        <w:rPr>
          <w:rFonts w:ascii="Times New Roman" w:hAnsi="Times New Roman" w:cs="Times New Roman"/>
          <w:b/>
          <w:bCs/>
          <w:i/>
          <w:iCs/>
          <w:sz w:val="24"/>
          <w:szCs w:val="24"/>
        </w:rPr>
        <w:t>SRS20A</w:t>
      </w:r>
      <w:r w:rsidRPr="000826CA">
        <w:rPr>
          <w:rFonts w:ascii="Times New Roman" w:hAnsi="Times New Roman" w:cs="Times New Roman"/>
          <w:b/>
          <w:bCs/>
          <w:sz w:val="24"/>
          <w:szCs w:val="24"/>
        </w:rPr>
        <w:t xml:space="preserve"> in </w:t>
      </w:r>
      <w:r w:rsidRPr="000826CA">
        <w:rPr>
          <w:rFonts w:ascii="Times New Roman" w:hAnsi="Times New Roman" w:cs="Times New Roman"/>
          <w:b/>
          <w:bCs/>
          <w:i/>
          <w:iCs/>
          <w:sz w:val="24"/>
          <w:szCs w:val="24"/>
        </w:rPr>
        <w:t>T. gondii</w:t>
      </w:r>
      <w:r w:rsidRPr="000826CA">
        <w:rPr>
          <w:rFonts w:ascii="Times New Roman" w:hAnsi="Times New Roman" w:cs="Times New Roman"/>
          <w:b/>
          <w:bCs/>
          <w:sz w:val="24"/>
          <w:szCs w:val="24"/>
        </w:rPr>
        <w:t xml:space="preserve"> RH (acute) and PRU (chronic) strains</w:t>
      </w:r>
      <w:r w:rsidRPr="000826CA">
        <w:rPr>
          <w:rFonts w:ascii="Times New Roman" w:hAnsi="Times New Roman" w:cs="Times New Roman" w:hint="eastAsia"/>
          <w:b/>
          <w:bCs/>
          <w:sz w:val="24"/>
          <w:szCs w:val="24"/>
        </w:rPr>
        <w:t xml:space="preserve">. </w:t>
      </w:r>
      <w:r w:rsidRPr="00B3108F">
        <w:rPr>
          <w:rFonts w:ascii="Times New Roman" w:hAnsi="Times New Roman" w:cs="Times New Roman"/>
          <w:bCs/>
          <w:sz w:val="24"/>
          <w:szCs w:val="24"/>
        </w:rPr>
        <w:t xml:space="preserve">(A) Tachyzoite Transcriptome Time Series (RH). (B) Mouse brain bradyzoite transcriptomes at 28, 90, 120 days post infection. (C) Tachyzoite transcriptome during invasion (RH). (D) Cell Cycle Expression Profiles (RH). (E) Bradyzoite Differentiation (3-day time series)(Pru). (F) Transcriptional analysis of </w:t>
      </w:r>
      <w:r w:rsidRPr="00B3108F">
        <w:rPr>
          <w:rFonts w:ascii="Times New Roman" w:hAnsi="Times New Roman" w:cs="Times New Roman"/>
          <w:bCs/>
          <w:i/>
          <w:iCs/>
          <w:sz w:val="24"/>
          <w:szCs w:val="24"/>
        </w:rPr>
        <w:t>SRS67</w:t>
      </w:r>
      <w:r w:rsidRPr="00B3108F">
        <w:rPr>
          <w:rFonts w:ascii="Times New Roman" w:hAnsi="Times New Roman" w:cs="Times New Roman"/>
          <w:bCs/>
          <w:sz w:val="24"/>
          <w:szCs w:val="24"/>
        </w:rPr>
        <w:t xml:space="preserve"> in different </w:t>
      </w:r>
      <w:r w:rsidRPr="00B3108F">
        <w:rPr>
          <w:rFonts w:ascii="Times New Roman" w:hAnsi="Times New Roman" w:cs="Times New Roman"/>
          <w:bCs/>
          <w:i/>
          <w:iCs/>
          <w:sz w:val="24"/>
          <w:szCs w:val="24"/>
        </w:rPr>
        <w:t>T. gondii</w:t>
      </w:r>
      <w:r w:rsidRPr="00B3108F">
        <w:rPr>
          <w:rFonts w:ascii="Times New Roman" w:hAnsi="Times New Roman" w:cs="Times New Roman"/>
          <w:bCs/>
          <w:sz w:val="24"/>
          <w:szCs w:val="24"/>
        </w:rPr>
        <w:t xml:space="preserve"> strains. (G) Transcriptional analysis of </w:t>
      </w:r>
      <w:r w:rsidRPr="00B3108F">
        <w:rPr>
          <w:rFonts w:ascii="Times New Roman" w:hAnsi="Times New Roman" w:cs="Times New Roman"/>
          <w:bCs/>
          <w:i/>
          <w:iCs/>
          <w:sz w:val="24"/>
          <w:szCs w:val="24"/>
        </w:rPr>
        <w:t>SRS20A</w:t>
      </w:r>
      <w:r w:rsidRPr="00B3108F">
        <w:rPr>
          <w:rFonts w:ascii="Times New Roman" w:hAnsi="Times New Roman" w:cs="Times New Roman"/>
          <w:bCs/>
          <w:sz w:val="24"/>
          <w:szCs w:val="24"/>
        </w:rPr>
        <w:t xml:space="preserve"> in different </w:t>
      </w:r>
      <w:r w:rsidRPr="00B3108F">
        <w:rPr>
          <w:rFonts w:ascii="Times New Roman" w:hAnsi="Times New Roman" w:cs="Times New Roman"/>
          <w:bCs/>
          <w:i/>
          <w:iCs/>
          <w:sz w:val="24"/>
          <w:szCs w:val="24"/>
        </w:rPr>
        <w:t>T. gondii</w:t>
      </w:r>
      <w:r w:rsidRPr="00B3108F">
        <w:rPr>
          <w:rFonts w:ascii="Times New Roman" w:hAnsi="Times New Roman" w:cs="Times New Roman"/>
          <w:bCs/>
          <w:sz w:val="24"/>
          <w:szCs w:val="24"/>
        </w:rPr>
        <w:t xml:space="preserve"> strains</w:t>
      </w:r>
    </w:p>
    <w:p w14:paraId="75C823FE" w14:textId="77777777" w:rsidR="00167C38" w:rsidRPr="00263005" w:rsidRDefault="00167C38" w:rsidP="000826CA">
      <w:pPr>
        <w:widowControl/>
        <w:spacing w:before="120" w:after="240" w:line="480" w:lineRule="auto"/>
        <w:jc w:val="left"/>
        <w:rPr>
          <w:rFonts w:ascii="Times New Roman" w:eastAsia="SimSun" w:hAnsi="Times New Roman" w:cs="Times New Roman"/>
          <w:kern w:val="0"/>
          <w:sz w:val="24"/>
          <w:szCs w:val="24"/>
          <w:shd w:val="clear" w:color="auto" w:fill="FFFFFF"/>
        </w:rPr>
      </w:pPr>
    </w:p>
    <w:sectPr w:rsidR="00167C38" w:rsidRPr="00263005" w:rsidSect="0050049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9E15D8" w14:textId="77777777" w:rsidR="00277D22" w:rsidRDefault="00277D22" w:rsidP="004429A2">
      <w:r>
        <w:separator/>
      </w:r>
    </w:p>
  </w:endnote>
  <w:endnote w:type="continuationSeparator" w:id="0">
    <w:p w14:paraId="3AC44A73" w14:textId="77777777" w:rsidR="00277D22" w:rsidRDefault="00277D22" w:rsidP="004429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Arial Unicode MS"/>
    <w:charset w:val="86"/>
    <w:family w:val="auto"/>
    <w:pitch w:val="variable"/>
    <w:sig w:usb0="00000000" w:usb1="38CF7CFA" w:usb2="00000016" w:usb3="00000000" w:csb0="0004000F" w:csb1="00000000"/>
  </w:font>
  <w:font w:name="楷体">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SimHei">
    <w:altName w:val="Arial Unicode MS"/>
    <w:panose1 w:val="02010600030101010101"/>
    <w:charset w:val="86"/>
    <w:family w:val="modern"/>
    <w:notTrueType/>
    <w:pitch w:val="fixed"/>
    <w:sig w:usb0="00000000"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40A968" w14:textId="77777777" w:rsidR="00277D22" w:rsidRDefault="00277D22" w:rsidP="004429A2">
      <w:r>
        <w:separator/>
      </w:r>
    </w:p>
  </w:footnote>
  <w:footnote w:type="continuationSeparator" w:id="0">
    <w:p w14:paraId="2537AC8A" w14:textId="77777777" w:rsidR="00277D22" w:rsidRDefault="00277D22" w:rsidP="004429A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60"/>
  <w:bordersDoNotSurroundHeader/>
  <w:bordersDoNotSurroundFooter/>
  <w:hideSpellingErrors/>
  <w:hideGrammaticalErrors/>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E02"/>
    <w:rsid w:val="0000730E"/>
    <w:rsid w:val="000213A8"/>
    <w:rsid w:val="00024C92"/>
    <w:rsid w:val="000753F0"/>
    <w:rsid w:val="00080037"/>
    <w:rsid w:val="000826CA"/>
    <w:rsid w:val="00095F53"/>
    <w:rsid w:val="00096E3A"/>
    <w:rsid w:val="00167C38"/>
    <w:rsid w:val="001B63C7"/>
    <w:rsid w:val="001E69E9"/>
    <w:rsid w:val="00202279"/>
    <w:rsid w:val="0021485D"/>
    <w:rsid w:val="0025322B"/>
    <w:rsid w:val="00263005"/>
    <w:rsid w:val="002715DE"/>
    <w:rsid w:val="00277D22"/>
    <w:rsid w:val="00281BA2"/>
    <w:rsid w:val="002D0EF1"/>
    <w:rsid w:val="002F2488"/>
    <w:rsid w:val="003839A3"/>
    <w:rsid w:val="0041485D"/>
    <w:rsid w:val="004310A0"/>
    <w:rsid w:val="004429A2"/>
    <w:rsid w:val="00461338"/>
    <w:rsid w:val="004A00F9"/>
    <w:rsid w:val="004B6F3D"/>
    <w:rsid w:val="004C5BF8"/>
    <w:rsid w:val="004D0315"/>
    <w:rsid w:val="00500492"/>
    <w:rsid w:val="00503686"/>
    <w:rsid w:val="00596E4C"/>
    <w:rsid w:val="005B31F6"/>
    <w:rsid w:val="005B3C51"/>
    <w:rsid w:val="005D4C02"/>
    <w:rsid w:val="005D6865"/>
    <w:rsid w:val="00622141"/>
    <w:rsid w:val="006723E1"/>
    <w:rsid w:val="00697D7D"/>
    <w:rsid w:val="006B5226"/>
    <w:rsid w:val="006E2367"/>
    <w:rsid w:val="00723C87"/>
    <w:rsid w:val="00742CDC"/>
    <w:rsid w:val="00840C8C"/>
    <w:rsid w:val="008455F4"/>
    <w:rsid w:val="008A570B"/>
    <w:rsid w:val="008F406E"/>
    <w:rsid w:val="00A057BF"/>
    <w:rsid w:val="00A2721B"/>
    <w:rsid w:val="00A46D9E"/>
    <w:rsid w:val="00A524DD"/>
    <w:rsid w:val="00A854E8"/>
    <w:rsid w:val="00A93AA7"/>
    <w:rsid w:val="00AE3E91"/>
    <w:rsid w:val="00B3108F"/>
    <w:rsid w:val="00B511D3"/>
    <w:rsid w:val="00B556DD"/>
    <w:rsid w:val="00B678F8"/>
    <w:rsid w:val="00BC1F7B"/>
    <w:rsid w:val="00BD4E02"/>
    <w:rsid w:val="00C17796"/>
    <w:rsid w:val="00C17A95"/>
    <w:rsid w:val="00C32210"/>
    <w:rsid w:val="00C5261A"/>
    <w:rsid w:val="00C54F86"/>
    <w:rsid w:val="00CF2029"/>
    <w:rsid w:val="00D176E4"/>
    <w:rsid w:val="00D5640A"/>
    <w:rsid w:val="00DA0424"/>
    <w:rsid w:val="00DA3E09"/>
    <w:rsid w:val="00DB1C10"/>
    <w:rsid w:val="00DC761E"/>
    <w:rsid w:val="00DD2B2A"/>
    <w:rsid w:val="00DF1F07"/>
    <w:rsid w:val="00EB6D59"/>
    <w:rsid w:val="00ED699E"/>
    <w:rsid w:val="00F5558D"/>
    <w:rsid w:val="00F66C37"/>
    <w:rsid w:val="00F963A8"/>
    <w:rsid w:val="00FE6D28"/>
    <w:rsid w:val="00FF6E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D1853F"/>
  <w15:chartTrackingRefBased/>
  <w15:docId w15:val="{6B2A7DD8-E77C-874A-8405-AF3B3463E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570B"/>
    <w:pPr>
      <w:widowControl w:val="0"/>
      <w:spacing w:after="0" w:line="240" w:lineRule="auto"/>
      <w:jc w:val="both"/>
    </w:pPr>
    <w:rPr>
      <w:sz w:val="21"/>
      <w:szCs w:val="22"/>
      <w14:ligatures w14:val="none"/>
    </w:rPr>
  </w:style>
  <w:style w:type="paragraph" w:styleId="Heading1">
    <w:name w:val="heading 1"/>
    <w:basedOn w:val="Normal"/>
    <w:next w:val="Normal"/>
    <w:link w:val="Heading1Char"/>
    <w:uiPriority w:val="9"/>
    <w:qFormat/>
    <w:rsid w:val="00BD4E02"/>
    <w:pPr>
      <w:keepNext/>
      <w:keepLines/>
      <w:spacing w:before="480" w:after="80" w:line="278" w:lineRule="auto"/>
      <w:jc w:val="left"/>
      <w:outlineLvl w:val="0"/>
    </w:pPr>
    <w:rPr>
      <w:rFonts w:asciiTheme="majorHAnsi" w:eastAsiaTheme="majorEastAsia" w:hAnsiTheme="majorHAnsi" w:cstheme="majorBidi"/>
      <w:color w:val="0F4761" w:themeColor="accent1" w:themeShade="BF"/>
      <w:sz w:val="48"/>
      <w:szCs w:val="48"/>
      <w14:ligatures w14:val="standardContextual"/>
    </w:rPr>
  </w:style>
  <w:style w:type="paragraph" w:styleId="Heading2">
    <w:name w:val="heading 2"/>
    <w:basedOn w:val="Normal"/>
    <w:next w:val="Normal"/>
    <w:link w:val="Heading2Char"/>
    <w:uiPriority w:val="9"/>
    <w:semiHidden/>
    <w:unhideWhenUsed/>
    <w:qFormat/>
    <w:rsid w:val="00BD4E02"/>
    <w:pPr>
      <w:keepNext/>
      <w:keepLines/>
      <w:spacing w:before="160" w:after="80" w:line="278" w:lineRule="auto"/>
      <w:jc w:val="left"/>
      <w:outlineLvl w:val="1"/>
    </w:pPr>
    <w:rPr>
      <w:rFonts w:asciiTheme="majorHAnsi" w:eastAsiaTheme="majorEastAsia" w:hAnsiTheme="majorHAnsi" w:cstheme="majorBidi"/>
      <w:color w:val="0F4761" w:themeColor="accent1" w:themeShade="BF"/>
      <w:sz w:val="40"/>
      <w:szCs w:val="40"/>
      <w14:ligatures w14:val="standardContextual"/>
    </w:rPr>
  </w:style>
  <w:style w:type="paragraph" w:styleId="Heading3">
    <w:name w:val="heading 3"/>
    <w:basedOn w:val="Normal"/>
    <w:next w:val="Normal"/>
    <w:link w:val="Heading3Char"/>
    <w:uiPriority w:val="9"/>
    <w:semiHidden/>
    <w:unhideWhenUsed/>
    <w:qFormat/>
    <w:rsid w:val="00BD4E02"/>
    <w:pPr>
      <w:keepNext/>
      <w:keepLines/>
      <w:spacing w:before="160" w:after="80" w:line="278" w:lineRule="auto"/>
      <w:jc w:val="left"/>
      <w:outlineLvl w:val="2"/>
    </w:pPr>
    <w:rPr>
      <w:rFonts w:asciiTheme="majorHAnsi" w:eastAsiaTheme="majorEastAsia" w:hAnsiTheme="majorHAnsi" w:cstheme="majorBidi"/>
      <w:color w:val="0F4761" w:themeColor="accent1" w:themeShade="BF"/>
      <w:sz w:val="32"/>
      <w:szCs w:val="32"/>
      <w14:ligatures w14:val="standardContextual"/>
    </w:rPr>
  </w:style>
  <w:style w:type="paragraph" w:styleId="Heading4">
    <w:name w:val="heading 4"/>
    <w:basedOn w:val="Normal"/>
    <w:next w:val="Normal"/>
    <w:link w:val="Heading4Char"/>
    <w:uiPriority w:val="9"/>
    <w:semiHidden/>
    <w:unhideWhenUsed/>
    <w:qFormat/>
    <w:rsid w:val="00BD4E02"/>
    <w:pPr>
      <w:keepNext/>
      <w:keepLines/>
      <w:spacing w:before="80" w:after="40" w:line="278" w:lineRule="auto"/>
      <w:jc w:val="left"/>
      <w:outlineLvl w:val="3"/>
    </w:pPr>
    <w:rPr>
      <w:rFonts w:cstheme="majorBidi"/>
      <w:color w:val="0F4761" w:themeColor="accent1" w:themeShade="BF"/>
      <w:sz w:val="28"/>
      <w:szCs w:val="28"/>
      <w14:ligatures w14:val="standardContextual"/>
    </w:rPr>
  </w:style>
  <w:style w:type="paragraph" w:styleId="Heading5">
    <w:name w:val="heading 5"/>
    <w:basedOn w:val="Normal"/>
    <w:next w:val="Normal"/>
    <w:link w:val="Heading5Char"/>
    <w:uiPriority w:val="9"/>
    <w:semiHidden/>
    <w:unhideWhenUsed/>
    <w:qFormat/>
    <w:rsid w:val="00BD4E02"/>
    <w:pPr>
      <w:keepNext/>
      <w:keepLines/>
      <w:spacing w:before="80" w:after="40" w:line="278" w:lineRule="auto"/>
      <w:jc w:val="left"/>
      <w:outlineLvl w:val="4"/>
    </w:pPr>
    <w:rPr>
      <w:rFonts w:cstheme="majorBidi"/>
      <w:color w:val="0F4761" w:themeColor="accent1" w:themeShade="BF"/>
      <w:sz w:val="24"/>
      <w:szCs w:val="24"/>
      <w14:ligatures w14:val="standardContextual"/>
    </w:rPr>
  </w:style>
  <w:style w:type="paragraph" w:styleId="Heading6">
    <w:name w:val="heading 6"/>
    <w:basedOn w:val="Normal"/>
    <w:next w:val="Normal"/>
    <w:link w:val="Heading6Char"/>
    <w:uiPriority w:val="9"/>
    <w:semiHidden/>
    <w:unhideWhenUsed/>
    <w:qFormat/>
    <w:rsid w:val="00BD4E02"/>
    <w:pPr>
      <w:keepNext/>
      <w:keepLines/>
      <w:spacing w:before="40" w:line="278" w:lineRule="auto"/>
      <w:jc w:val="left"/>
      <w:outlineLvl w:val="5"/>
    </w:pPr>
    <w:rPr>
      <w:rFonts w:cstheme="majorBidi"/>
      <w:b/>
      <w:bCs/>
      <w:color w:val="0F4761" w:themeColor="accent1" w:themeShade="BF"/>
      <w:sz w:val="22"/>
      <w:szCs w:val="24"/>
      <w14:ligatures w14:val="standardContextual"/>
    </w:rPr>
  </w:style>
  <w:style w:type="paragraph" w:styleId="Heading7">
    <w:name w:val="heading 7"/>
    <w:basedOn w:val="Normal"/>
    <w:next w:val="Normal"/>
    <w:link w:val="Heading7Char"/>
    <w:uiPriority w:val="9"/>
    <w:semiHidden/>
    <w:unhideWhenUsed/>
    <w:qFormat/>
    <w:rsid w:val="00BD4E02"/>
    <w:pPr>
      <w:keepNext/>
      <w:keepLines/>
      <w:spacing w:before="40" w:line="278" w:lineRule="auto"/>
      <w:jc w:val="left"/>
      <w:outlineLvl w:val="6"/>
    </w:pPr>
    <w:rPr>
      <w:rFonts w:cstheme="majorBidi"/>
      <w:b/>
      <w:bCs/>
      <w:color w:val="595959" w:themeColor="text1" w:themeTint="A6"/>
      <w:sz w:val="22"/>
      <w:szCs w:val="24"/>
      <w14:ligatures w14:val="standardContextual"/>
    </w:rPr>
  </w:style>
  <w:style w:type="paragraph" w:styleId="Heading8">
    <w:name w:val="heading 8"/>
    <w:basedOn w:val="Normal"/>
    <w:next w:val="Normal"/>
    <w:link w:val="Heading8Char"/>
    <w:uiPriority w:val="9"/>
    <w:semiHidden/>
    <w:unhideWhenUsed/>
    <w:qFormat/>
    <w:rsid w:val="00BD4E02"/>
    <w:pPr>
      <w:keepNext/>
      <w:keepLines/>
      <w:spacing w:line="278" w:lineRule="auto"/>
      <w:jc w:val="left"/>
      <w:outlineLvl w:val="7"/>
    </w:pPr>
    <w:rPr>
      <w:rFonts w:cstheme="majorBidi"/>
      <w:color w:val="595959" w:themeColor="text1" w:themeTint="A6"/>
      <w:sz w:val="22"/>
      <w:szCs w:val="24"/>
      <w14:ligatures w14:val="standardContextual"/>
    </w:rPr>
  </w:style>
  <w:style w:type="paragraph" w:styleId="Heading9">
    <w:name w:val="heading 9"/>
    <w:basedOn w:val="Normal"/>
    <w:next w:val="Normal"/>
    <w:link w:val="Heading9Char"/>
    <w:uiPriority w:val="9"/>
    <w:semiHidden/>
    <w:unhideWhenUsed/>
    <w:qFormat/>
    <w:rsid w:val="00BD4E02"/>
    <w:pPr>
      <w:keepNext/>
      <w:keepLines/>
      <w:spacing w:line="278" w:lineRule="auto"/>
      <w:jc w:val="left"/>
      <w:outlineLvl w:val="8"/>
    </w:pPr>
    <w:rPr>
      <w:rFonts w:eastAsiaTheme="majorEastAsia" w:cstheme="majorBidi"/>
      <w:color w:val="595959" w:themeColor="text1" w:themeTint="A6"/>
      <w:sz w:val="2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三级标题"/>
    <w:basedOn w:val="DefaultParagraphFont"/>
    <w:uiPriority w:val="1"/>
    <w:rsid w:val="001B63C7"/>
    <w:rPr>
      <w:rFonts w:ascii="Times New Roman" w:eastAsia="楷体" w:hAnsi="Times New Roman" w:cs="Times New Roman"/>
      <w:sz w:val="21"/>
    </w:rPr>
  </w:style>
  <w:style w:type="paragraph" w:customStyle="1" w:styleId="a0">
    <w:name w:val="参考文献"/>
    <w:basedOn w:val="Bibliography"/>
    <w:autoRedefine/>
    <w:qFormat/>
    <w:rsid w:val="00B511D3"/>
    <w:pPr>
      <w:tabs>
        <w:tab w:val="left" w:pos="380"/>
      </w:tabs>
      <w:spacing w:after="0" w:line="360" w:lineRule="exact"/>
      <w:ind w:firstLineChars="200" w:firstLine="200"/>
      <w:jc w:val="both"/>
    </w:pPr>
    <w:rPr>
      <w:rFonts w:ascii="Times New Roman" w:eastAsia="SimSun" w:hAnsi="Times New Roman" w:cs="Times New Roman"/>
      <w:sz w:val="18"/>
      <w14:ligatures w14:val="none"/>
    </w:rPr>
  </w:style>
  <w:style w:type="paragraph" w:styleId="Bibliography">
    <w:name w:val="Bibliography"/>
    <w:basedOn w:val="Normal"/>
    <w:next w:val="Normal"/>
    <w:uiPriority w:val="37"/>
    <w:semiHidden/>
    <w:unhideWhenUsed/>
    <w:rsid w:val="00B511D3"/>
    <w:pPr>
      <w:spacing w:after="160" w:line="278" w:lineRule="auto"/>
      <w:jc w:val="left"/>
    </w:pPr>
    <w:rPr>
      <w:sz w:val="22"/>
      <w:szCs w:val="24"/>
      <w14:ligatures w14:val="standardContextual"/>
    </w:rPr>
  </w:style>
  <w:style w:type="character" w:customStyle="1" w:styleId="Heading1Char">
    <w:name w:val="Heading 1 Char"/>
    <w:basedOn w:val="DefaultParagraphFont"/>
    <w:link w:val="Heading1"/>
    <w:uiPriority w:val="9"/>
    <w:rsid w:val="00BD4E02"/>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BD4E02"/>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BD4E02"/>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BD4E02"/>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BD4E02"/>
    <w:rPr>
      <w:rFonts w:cstheme="majorBidi"/>
      <w:color w:val="0F4761" w:themeColor="accent1" w:themeShade="BF"/>
      <w:sz w:val="24"/>
    </w:rPr>
  </w:style>
  <w:style w:type="character" w:customStyle="1" w:styleId="Heading6Char">
    <w:name w:val="Heading 6 Char"/>
    <w:basedOn w:val="DefaultParagraphFont"/>
    <w:link w:val="Heading6"/>
    <w:uiPriority w:val="9"/>
    <w:semiHidden/>
    <w:rsid w:val="00BD4E02"/>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BD4E02"/>
    <w:rPr>
      <w:rFonts w:cstheme="majorBidi"/>
      <w:b/>
      <w:bCs/>
      <w:color w:val="595959" w:themeColor="text1" w:themeTint="A6"/>
    </w:rPr>
  </w:style>
  <w:style w:type="character" w:customStyle="1" w:styleId="Heading8Char">
    <w:name w:val="Heading 8 Char"/>
    <w:basedOn w:val="DefaultParagraphFont"/>
    <w:link w:val="Heading8"/>
    <w:uiPriority w:val="9"/>
    <w:semiHidden/>
    <w:rsid w:val="00BD4E02"/>
    <w:rPr>
      <w:rFonts w:cstheme="majorBidi"/>
      <w:color w:val="595959" w:themeColor="text1" w:themeTint="A6"/>
    </w:rPr>
  </w:style>
  <w:style w:type="character" w:customStyle="1" w:styleId="Heading9Char">
    <w:name w:val="Heading 9 Char"/>
    <w:basedOn w:val="DefaultParagraphFont"/>
    <w:link w:val="Heading9"/>
    <w:uiPriority w:val="9"/>
    <w:semiHidden/>
    <w:rsid w:val="00BD4E02"/>
    <w:rPr>
      <w:rFonts w:eastAsiaTheme="majorEastAsia" w:cstheme="majorBidi"/>
      <w:color w:val="595959" w:themeColor="text1" w:themeTint="A6"/>
    </w:rPr>
  </w:style>
  <w:style w:type="paragraph" w:styleId="Title">
    <w:name w:val="Title"/>
    <w:basedOn w:val="Normal"/>
    <w:next w:val="Normal"/>
    <w:link w:val="TitleChar"/>
    <w:uiPriority w:val="10"/>
    <w:qFormat/>
    <w:rsid w:val="00BD4E02"/>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D4E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4E02"/>
    <w:pPr>
      <w:numPr>
        <w:ilvl w:val="1"/>
      </w:numPr>
      <w:spacing w:after="160" w:line="278"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SubtitleChar">
    <w:name w:val="Subtitle Char"/>
    <w:basedOn w:val="DefaultParagraphFont"/>
    <w:link w:val="Subtitle"/>
    <w:uiPriority w:val="11"/>
    <w:rsid w:val="00BD4E02"/>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BD4E02"/>
    <w:pPr>
      <w:spacing w:before="160" w:after="160" w:line="278" w:lineRule="auto"/>
      <w:jc w:val="center"/>
    </w:pPr>
    <w:rPr>
      <w:i/>
      <w:iCs/>
      <w:color w:val="404040" w:themeColor="text1" w:themeTint="BF"/>
      <w:sz w:val="22"/>
      <w:szCs w:val="24"/>
      <w14:ligatures w14:val="standardContextual"/>
    </w:rPr>
  </w:style>
  <w:style w:type="character" w:customStyle="1" w:styleId="QuoteChar">
    <w:name w:val="Quote Char"/>
    <w:basedOn w:val="DefaultParagraphFont"/>
    <w:link w:val="Quote"/>
    <w:uiPriority w:val="29"/>
    <w:rsid w:val="00BD4E02"/>
    <w:rPr>
      <w:i/>
      <w:iCs/>
      <w:color w:val="404040" w:themeColor="text1" w:themeTint="BF"/>
    </w:rPr>
  </w:style>
  <w:style w:type="paragraph" w:styleId="ListParagraph">
    <w:name w:val="List Paragraph"/>
    <w:basedOn w:val="Normal"/>
    <w:uiPriority w:val="34"/>
    <w:qFormat/>
    <w:rsid w:val="00BD4E02"/>
    <w:pPr>
      <w:spacing w:after="160" w:line="278" w:lineRule="auto"/>
      <w:ind w:left="720"/>
      <w:contextualSpacing/>
      <w:jc w:val="left"/>
    </w:pPr>
    <w:rPr>
      <w:sz w:val="22"/>
      <w:szCs w:val="24"/>
      <w14:ligatures w14:val="standardContextual"/>
    </w:rPr>
  </w:style>
  <w:style w:type="character" w:styleId="IntenseEmphasis">
    <w:name w:val="Intense Emphasis"/>
    <w:basedOn w:val="DefaultParagraphFont"/>
    <w:uiPriority w:val="21"/>
    <w:qFormat/>
    <w:rsid w:val="00BD4E02"/>
    <w:rPr>
      <w:i/>
      <w:iCs/>
      <w:color w:val="0F4761" w:themeColor="accent1" w:themeShade="BF"/>
    </w:rPr>
  </w:style>
  <w:style w:type="paragraph" w:styleId="IntenseQuote">
    <w:name w:val="Intense Quote"/>
    <w:basedOn w:val="Normal"/>
    <w:next w:val="Normal"/>
    <w:link w:val="IntenseQuoteChar"/>
    <w:uiPriority w:val="30"/>
    <w:qFormat/>
    <w:rsid w:val="00BD4E02"/>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2"/>
      <w:szCs w:val="24"/>
      <w14:ligatures w14:val="standardContextual"/>
    </w:rPr>
  </w:style>
  <w:style w:type="character" w:customStyle="1" w:styleId="IntenseQuoteChar">
    <w:name w:val="Intense Quote Char"/>
    <w:basedOn w:val="DefaultParagraphFont"/>
    <w:link w:val="IntenseQuote"/>
    <w:uiPriority w:val="30"/>
    <w:rsid w:val="00BD4E02"/>
    <w:rPr>
      <w:i/>
      <w:iCs/>
      <w:color w:val="0F4761" w:themeColor="accent1" w:themeShade="BF"/>
    </w:rPr>
  </w:style>
  <w:style w:type="character" w:styleId="IntenseReference">
    <w:name w:val="Intense Reference"/>
    <w:basedOn w:val="DefaultParagraphFont"/>
    <w:uiPriority w:val="32"/>
    <w:qFormat/>
    <w:rsid w:val="00BD4E02"/>
    <w:rPr>
      <w:b/>
      <w:bCs/>
      <w:smallCaps/>
      <w:color w:val="0F4761" w:themeColor="accent1" w:themeShade="BF"/>
      <w:spacing w:val="5"/>
    </w:rPr>
  </w:style>
  <w:style w:type="table" w:styleId="TableGrid">
    <w:name w:val="Table Grid"/>
    <w:basedOn w:val="TableNormal"/>
    <w:uiPriority w:val="39"/>
    <w:qFormat/>
    <w:rsid w:val="00BD4E02"/>
    <w:pPr>
      <w:spacing w:after="0" w:line="240" w:lineRule="auto"/>
    </w:pPr>
    <w:rPr>
      <w:sz w:val="21"/>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D4E02"/>
    <w:pPr>
      <w:widowControl w:val="0"/>
      <w:spacing w:after="0" w:line="240" w:lineRule="auto"/>
      <w:jc w:val="both"/>
    </w:pPr>
    <w:rPr>
      <w:sz w:val="21"/>
      <w:szCs w:val="22"/>
      <w14:ligatures w14:val="none"/>
    </w:rPr>
  </w:style>
  <w:style w:type="paragraph" w:customStyle="1" w:styleId="a1">
    <w:name w:val="图表标题"/>
    <w:basedOn w:val="Normal"/>
    <w:rsid w:val="00FE6D28"/>
    <w:pPr>
      <w:adjustRightInd w:val="0"/>
      <w:snapToGrid w:val="0"/>
      <w:spacing w:after="200" w:line="360" w:lineRule="exact"/>
      <w:jc w:val="center"/>
    </w:pPr>
    <w:rPr>
      <w:rFonts w:ascii="Times New Roman" w:eastAsia="SimHei" w:hAnsi="Times New Roman" w:cs="Times New Roman"/>
      <w:sz w:val="18"/>
    </w:rPr>
  </w:style>
  <w:style w:type="paragraph" w:styleId="Revision">
    <w:name w:val="Revision"/>
    <w:hidden/>
    <w:uiPriority w:val="99"/>
    <w:semiHidden/>
    <w:rsid w:val="00DA3E09"/>
    <w:pPr>
      <w:spacing w:after="0" w:line="240" w:lineRule="auto"/>
    </w:pPr>
    <w:rPr>
      <w:sz w:val="21"/>
      <w:szCs w:val="22"/>
      <w14:ligatures w14:val="none"/>
    </w:rPr>
  </w:style>
  <w:style w:type="paragraph" w:styleId="Header">
    <w:name w:val="header"/>
    <w:basedOn w:val="Normal"/>
    <w:link w:val="HeaderChar"/>
    <w:uiPriority w:val="99"/>
    <w:unhideWhenUsed/>
    <w:rsid w:val="004429A2"/>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4429A2"/>
    <w:rPr>
      <w:sz w:val="18"/>
      <w:szCs w:val="18"/>
      <w14:ligatures w14:val="none"/>
    </w:rPr>
  </w:style>
  <w:style w:type="paragraph" w:styleId="Footer">
    <w:name w:val="footer"/>
    <w:basedOn w:val="Normal"/>
    <w:link w:val="FooterChar"/>
    <w:uiPriority w:val="99"/>
    <w:unhideWhenUsed/>
    <w:rsid w:val="004429A2"/>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4429A2"/>
    <w:rPr>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57</TotalTime>
  <Pages>1</Pages>
  <Words>448</Words>
  <Characters>2556</Characters>
  <Application>Microsoft Office Word</Application>
  <DocSecurity>0</DocSecurity>
  <Lines>21</Lines>
  <Paragraphs>5</Paragraphs>
  <ScaleCrop>false</ScaleCrop>
  <Company/>
  <LinksUpToDate>false</LinksUpToDate>
  <CharactersWithSpaces>2999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Balasubramaniyan Thangavel</cp:lastModifiedBy>
  <cp:revision>41</cp:revision>
  <dcterms:created xsi:type="dcterms:W3CDTF">2025-11-17T14:26:00Z</dcterms:created>
  <dcterms:modified xsi:type="dcterms:W3CDTF">2026-08-12T17:10:00Z</dcterms:modified>
</cp:coreProperties>
</file>