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5D01A" w14:textId="5755C2BF" w:rsidR="00C03926" w:rsidRPr="00C94FB2" w:rsidRDefault="00E71FC2" w:rsidP="00D73332">
      <w:pPr>
        <w:spacing w:line="360" w:lineRule="auto"/>
        <w:jc w:val="both"/>
        <w:rPr>
          <w:rFonts w:ascii="Aptos Light" w:hAnsi="Aptos Light"/>
          <w:sz w:val="22"/>
          <w:szCs w:val="22"/>
          <w:lang w:val="en-US"/>
        </w:rPr>
      </w:pPr>
      <w:r w:rsidRPr="00C94FB2">
        <w:rPr>
          <w:rFonts w:ascii="Aptos Light" w:hAnsi="Aptos Light"/>
          <w:b/>
          <w:bCs/>
          <w:sz w:val="22"/>
          <w:szCs w:val="22"/>
          <w:lang w:val="en-US"/>
        </w:rPr>
        <w:t>Supplementary File 1.</w:t>
      </w:r>
      <w:r w:rsidRPr="00C94FB2">
        <w:rPr>
          <w:rFonts w:ascii="Aptos Light" w:hAnsi="Aptos Light"/>
          <w:sz w:val="22"/>
          <w:szCs w:val="22"/>
          <w:lang w:val="en-US"/>
        </w:rPr>
        <w:t xml:space="preserve"> </w:t>
      </w:r>
      <w:r w:rsidR="00C03926" w:rsidRPr="00C94FB2">
        <w:rPr>
          <w:rFonts w:ascii="Aptos Light" w:hAnsi="Aptos Light"/>
          <w:sz w:val="22"/>
          <w:szCs w:val="22"/>
          <w:lang w:val="en-US"/>
        </w:rPr>
        <w:t>Supporting methods</w:t>
      </w:r>
    </w:p>
    <w:p w14:paraId="0D68DC41" w14:textId="1DDCCFAF" w:rsidR="00C03926" w:rsidRPr="00C94FB2" w:rsidRDefault="00C03926" w:rsidP="00D73332">
      <w:pPr>
        <w:pStyle w:val="ListParagraph"/>
        <w:numPr>
          <w:ilvl w:val="0"/>
          <w:numId w:val="1"/>
        </w:numPr>
        <w:spacing w:line="360" w:lineRule="auto"/>
        <w:jc w:val="both"/>
        <w:rPr>
          <w:rFonts w:ascii="Aptos Light" w:hAnsi="Aptos Light"/>
          <w:b/>
          <w:bCs/>
          <w:sz w:val="22"/>
          <w:szCs w:val="22"/>
          <w:lang w:val="en-US"/>
        </w:rPr>
      </w:pPr>
      <w:r w:rsidRPr="00C94FB2">
        <w:rPr>
          <w:rFonts w:ascii="Aptos Light" w:hAnsi="Aptos Light"/>
          <w:b/>
          <w:bCs/>
          <w:sz w:val="22"/>
          <w:szCs w:val="22"/>
          <w:lang w:val="en-US"/>
        </w:rPr>
        <w:t xml:space="preserve">Hematological </w:t>
      </w:r>
      <w:r w:rsidR="00A757F9" w:rsidRPr="00C94FB2">
        <w:rPr>
          <w:rFonts w:ascii="Aptos Light" w:hAnsi="Aptos Light"/>
          <w:b/>
          <w:bCs/>
          <w:sz w:val="22"/>
          <w:szCs w:val="22"/>
          <w:lang w:val="en-US"/>
        </w:rPr>
        <w:t>analysis</w:t>
      </w:r>
    </w:p>
    <w:p w14:paraId="2BC7EE12" w14:textId="62F8C020" w:rsidR="001304CF" w:rsidRPr="00C94FB2" w:rsidRDefault="006F0EAB" w:rsidP="009F17D4">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A complete hemogram analysis was performed using the VetScan HM5 following the instructions of the manufacturer (Abaxis).</w:t>
      </w:r>
    </w:p>
    <w:p w14:paraId="2F07FEDF" w14:textId="77777777" w:rsidR="009F17D4" w:rsidRPr="00C94FB2" w:rsidRDefault="009F17D4" w:rsidP="009F17D4">
      <w:pPr>
        <w:spacing w:line="360" w:lineRule="auto"/>
        <w:ind w:firstLine="708"/>
        <w:jc w:val="both"/>
        <w:rPr>
          <w:rFonts w:ascii="Aptos Light" w:hAnsi="Aptos Light"/>
          <w:b/>
          <w:bCs/>
          <w:sz w:val="22"/>
          <w:szCs w:val="22"/>
          <w:lang w:val="en-US"/>
        </w:rPr>
      </w:pPr>
    </w:p>
    <w:p w14:paraId="481DE068" w14:textId="1FB5C31D" w:rsidR="00861BDC" w:rsidRPr="00C94FB2" w:rsidRDefault="00807273" w:rsidP="00D73332">
      <w:pPr>
        <w:pStyle w:val="ListParagraph"/>
        <w:numPr>
          <w:ilvl w:val="0"/>
          <w:numId w:val="1"/>
        </w:numPr>
        <w:spacing w:line="360" w:lineRule="auto"/>
        <w:jc w:val="both"/>
        <w:rPr>
          <w:rFonts w:ascii="Aptos Light" w:hAnsi="Aptos Light"/>
          <w:b/>
          <w:bCs/>
          <w:sz w:val="22"/>
          <w:szCs w:val="22"/>
          <w:lang w:val="en-US"/>
        </w:rPr>
      </w:pPr>
      <w:r w:rsidRPr="00C94FB2">
        <w:rPr>
          <w:rFonts w:ascii="Aptos Light" w:hAnsi="Aptos Light"/>
          <w:b/>
          <w:bCs/>
          <w:sz w:val="22"/>
          <w:szCs w:val="22"/>
          <w:lang w:val="en-US"/>
        </w:rPr>
        <w:t>RFLP host confirmation analysis</w:t>
      </w:r>
    </w:p>
    <w:p w14:paraId="0CB0B062" w14:textId="3BAD5931" w:rsidR="00807273" w:rsidRPr="00C94FB2" w:rsidRDefault="001304CF"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To verify that collected fecal samples were from coyotes, two molecular techniques were employed: Restriction Fragment Length Polymorphism (RFLP) of a 234 base pair region of the cytochrome B, cyt</w:t>
      </w:r>
      <w:r w:rsidR="00850B6C" w:rsidRPr="00C94FB2">
        <w:rPr>
          <w:rFonts w:ascii="Aptos Light" w:hAnsi="Aptos Light"/>
          <w:sz w:val="22"/>
          <w:szCs w:val="22"/>
          <w:lang w:val="en-US"/>
        </w:rPr>
        <w:t>B</w:t>
      </w:r>
      <w:r w:rsidRPr="00C94FB2">
        <w:rPr>
          <w:rFonts w:ascii="Aptos Light" w:hAnsi="Aptos Light"/>
          <w:sz w:val="22"/>
          <w:szCs w:val="22"/>
          <w:lang w:val="en-US"/>
        </w:rPr>
        <w:t>, gene coupled with sequencing of a fragment of the 12S rRNA gene. A PCR with primers CanidL1 (5´-AATGACCAACATTCGAAA-3´) [40] and Hcarn200 (5´-ATTCAGCCRTARTTAACGTC-3´) [41] specific to North American carnivores, including coyotes, foxes, and pumas was used as first reaction for RFLP analysis. Two microliters of DNA diluted at a ratio of 1:50 were used in a total reaction volume of 20 µl. The reaction mix consisted of 10 µl of DreamTaq HotStart PCR Master Mix (Thermo Fisher, Massachusetts, USA), 6 µl of nuclease-free water, 1 µl of primer CanidL1, and 1 µl of primer HCarn200, for a final concentration of 0.5 µM of each primer. The PCR program consisted of one cycle at 94 °C for 2 min, followed by 40 cycles of 94 °C for 1 min, 54 °C for 1 min, and 72 °C for 2 min. PCR reactions included controls for both contamination and reference samples (coyote and dog DNA). Successful amplifications were identified via 1.5% agarose gel electrophoresis, confirming the presence of the expected 234 bp fragment</w:t>
      </w:r>
      <w:r w:rsidR="00B52244" w:rsidRPr="00C94FB2">
        <w:rPr>
          <w:rFonts w:ascii="Aptos Light" w:hAnsi="Aptos Light"/>
          <w:sz w:val="22"/>
          <w:szCs w:val="22"/>
          <w:lang w:val="en-US"/>
        </w:rPr>
        <w:t>, according to Supplementary File 2 in silico digestion.</w:t>
      </w:r>
    </w:p>
    <w:p w14:paraId="1FFAB675" w14:textId="77777777" w:rsidR="0029043C" w:rsidRPr="00C94FB2" w:rsidRDefault="0029043C" w:rsidP="00D73332">
      <w:pPr>
        <w:spacing w:line="360" w:lineRule="auto"/>
        <w:ind w:firstLine="708"/>
        <w:jc w:val="both"/>
        <w:rPr>
          <w:rFonts w:ascii="Aptos Light" w:hAnsi="Aptos Light"/>
          <w:sz w:val="22"/>
          <w:szCs w:val="22"/>
          <w:lang w:val="en-US"/>
        </w:rPr>
      </w:pPr>
    </w:p>
    <w:p w14:paraId="10121ECA" w14:textId="2E03B826" w:rsidR="0029043C" w:rsidRPr="00C94FB2" w:rsidRDefault="0029043C" w:rsidP="00D73332">
      <w:pPr>
        <w:pStyle w:val="ListParagraph"/>
        <w:numPr>
          <w:ilvl w:val="0"/>
          <w:numId w:val="3"/>
        </w:numPr>
        <w:spacing w:line="360" w:lineRule="auto"/>
        <w:jc w:val="both"/>
        <w:rPr>
          <w:rFonts w:ascii="Aptos Light" w:hAnsi="Aptos Light"/>
          <w:b/>
          <w:bCs/>
          <w:sz w:val="22"/>
          <w:szCs w:val="22"/>
          <w:lang w:val="en-US"/>
        </w:rPr>
      </w:pPr>
      <w:r w:rsidRPr="00C94FB2">
        <w:rPr>
          <w:rFonts w:ascii="Aptos Light" w:hAnsi="Aptos Light"/>
          <w:b/>
          <w:bCs/>
          <w:sz w:val="22"/>
          <w:szCs w:val="22"/>
          <w:lang w:val="en-US"/>
        </w:rPr>
        <w:t xml:space="preserve">Nematode </w:t>
      </w:r>
      <w:r w:rsidRPr="00C94FB2">
        <w:rPr>
          <w:rFonts w:ascii="Aptos Light" w:hAnsi="Aptos Light"/>
          <w:b/>
          <w:bCs/>
          <w:i/>
          <w:iCs/>
          <w:sz w:val="22"/>
          <w:szCs w:val="22"/>
          <w:lang w:val="en-US"/>
        </w:rPr>
        <w:t>cox</w:t>
      </w:r>
      <w:r w:rsidRPr="00C94FB2">
        <w:rPr>
          <w:rFonts w:ascii="Aptos Light" w:hAnsi="Aptos Light"/>
          <w:b/>
          <w:bCs/>
          <w:sz w:val="22"/>
          <w:szCs w:val="22"/>
          <w:lang w:val="en-US"/>
        </w:rPr>
        <w:t>1 metabarcoding</w:t>
      </w:r>
    </w:p>
    <w:p w14:paraId="4455FA3D" w14:textId="44F53788" w:rsidR="0029043C" w:rsidRPr="00C94FB2" w:rsidRDefault="0029043C"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 xml:space="preserve">To describe nematode composition in </w:t>
      </w:r>
      <w:r w:rsidRPr="00C94FB2">
        <w:rPr>
          <w:rFonts w:ascii="Aptos Light" w:hAnsi="Aptos Light"/>
          <w:i/>
          <w:iCs/>
          <w:sz w:val="22"/>
          <w:szCs w:val="22"/>
          <w:lang w:val="en-US"/>
        </w:rPr>
        <w:t xml:space="preserve">C. lupus familiaris </w:t>
      </w:r>
      <w:r w:rsidRPr="00C94FB2">
        <w:rPr>
          <w:rFonts w:ascii="Aptos Light" w:hAnsi="Aptos Light"/>
          <w:sz w:val="22"/>
          <w:szCs w:val="22"/>
          <w:lang w:val="en-US"/>
        </w:rPr>
        <w:t xml:space="preserve">and </w:t>
      </w:r>
      <w:r w:rsidRPr="00C94FB2">
        <w:rPr>
          <w:rFonts w:ascii="Aptos Light" w:hAnsi="Aptos Light"/>
          <w:i/>
          <w:iCs/>
          <w:sz w:val="22"/>
          <w:szCs w:val="22"/>
          <w:lang w:val="en-US"/>
        </w:rPr>
        <w:t xml:space="preserve">C. latrans </w:t>
      </w:r>
      <w:r w:rsidRPr="00C94FB2">
        <w:rPr>
          <w:rFonts w:ascii="Aptos Light" w:hAnsi="Aptos Light"/>
          <w:sz w:val="22"/>
          <w:szCs w:val="22"/>
          <w:lang w:val="en-US"/>
        </w:rPr>
        <w:t xml:space="preserve">samples, the </w:t>
      </w:r>
      <w:r w:rsidRPr="00C94FB2">
        <w:rPr>
          <w:rFonts w:ascii="Aptos Light" w:hAnsi="Aptos Light"/>
          <w:i/>
          <w:iCs/>
          <w:sz w:val="22"/>
          <w:szCs w:val="22"/>
          <w:lang w:val="en-US"/>
        </w:rPr>
        <w:t>cox</w:t>
      </w:r>
      <w:r w:rsidRPr="00C94FB2">
        <w:rPr>
          <w:rFonts w:ascii="Aptos Light" w:hAnsi="Aptos Light"/>
          <w:sz w:val="22"/>
          <w:szCs w:val="22"/>
          <w:lang w:val="en-US"/>
        </w:rPr>
        <w:t xml:space="preserve">1 gene was used as a genetic marker. Amplification was performed by PCR with primers JB3 </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&lt;EndNote&gt;&lt;Cite&gt;&lt;Author&gt;Bowles&lt;/Author&gt;&lt;Year&gt;1992&lt;/Year&gt;&lt;RecNum&gt;4974&lt;/RecNum&gt;&lt;DisplayText&gt;[1]&lt;/DisplayText&gt;&lt;record&gt;&lt;rec-number&gt;4974&lt;/rec-number&gt;&lt;foreign-keys&gt;&lt;key app="EN" db-id="a9ew9wfwbz9telexfr1vzwsnr9z9fsdvttwf" timestamp="1600880357"&gt;4974&lt;/key&gt;&lt;/foreign-keys&gt;&lt;ref-type name="Journal Article"&gt;17&lt;/ref-type&gt;&lt;contributors&gt;&lt;authors&gt;&lt;author&gt;Bowles, J.&lt;/author&gt;&lt;author&gt;Blair, D.&lt;/author&gt;&lt;author&gt;McManus, D. P.&lt;/author&gt;&lt;/authors&gt;&lt;/contributors&gt;&lt;auth-address&gt;Tropical Health Program, Queensland Institute of Medical Research, Brisbane, Australia.&lt;/auth-address&gt;&lt;titles&gt;&lt;title&gt;Genetic variants within the genus Echinococcus identified by mitochondrial DNA sequencing&lt;/title&gt;&lt;secondary-title&gt;Mol Biochem Parasitol&lt;/secondary-title&gt;&lt;/titles&gt;&lt;periodical&gt;&lt;full-title&gt;Mol Biochem Parasitol&lt;/full-title&gt;&lt;/periodical&gt;&lt;pages&gt;165-73&lt;/pages&gt;&lt;volume&gt;54&lt;/volume&gt;&lt;number&gt;2&lt;/number&gt;&lt;edition&gt;1992/09/01&lt;/edition&gt;&lt;keywords&gt;&lt;keyword&gt;Amino Acid Sequence&lt;/keyword&gt;&lt;keyword&gt;Animals&lt;/keyword&gt;&lt;keyword&gt;Base Sequence&lt;/keyword&gt;&lt;keyword&gt;DNA, Mitochondrial/*genetics&lt;/keyword&gt;&lt;keyword&gt;Echinococcus/*genetics&lt;/keyword&gt;&lt;keyword&gt;Genetic Variation/genetics&lt;/keyword&gt;&lt;keyword&gt;Molecular Sequence Data&lt;/keyword&gt;&lt;keyword&gt;Sequence Homology&lt;/keyword&gt;&lt;/keywords&gt;&lt;dates&gt;&lt;year&gt;1992&lt;/year&gt;&lt;pub-dates&gt;&lt;date&gt;Sep&lt;/date&gt;&lt;/pub-dates&gt;&lt;/dates&gt;&lt;isbn&gt;0166-6851 (Print)&amp;#xD;0166-6851 (Linking)&lt;/isbn&gt;&lt;accession-num&gt;1435857&lt;/accession-num&gt;&lt;urls&gt;&lt;related-urls&gt;&lt;url&gt;https://www.ncbi.nlm.nih.gov/pubmed/1435857&lt;/url&gt;&lt;/related-urls&gt;&lt;/urls&gt;&lt;/record&gt;&lt;/Cite&gt;&lt;/EndNote&gt;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[1]</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(5´-TTTTTTGGGCATCCTGAGGTTTAT-3´)  and JB5 (5´-AGCACCTAAACTTAAAACATAATGAAAATG-3´)</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&lt;EndNote&gt;&lt;Cite&gt;&lt;Author&gt;Derycke&lt;/Author&gt;&lt;Year&gt;2010&lt;/Year&gt;&lt;RecNum&gt;7500&lt;/RecNum&gt;&lt;DisplayText&gt;[2]&lt;/DisplayText&gt;&lt;record&gt;&lt;rec-number&gt;7500&lt;/rec-number&gt;&lt;foreign-keys&gt;&lt;key app="EN" db-id="a9ew9wfwbz9telexfr1vzwsnr9z9fsdvttwf" timestamp="1684876260"&gt;7500&lt;/key&gt;&lt;/foreign-keys&gt;&lt;ref-type name="Journal Article"&gt;17&lt;/ref-type&gt;&lt;contributors&gt;&lt;authors&gt;&lt;author&gt;Derycke, S.&lt;/author&gt;&lt;author&gt;Vanaverbeke, J.&lt;/author&gt;&lt;author&gt;Rigaux, A.&lt;/author&gt;&lt;author&gt;Backeljau, T.&lt;/author&gt;&lt;author&gt;Moens, T.&lt;/author&gt;&lt;/authors&gt;&lt;/contributors&gt;&lt;auth-address&gt;Marine Biology Research Group, Department of Biology, Ghent University, Ghent, Belgium. s.derycke@ugent.be&lt;/auth-address&gt;&lt;titles&gt;&lt;title&gt;Exploring the use of cytochrome oxidase c subunit 1 (COI) for DNA barcoding of free-living marine nematodes&lt;/title&gt;&lt;secondary-title&gt;PLoS One&lt;/secondary-title&gt;&lt;/titles&gt;&lt;periodical&gt;&lt;full-title&gt;PLoS One&lt;/full-title&gt;&lt;/periodical&gt;&lt;pages&gt;e13716&lt;/pages&gt;&lt;volume&gt;5&lt;/volume&gt;&lt;number&gt;10&lt;/number&gt;&lt;edition&gt;2010/11/10&lt;/edition&gt;&lt;keywords&gt;&lt;keyword&gt;Animals&lt;/keyword&gt;&lt;keyword&gt;Base Sequence&lt;/keyword&gt;&lt;keyword&gt;DNA Primers&lt;/keyword&gt;&lt;keyword&gt;DNA, Helminth/*genetics&lt;/keyword&gt;&lt;keyword&gt;Electron Transport Complex IV/*genetics&lt;/keyword&gt;&lt;keyword&gt;*Marine Biology&lt;/keyword&gt;&lt;keyword&gt;Nematoda/enzymology/*genetics&lt;/keyword&gt;&lt;keyword&gt;Phylogeny&lt;/keyword&gt;&lt;keyword&gt;Quality Control&lt;/keyword&gt;&lt;keyword&gt;Species Specificity&lt;/keyword&gt;&lt;/keywords&gt;&lt;dates&gt;&lt;year&gt;2010&lt;/year&gt;&lt;pub-dates&gt;&lt;date&gt;Oct 28&lt;/date&gt;&lt;/pub-dates&gt;&lt;/dates&gt;&lt;isbn&gt;1932-6203 (Electronic)&amp;#xD;1932-6203 (Linking)&lt;/isbn&gt;&lt;accession-num&gt;21060838&lt;/accession-num&gt;&lt;urls&gt;&lt;related-urls&gt;&lt;url&gt;https://www.ncbi.nlm.nih.gov/pubmed/21060838&lt;/url&gt;&lt;/related-urls&gt;&lt;/urls&gt;&lt;custom2&gt;PMC2965665&lt;/custom2&gt;&lt;electronic-resource-num&gt;10.1371/journal.pone.0013716&lt;/electronic-resource-num&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[2]</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with Illumina i5 and i7 adapters. Each PCR contained 1 </w:t>
      </w:r>
      <w:r w:rsidRPr="00C94FB2">
        <w:rPr>
          <w:rFonts w:ascii="Aptos Light" w:hAnsi="Aptos Light"/>
          <w:sz w:val="22"/>
          <w:szCs w:val="22"/>
        </w:rPr>
        <w:t>μ</w:t>
      </w:r>
      <w:r w:rsidRPr="00C94FB2">
        <w:rPr>
          <w:rFonts w:ascii="Aptos Light" w:hAnsi="Aptos Light"/>
          <w:sz w:val="22"/>
          <w:szCs w:val="22"/>
          <w:lang w:val="en-US"/>
        </w:rPr>
        <w:t xml:space="preserve">L (final concentration 0.5 </w:t>
      </w:r>
      <w:r w:rsidRPr="00C94FB2">
        <w:rPr>
          <w:rFonts w:ascii="Aptos Light" w:hAnsi="Aptos Light"/>
          <w:sz w:val="22"/>
          <w:szCs w:val="22"/>
        </w:rPr>
        <w:t>μ</w:t>
      </w:r>
      <w:r w:rsidRPr="00C94FB2">
        <w:rPr>
          <w:rFonts w:ascii="Aptos Light" w:hAnsi="Aptos Light"/>
          <w:sz w:val="22"/>
          <w:szCs w:val="22"/>
          <w:lang w:val="en-US"/>
        </w:rPr>
        <w:t xml:space="preserve">M) of primers, 10 </w:t>
      </w:r>
      <w:r w:rsidRPr="00C94FB2">
        <w:rPr>
          <w:rFonts w:ascii="Aptos Light" w:hAnsi="Aptos Light"/>
          <w:sz w:val="22"/>
          <w:szCs w:val="22"/>
        </w:rPr>
        <w:t>μ</w:t>
      </w:r>
      <w:r w:rsidRPr="00C94FB2">
        <w:rPr>
          <w:rFonts w:ascii="Aptos Light" w:hAnsi="Aptos Light"/>
          <w:sz w:val="22"/>
          <w:szCs w:val="22"/>
          <w:lang w:val="en-US"/>
        </w:rPr>
        <w:t xml:space="preserve">L of AmpliTaq Gold Master Mix (Applied Biosystems, Foster City, California, USA), 7 </w:t>
      </w:r>
      <w:r w:rsidRPr="00C94FB2">
        <w:rPr>
          <w:rFonts w:ascii="Aptos Light" w:hAnsi="Aptos Light"/>
          <w:sz w:val="22"/>
          <w:szCs w:val="22"/>
        </w:rPr>
        <w:t>μ</w:t>
      </w:r>
      <w:r w:rsidRPr="00C94FB2">
        <w:rPr>
          <w:rFonts w:ascii="Aptos Light" w:hAnsi="Aptos Light"/>
          <w:sz w:val="22"/>
          <w:szCs w:val="22"/>
          <w:lang w:val="en-US"/>
        </w:rPr>
        <w:t xml:space="preserve">L of nuclease-free water, and 1 </w:t>
      </w:r>
      <w:r w:rsidRPr="00C94FB2">
        <w:rPr>
          <w:rFonts w:ascii="Aptos Light" w:hAnsi="Aptos Light"/>
          <w:sz w:val="22"/>
          <w:szCs w:val="22"/>
        </w:rPr>
        <w:t>μ</w:t>
      </w:r>
      <w:r w:rsidRPr="00C94FB2">
        <w:rPr>
          <w:rFonts w:ascii="Aptos Light" w:hAnsi="Aptos Light"/>
          <w:sz w:val="22"/>
          <w:szCs w:val="22"/>
          <w:lang w:val="en-US"/>
        </w:rPr>
        <w:t xml:space="preserve">L of sample DNA, for a final volume of 20 </w:t>
      </w:r>
      <w:r w:rsidRPr="00C94FB2">
        <w:rPr>
          <w:rFonts w:ascii="Aptos Light" w:hAnsi="Aptos Light"/>
          <w:sz w:val="22"/>
          <w:szCs w:val="22"/>
        </w:rPr>
        <w:t>μ</w:t>
      </w:r>
      <w:r w:rsidRPr="00C94FB2">
        <w:rPr>
          <w:rFonts w:ascii="Aptos Light" w:hAnsi="Aptos Light"/>
          <w:sz w:val="22"/>
          <w:szCs w:val="22"/>
          <w:lang w:val="en-US"/>
        </w:rPr>
        <w:t>L. Three negative controls per 96-well plate and one extraction control were included to check for potential cross-</w:t>
      </w:r>
      <w:r w:rsidRPr="00C94FB2">
        <w:rPr>
          <w:rFonts w:ascii="Aptos Light" w:hAnsi="Aptos Light"/>
          <w:sz w:val="22"/>
          <w:szCs w:val="22"/>
          <w:lang w:val="en-US"/>
        </w:rPr>
        <w:lastRenderedPageBreak/>
        <w:t xml:space="preserve">contamination, and each sample was processed in duplicate. Thermocycling conditions were: initial denaturation at 94 °C for 5 min; 5 cycles of 94 °C for 30 s, 54 °C for 30 s with a decrement of 1 °C per cycle, and 72 °C for 30 s; followed by 35 cycles of 94 °C for 30 s, 50 °C for 30 s, and 72 °C for 30 s; and a final extension at 72 °C for 10 min </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&lt;EndNote&gt;&lt;Cite&gt;&lt;Author&gt;Derycke&lt;/Author&gt;&lt;Year&gt;2010&lt;/Year&gt;&lt;RecNum&gt;7500&lt;/RecNum&gt;&lt;DisplayText&gt;[2]&lt;/DisplayText&gt;&lt;record&gt;&lt;rec-number&gt;7500&lt;/rec-number&gt;&lt;foreign-keys&gt;&lt;key app="EN" db-id="a9ew9wfwbz9telexfr1vzwsnr9z9fsdvttwf" timestamp="1684876260"&gt;7500&lt;/key&gt;&lt;/foreign-keys&gt;&lt;ref-type name="Journal Article"&gt;17&lt;/ref-type&gt;&lt;contributors&gt;&lt;authors&gt;&lt;author&gt;Derycke, S.&lt;/author&gt;&lt;author&gt;Vanaverbeke, J.&lt;/author&gt;&lt;author&gt;Rigaux, A.&lt;/author&gt;&lt;author&gt;Backeljau, T.&lt;/author&gt;&lt;author&gt;Moens, T.&lt;/author&gt;&lt;/authors&gt;&lt;/contributors&gt;&lt;auth-address&gt;Marine Biology Research Group, Department of Biology, Ghent University, Ghent, Belgium. s.derycke@ugent.be&lt;/auth-address&gt;&lt;titles&gt;&lt;title&gt;Exploring the use of cytochrome oxidase c subunit 1 (COI) for DNA barcoding of free-living marine nematodes&lt;/title&gt;&lt;secondary-title&gt;PLoS One&lt;/secondary-title&gt;&lt;/titles&gt;&lt;periodical&gt;&lt;full-title&gt;PLoS One&lt;/full-title&gt;&lt;/periodical&gt;&lt;pages&gt;e13716&lt;/pages&gt;&lt;volume&gt;5&lt;/volume&gt;&lt;number&gt;10&lt;/number&gt;&lt;edition&gt;2010/11/10&lt;/edition&gt;&lt;keywords&gt;&lt;keyword&gt;Animals&lt;/keyword&gt;&lt;keyword&gt;Base Sequence&lt;/keyword&gt;&lt;keyword&gt;DNA Primers&lt;/keyword&gt;&lt;keyword&gt;DNA, Helminth/*genetics&lt;/keyword&gt;&lt;keyword&gt;Electron Transport Complex IV/*genetics&lt;/keyword&gt;&lt;keyword&gt;*Marine Biology&lt;/keyword&gt;&lt;keyword&gt;Nematoda/enzymology/*genetics&lt;/keyword&gt;&lt;keyword&gt;Phylogeny&lt;/keyword&gt;&lt;keyword&gt;Quality Control&lt;/keyword&gt;&lt;keyword&gt;Species Specificity&lt;/keyword&gt;&lt;/keywords&gt;&lt;dates&gt;&lt;year&gt;2010&lt;/year&gt;&lt;pub-dates&gt;&lt;date&gt;Oct 28&lt;/date&gt;&lt;/pub-dates&gt;&lt;/dates&gt;&lt;isbn&gt;1932-6203 (Electronic)&amp;#xD;1932-6203 (Linking)&lt;/isbn&gt;&lt;accession-num&gt;21060838&lt;/accession-num&gt;&lt;urls&gt;&lt;related-urls&gt;&lt;url&gt;https://www.ncbi.nlm.nih.gov/pubmed/21060838&lt;/url&gt;&lt;/related-urls&gt;&lt;/urls&gt;&lt;custom2&gt;PMC2965665&lt;/custom2&gt;&lt;electronic-resource-num&gt;10.1371/journal.pone.0013716&lt;/electronic-resource-num&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[2]</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PCR products were purified with paramagnetic beads using PCRClean DX (Aline Biosciences, Woburn, Massachusetts, USA). A second PCR was then performed using 11 </w:t>
      </w:r>
      <w:r w:rsidRPr="00C94FB2">
        <w:rPr>
          <w:rFonts w:ascii="Aptos Light" w:hAnsi="Aptos Light"/>
          <w:sz w:val="22"/>
          <w:szCs w:val="22"/>
        </w:rPr>
        <w:t>μ</w:t>
      </w:r>
      <w:r w:rsidRPr="00C94FB2">
        <w:rPr>
          <w:rFonts w:ascii="Aptos Light" w:hAnsi="Aptos Light"/>
          <w:sz w:val="22"/>
          <w:szCs w:val="22"/>
          <w:lang w:val="en-US"/>
        </w:rPr>
        <w:t xml:space="preserve">L of the purified product as template. Each reaction had a total volume of 27.5 </w:t>
      </w:r>
      <w:r w:rsidRPr="00C94FB2">
        <w:rPr>
          <w:rFonts w:ascii="Aptos Light" w:hAnsi="Aptos Light"/>
          <w:sz w:val="22"/>
          <w:szCs w:val="22"/>
        </w:rPr>
        <w:t>μ</w:t>
      </w:r>
      <w:r w:rsidRPr="00C94FB2">
        <w:rPr>
          <w:rFonts w:ascii="Aptos Light" w:hAnsi="Aptos Light"/>
          <w:sz w:val="22"/>
          <w:szCs w:val="22"/>
          <w:lang w:val="en-US"/>
        </w:rPr>
        <w:t xml:space="preserve">L and included 2 </w:t>
      </w:r>
      <w:r w:rsidRPr="00C94FB2">
        <w:rPr>
          <w:rFonts w:ascii="Aptos Light" w:hAnsi="Aptos Light"/>
          <w:sz w:val="22"/>
          <w:szCs w:val="22"/>
        </w:rPr>
        <w:t>μ</w:t>
      </w:r>
      <w:r w:rsidRPr="00C94FB2">
        <w:rPr>
          <w:rFonts w:ascii="Aptos Light" w:hAnsi="Aptos Light"/>
          <w:sz w:val="22"/>
          <w:szCs w:val="22"/>
          <w:lang w:val="en-US"/>
        </w:rPr>
        <w:t xml:space="preserve">L (final concentration 0.7 </w:t>
      </w:r>
      <w:r w:rsidRPr="00C94FB2">
        <w:rPr>
          <w:rFonts w:ascii="Aptos Light" w:hAnsi="Aptos Light"/>
          <w:sz w:val="22"/>
          <w:szCs w:val="22"/>
        </w:rPr>
        <w:t>μ</w:t>
      </w:r>
      <w:r w:rsidRPr="00C94FB2">
        <w:rPr>
          <w:rFonts w:ascii="Aptos Light" w:hAnsi="Aptos Light"/>
          <w:sz w:val="22"/>
          <w:szCs w:val="22"/>
          <w:lang w:val="en-US"/>
        </w:rPr>
        <w:t xml:space="preserve">M) of each primer uniquely combining P7 and P5 indices for sample identification, and 12.5 </w:t>
      </w:r>
      <w:r w:rsidRPr="00C94FB2">
        <w:rPr>
          <w:rFonts w:ascii="Aptos Light" w:hAnsi="Aptos Light"/>
          <w:sz w:val="22"/>
          <w:szCs w:val="22"/>
        </w:rPr>
        <w:t>μ</w:t>
      </w:r>
      <w:r w:rsidRPr="00C94FB2">
        <w:rPr>
          <w:rFonts w:ascii="Aptos Light" w:hAnsi="Aptos Light"/>
          <w:sz w:val="22"/>
          <w:szCs w:val="22"/>
          <w:lang w:val="en-US"/>
        </w:rPr>
        <w:t xml:space="preserve">L of Q5 DNA polymerase (New England BioLabs, Ipswich, Massachusetts, USA). Thermocycling conditions were: initial denaturation at 98 °C for 30 s; 8 cycles of 98 °C for 10 s, 55 °C for 30 s, and 65 °C for 30 s; followed by a final extension of 5 min at 65 °C. </w:t>
      </w:r>
    </w:p>
    <w:p w14:paraId="316DCC67" w14:textId="77777777" w:rsidR="0029043C" w:rsidRPr="00C94FB2" w:rsidRDefault="0029043C"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 xml:space="preserve">DNA concentration was then quantified using a fluorescence microplate reader with the AccuBlue dsDNA kit (Biotium, Hayward, California, USA), and samples were normalized. After normalization, 3 </w:t>
      </w:r>
      <w:r w:rsidRPr="00C94FB2">
        <w:rPr>
          <w:rFonts w:ascii="Aptos Light" w:hAnsi="Aptos Light"/>
          <w:sz w:val="22"/>
          <w:szCs w:val="22"/>
        </w:rPr>
        <w:t>μ</w:t>
      </w:r>
      <w:r w:rsidRPr="00C94FB2">
        <w:rPr>
          <w:rFonts w:ascii="Aptos Light" w:hAnsi="Aptos Light"/>
          <w:sz w:val="22"/>
          <w:szCs w:val="22"/>
          <w:lang w:val="en-US"/>
        </w:rPr>
        <w:t>L from each sample per 96-well plate were pooled and a second bead-based purification was performed, followed by quantification with a Qubit 2.0 fluorometer (Life Technologies, Carlsbad, California, USA). Samples were normalized again, pooled into a single library, and submitted for 300 bp paired-end sequencing on an Illumina MiSeq. Library size was checked by capillary electrophoresis using the High Sensitivity D5000 DNA ScreenTape assay on the Agilent TapeStation 4200 (Agilent Technologies, Santa Clara, California, USA). Libraries were pooled per run with a 25% PhiX spike-in and sequenced on a MiSeq v3 cartridge (500 cycles, 25 million reads, Illumina), following the manufacturer’s recommendations.</w:t>
      </w:r>
    </w:p>
    <w:p w14:paraId="12BD9A93" w14:textId="77777777" w:rsidR="0029043C" w:rsidRPr="00C94FB2" w:rsidRDefault="0029043C" w:rsidP="00D73332">
      <w:pPr>
        <w:spacing w:line="360" w:lineRule="auto"/>
        <w:ind w:firstLine="708"/>
        <w:jc w:val="both"/>
        <w:rPr>
          <w:rFonts w:ascii="Aptos Light" w:hAnsi="Aptos Light"/>
          <w:sz w:val="22"/>
          <w:szCs w:val="22"/>
          <w:lang w:val="en-US"/>
        </w:rPr>
      </w:pPr>
    </w:p>
    <w:p w14:paraId="46D9FB60" w14:textId="77777777" w:rsidR="0029043C" w:rsidRPr="00C94FB2" w:rsidRDefault="0029043C" w:rsidP="00D73332">
      <w:pPr>
        <w:pStyle w:val="ListParagraph"/>
        <w:numPr>
          <w:ilvl w:val="0"/>
          <w:numId w:val="3"/>
        </w:numPr>
        <w:spacing w:after="0" w:line="360" w:lineRule="auto"/>
        <w:jc w:val="both"/>
        <w:rPr>
          <w:rFonts w:ascii="Aptos Light" w:hAnsi="Aptos Light"/>
          <w:b/>
          <w:bCs/>
          <w:sz w:val="22"/>
          <w:szCs w:val="22"/>
          <w:lang w:val="en-US"/>
        </w:rPr>
      </w:pPr>
      <w:r w:rsidRPr="00C94FB2">
        <w:rPr>
          <w:rFonts w:ascii="Aptos Light" w:hAnsi="Aptos Light"/>
          <w:b/>
          <w:bCs/>
          <w:sz w:val="22"/>
          <w:szCs w:val="22"/>
          <w:lang w:val="en-US"/>
        </w:rPr>
        <w:t>Nematode database construction and parasite identification</w:t>
      </w:r>
    </w:p>
    <w:p w14:paraId="76970C02" w14:textId="452555C8" w:rsidR="00922133" w:rsidRPr="00C94FB2" w:rsidRDefault="00922133"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 xml:space="preserve">Since </w:t>
      </w:r>
      <w:r w:rsidRPr="00C94FB2">
        <w:rPr>
          <w:rFonts w:ascii="Aptos Light" w:hAnsi="Aptos Light"/>
          <w:i/>
          <w:iCs/>
          <w:sz w:val="22"/>
          <w:szCs w:val="22"/>
          <w:lang w:val="en-US"/>
        </w:rPr>
        <w:t>cox</w:t>
      </w:r>
      <w:r w:rsidRPr="00C94FB2">
        <w:rPr>
          <w:rFonts w:ascii="Aptos Light" w:hAnsi="Aptos Light"/>
          <w:sz w:val="22"/>
          <w:szCs w:val="22"/>
          <w:lang w:val="en-US"/>
        </w:rPr>
        <w:t xml:space="preserve">1 of canid-associated nematodes was targeted in this study, a customized database was developed. Using non-curated databases such as full BOLD or GenBank could yield spurious matches to organisms not targeted in this study (e.g., free-living nematodes, plants, fungi) </w:t>
      </w:r>
      <w:r w:rsidRPr="00C94FB2">
        <w:rPr>
          <w:rFonts w:ascii="Aptos Light" w:hAnsi="Aptos Light"/>
          <w:sz w:val="22"/>
          <w:szCs w:val="22"/>
          <w:lang w:val="en-US"/>
        </w:rPr>
        <w:fldChar w:fldCharType="begin"/>
      </w:r>
      <w:r w:rsidRPr="00C94FB2">
        <w:rPr>
          <w:rFonts w:ascii="Aptos Light" w:hAnsi="Aptos Light"/>
          <w:sz w:val="22"/>
          <w:szCs w:val="22"/>
          <w:lang w:val="en-US"/>
        </w:rPr>
        <w:instrText xml:space="preserve"> ADDIN EN.CITE &lt;EndNote&gt;&lt;Cite&gt;&lt;Author&gt;Sikder&lt;/Author&gt;&lt;Year&gt;2020&lt;/Year&gt;&lt;RecNum&gt;6790&lt;/RecNum&gt;&lt;DisplayText&gt;[3]&lt;/DisplayText&gt;&lt;record&gt;&lt;rec-number&gt;6790&lt;/rec-number&gt;&lt;foreign-keys&gt;&lt;key app="EN" db-id="a9ew9wfwbz9telexfr1vzwsnr9z9fsdvttwf" timestamp="1601089806"&gt;6790&lt;/key&gt;&lt;/foreign-keys&gt;&lt;ref-type name="Journal Article"&gt;17&lt;/ref-type&gt;&lt;contributors&gt;&lt;authors&gt;&lt;author&gt;Sikder, M.M.&lt;/author&gt;&lt;author&gt;Vestegard, M.&lt;/author&gt;&lt;author&gt;Sapkota, R.&lt;/author&gt;&lt;author&gt;Kyndt, T.&lt;/author&gt;&lt;author&gt;Nicolaisen, M.&lt;/author&gt;&lt;/authors&gt;&lt;/contributors&gt;&lt;titles&gt;&lt;title&gt;A novel metabarcoding strategy for studying nematode communities&lt;/title&gt;&lt;secondary-title&gt;BioRxiv&lt;/secondary-title&gt;&lt;/titles&gt;&lt;periodical&gt;&lt;full-title&gt;BioRxiv&lt;/full-title&gt;&lt;/periodical&gt;&lt;dates&gt;&lt;year&gt;2020&lt;/year&gt;&lt;/dates&gt;&lt;urls&gt;&lt;/urls&gt;&lt;/record&gt;&lt;/Cite&gt;&lt;/EndNote&gt;</w:instrText>
      </w:r>
      <w:r w:rsidRPr="00C94FB2">
        <w:rPr>
          <w:rFonts w:ascii="Aptos Light" w:hAnsi="Aptos Light"/>
          <w:sz w:val="22"/>
          <w:szCs w:val="22"/>
          <w:lang w:val="en-US"/>
        </w:rPr>
        <w:fldChar w:fldCharType="separate"/>
      </w:r>
      <w:r w:rsidRPr="00C94FB2">
        <w:rPr>
          <w:rFonts w:ascii="Aptos Light" w:hAnsi="Aptos Light"/>
          <w:noProof/>
          <w:sz w:val="22"/>
          <w:szCs w:val="22"/>
          <w:lang w:val="en-US"/>
        </w:rPr>
        <w:t>[3]</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Publicly available data were retrieved from BOLD v4 using the R script “bold_datapull_byGroup.R” </w:t>
      </w:r>
      <w:r w:rsidRPr="00C94FB2">
        <w:rPr>
          <w:rFonts w:ascii="Aptos Light" w:hAnsi="Aptos Light"/>
          <w:sz w:val="22"/>
          <w:szCs w:val="22"/>
          <w:lang w:val="en-US"/>
        </w:rPr>
        <w:fldChar w:fldCharType="begin">
          <w:fldData xml:space="preserve">PEVuZE5vdGU+PENpdGU+PEF1dGhvcj5Sb2Jlc29uPC9BdXRob3I+PFllYXI+MjAyMTwvWWVhcj48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</w:fldData>
        </w:fldChar>
      </w:r>
      <w:r w:rsidRPr="00C94FB2">
        <w:rPr>
          <w:rFonts w:ascii="Aptos Light" w:hAnsi="Aptos Light"/>
          <w:sz w:val="22"/>
          <w:szCs w:val="22"/>
          <w:lang w:val="en-US"/>
        </w:rPr>
        <w:instrText xml:space="preserve"> ADDIN EN.CITE </w:instrText>
      </w:r>
      <w:r w:rsidRPr="00C94FB2">
        <w:rPr>
          <w:rFonts w:ascii="Aptos Light" w:hAnsi="Aptos Light"/>
          <w:sz w:val="22"/>
          <w:szCs w:val="22"/>
          <w:lang w:val="en-US"/>
        </w:rPr>
        <w:fldChar w:fldCharType="begin">
          <w:fldData xml:space="preserve">PEVuZE5vdGU+PENpdGU+PEF1dGhvcj5Sb2Jlc29uPC9BdXRob3I+PFllYXI+MjAyMTwvWWVhcj48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</w:fldData>
        </w:fldChar>
      </w:r>
      <w:r w:rsidRPr="00C94FB2">
        <w:rPr>
          <w:rFonts w:ascii="Aptos Light" w:hAnsi="Aptos Light"/>
          <w:sz w:val="22"/>
          <w:szCs w:val="22"/>
          <w:lang w:val="en-US"/>
        </w:rPr>
        <w:instrText xml:space="preserve"> ADDIN EN.CITE.DATA </w:instrText>
      </w:r>
      <w:r w:rsidRPr="00C94FB2">
        <w:rPr>
          <w:rFonts w:ascii="Aptos Light" w:hAnsi="Aptos Light"/>
          <w:sz w:val="22"/>
          <w:szCs w:val="22"/>
          <w:lang w:val="en-US"/>
        </w:rPr>
      </w:r>
      <w:r w:rsidRPr="00C94FB2">
        <w:rPr>
          <w:rFonts w:ascii="Aptos Light" w:hAnsi="Aptos Light"/>
          <w:sz w:val="22"/>
          <w:szCs w:val="22"/>
          <w:lang w:val="en-US"/>
        </w:rPr>
        <w:fldChar w:fldCharType="end"/>
      </w:r>
      <w:r w:rsidRPr="00C94FB2">
        <w:rPr>
          <w:rFonts w:ascii="Aptos Light" w:hAnsi="Aptos Light"/>
          <w:sz w:val="22"/>
          <w:szCs w:val="22"/>
          <w:lang w:val="en-US"/>
        </w:rPr>
      </w:r>
      <w:r w:rsidRPr="00C94FB2">
        <w:rPr>
          <w:rFonts w:ascii="Aptos Light" w:hAnsi="Aptos Light"/>
          <w:sz w:val="22"/>
          <w:szCs w:val="22"/>
          <w:lang w:val="en-US"/>
        </w:rPr>
        <w:fldChar w:fldCharType="separate"/>
      </w:r>
      <w:r w:rsidRPr="00C94FB2">
        <w:rPr>
          <w:rFonts w:ascii="Aptos Light" w:hAnsi="Aptos Light"/>
          <w:noProof/>
          <w:sz w:val="22"/>
          <w:szCs w:val="22"/>
          <w:lang w:val="en-US"/>
        </w:rPr>
        <w:t>[4, 5]</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All </w:t>
      </w:r>
      <w:r w:rsidRPr="00C94FB2">
        <w:rPr>
          <w:rFonts w:ascii="Aptos Light" w:hAnsi="Aptos Light"/>
          <w:i/>
          <w:iCs/>
          <w:sz w:val="22"/>
          <w:szCs w:val="22"/>
          <w:lang w:val="en-US"/>
        </w:rPr>
        <w:t>cox</w:t>
      </w:r>
      <w:r w:rsidRPr="00C94FB2">
        <w:rPr>
          <w:rFonts w:ascii="Aptos Light" w:hAnsi="Aptos Light"/>
          <w:sz w:val="22"/>
          <w:szCs w:val="22"/>
          <w:lang w:val="en-US"/>
        </w:rPr>
        <w:t xml:space="preserve">1 records for Acanthocephala, Nematoda, and Platyhelminthes were downloaded, restricted to entries with full taxonomic descriptions. For each group, DNA sequences and metadata (GenBank accession, identifier, country, institution) were </w:t>
      </w:r>
      <w:r w:rsidRPr="00C94FB2">
        <w:rPr>
          <w:rFonts w:ascii="Aptos Light" w:hAnsi="Aptos Light"/>
          <w:sz w:val="22"/>
          <w:szCs w:val="22"/>
          <w:lang w:val="en-US"/>
        </w:rPr>
        <w:lastRenderedPageBreak/>
        <w:t>obtained and merged. Quality control included removal of duplicate IDs, exclusion of sequences with non-IUPAC characters, and filtering for valid nucleotides.</w:t>
      </w:r>
    </w:p>
    <w:p w14:paraId="00893F6E" w14:textId="11FA8374" w:rsidR="00922133" w:rsidRPr="00C94FB2" w:rsidRDefault="00922133"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The curated dataset was imported into QIIME2</w:t>
      </w:r>
      <w:r w:rsidR="00D71C80" w:rsidRPr="00C94FB2">
        <w:rPr>
          <w:rFonts w:ascii="Aptos Light" w:hAnsi="Aptos Light"/>
          <w:sz w:val="22"/>
          <w:szCs w:val="22"/>
          <w:lang w:val="en-US"/>
        </w:rPr>
        <w:t xml:space="preserve"> </w:t>
      </w:r>
      <w:r w:rsidRPr="00C94FB2">
        <w:rPr>
          <w:rFonts w:ascii="Aptos Light" w:hAnsi="Aptos Light"/>
          <w:sz w:val="22"/>
          <w:szCs w:val="22"/>
          <w:lang w:val="en-US"/>
        </w:rPr>
        <w:fldChar w:fldCharType="begin">
          <w:fldData xml:space="preserve">PEVuZE5vdGU+PENpdGU+PEF1dGhvcj5Cb2x5ZW48L0F1dGhvcj48WWVhcj4yMDE5PC9ZZWFyPjxS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</w:fldData>
        </w:fldChar>
      </w:r>
      <w:r w:rsidRPr="00C94FB2">
        <w:rPr>
          <w:rFonts w:ascii="Aptos Light" w:hAnsi="Aptos Light"/>
          <w:sz w:val="22"/>
          <w:szCs w:val="22"/>
          <w:lang w:val="en-US"/>
        </w:rPr>
        <w:instrText xml:space="preserve"> ADDIN EN.CITE </w:instrText>
      </w:r>
      <w:r w:rsidRPr="00C94FB2">
        <w:rPr>
          <w:rFonts w:ascii="Aptos Light" w:hAnsi="Aptos Light"/>
          <w:sz w:val="22"/>
          <w:szCs w:val="22"/>
          <w:lang w:val="en-US"/>
        </w:rPr>
        <w:fldChar w:fldCharType="begin">
          <w:fldData xml:space="preserve">PEVuZE5vdGU+PENpdGU+PEF1dGhvcj5Cb2x5ZW48L0F1dGhvcj48WWVhcj4yMDE5PC9ZZWFyPjxS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</w:fldData>
        </w:fldChar>
      </w:r>
      <w:r w:rsidRPr="00C94FB2">
        <w:rPr>
          <w:rFonts w:ascii="Aptos Light" w:hAnsi="Aptos Light"/>
          <w:sz w:val="22"/>
          <w:szCs w:val="22"/>
          <w:lang w:val="en-US"/>
        </w:rPr>
        <w:instrText xml:space="preserve"> ADDIN EN.CITE.DATA </w:instrText>
      </w:r>
      <w:r w:rsidRPr="00C94FB2">
        <w:rPr>
          <w:rFonts w:ascii="Aptos Light" w:hAnsi="Aptos Light"/>
          <w:sz w:val="22"/>
          <w:szCs w:val="22"/>
          <w:lang w:val="en-US"/>
        </w:rPr>
      </w:r>
      <w:r w:rsidRPr="00C94FB2">
        <w:rPr>
          <w:rFonts w:ascii="Aptos Light" w:hAnsi="Aptos Light"/>
          <w:sz w:val="22"/>
          <w:szCs w:val="22"/>
          <w:lang w:val="en-US"/>
        </w:rPr>
        <w:fldChar w:fldCharType="end"/>
      </w:r>
      <w:r w:rsidRPr="00C94FB2">
        <w:rPr>
          <w:rFonts w:ascii="Aptos Light" w:hAnsi="Aptos Light"/>
          <w:sz w:val="22"/>
          <w:szCs w:val="22"/>
          <w:lang w:val="en-US"/>
        </w:rPr>
      </w:r>
      <w:r w:rsidRPr="00C94FB2">
        <w:rPr>
          <w:rFonts w:ascii="Aptos Light" w:hAnsi="Aptos Light"/>
          <w:sz w:val="22"/>
          <w:szCs w:val="22"/>
          <w:lang w:val="en-US"/>
        </w:rPr>
        <w:fldChar w:fldCharType="separate"/>
      </w:r>
      <w:r w:rsidRPr="00C94FB2">
        <w:rPr>
          <w:rFonts w:ascii="Aptos Light" w:hAnsi="Aptos Light"/>
          <w:noProof/>
          <w:sz w:val="22"/>
          <w:szCs w:val="22"/>
          <w:lang w:val="en-US"/>
        </w:rPr>
        <w:t>[6]</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and processed with the RESCRIPt plugin </w:t>
      </w:r>
      <w:r w:rsidRPr="00C94FB2">
        <w:rPr>
          <w:rFonts w:ascii="Aptos Light" w:hAnsi="Aptos Light"/>
          <w:sz w:val="22"/>
          <w:szCs w:val="22"/>
          <w:lang w:val="en-US"/>
        </w:rPr>
        <w:fldChar w:fldCharType="begin">
          <w:fldData xml:space="preserve">PEVuZE5vdGU+PENpdGU+PEF1dGhvcj5Sb2Jlc29uPC9BdXRob3I+PFllYXI+MjAyMTwvWWVhcj48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</w:fldData>
        </w:fldChar>
      </w:r>
      <w:r w:rsidRPr="00C94FB2">
        <w:rPr>
          <w:rFonts w:ascii="Aptos Light" w:hAnsi="Aptos Light"/>
          <w:sz w:val="22"/>
          <w:szCs w:val="22"/>
          <w:lang w:val="en-US"/>
        </w:rPr>
        <w:instrText xml:space="preserve"> ADDIN EN.CITE </w:instrText>
      </w:r>
      <w:r w:rsidRPr="00C94FB2">
        <w:rPr>
          <w:rFonts w:ascii="Aptos Light" w:hAnsi="Aptos Light"/>
          <w:sz w:val="22"/>
          <w:szCs w:val="22"/>
          <w:lang w:val="en-US"/>
        </w:rPr>
        <w:fldChar w:fldCharType="begin">
          <w:fldData xml:space="preserve">PEVuZE5vdGU+PENpdGU+PEF1dGhvcj5Sb2Jlc29uPC9BdXRob3I+PFllYXI+MjAyMTwvWWVhcj48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</w:fldData>
        </w:fldChar>
      </w:r>
      <w:r w:rsidRPr="00C94FB2">
        <w:rPr>
          <w:rFonts w:ascii="Aptos Light" w:hAnsi="Aptos Light"/>
          <w:sz w:val="22"/>
          <w:szCs w:val="22"/>
          <w:lang w:val="en-US"/>
        </w:rPr>
        <w:instrText xml:space="preserve"> ADDIN EN.CITE.DATA </w:instrText>
      </w:r>
      <w:r w:rsidRPr="00C94FB2">
        <w:rPr>
          <w:rFonts w:ascii="Aptos Light" w:hAnsi="Aptos Light"/>
          <w:sz w:val="22"/>
          <w:szCs w:val="22"/>
          <w:lang w:val="en-US"/>
        </w:rPr>
      </w:r>
      <w:r w:rsidRPr="00C94FB2">
        <w:rPr>
          <w:rFonts w:ascii="Aptos Light" w:hAnsi="Aptos Light"/>
          <w:sz w:val="22"/>
          <w:szCs w:val="22"/>
          <w:lang w:val="en-US"/>
        </w:rPr>
        <w:fldChar w:fldCharType="end"/>
      </w:r>
      <w:r w:rsidRPr="00C94FB2">
        <w:rPr>
          <w:rFonts w:ascii="Aptos Light" w:hAnsi="Aptos Light"/>
          <w:sz w:val="22"/>
          <w:szCs w:val="22"/>
          <w:lang w:val="en-US"/>
        </w:rPr>
      </w:r>
      <w:r w:rsidRPr="00C94FB2">
        <w:rPr>
          <w:rFonts w:ascii="Aptos Light" w:hAnsi="Aptos Light"/>
          <w:sz w:val="22"/>
          <w:szCs w:val="22"/>
          <w:lang w:val="en-US"/>
        </w:rPr>
        <w:fldChar w:fldCharType="separate"/>
      </w:r>
      <w:r w:rsidRPr="00C94FB2">
        <w:rPr>
          <w:rFonts w:ascii="Aptos Light" w:hAnsi="Aptos Light"/>
          <w:noProof/>
          <w:sz w:val="22"/>
          <w:szCs w:val="22"/>
          <w:lang w:val="en-US"/>
        </w:rPr>
        <w:t>[4]</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Filters removed sequences with excessive ambiguities, long homopolymers, extreme lengths (&lt;200 or &gt;1600 bp), or redundancy. Sequences were then trimmed to the JB3–JB5 region using MAFFT generating a high-quality alignment, mapping primers, and trimming aligned sequences to the target coordinates. Gaps were removed, and sequences were length-filtered again. Trimmed sequences were re-imported into QIIME2 for dereplication, as distinct sequences may become identical within the primer-defined region. Database construction began with 11,829 helminth sequences, </w:t>
      </w:r>
      <w:r w:rsidR="00995490" w:rsidRPr="00C94FB2">
        <w:rPr>
          <w:rFonts w:ascii="Aptos Light" w:hAnsi="Aptos Light"/>
          <w:sz w:val="22"/>
          <w:szCs w:val="22"/>
          <w:lang w:val="en-US"/>
        </w:rPr>
        <w:t xml:space="preserve">was </w:t>
      </w:r>
      <w:r w:rsidRPr="00C94FB2">
        <w:rPr>
          <w:rFonts w:ascii="Aptos Light" w:hAnsi="Aptos Light"/>
          <w:sz w:val="22"/>
          <w:szCs w:val="22"/>
          <w:lang w:val="en-US"/>
        </w:rPr>
        <w:t>reduced to 5,035 after filtering and trimming, and finally to 396 nematode sequences relevant to this study (including only parasitic helminths of mammals). The final dataset was formatted into a QIIME2 classifier for taxonomic assignment and converted into a BLAST-compatible format for sequence comparison using LocaTT. Scripts used for this analysis are available in Supplementary Files 3, 4, 5</w:t>
      </w:r>
      <w:r w:rsidR="009F53E1" w:rsidRPr="00C94FB2">
        <w:rPr>
          <w:rFonts w:ascii="Aptos Light" w:hAnsi="Aptos Light"/>
          <w:sz w:val="22"/>
          <w:szCs w:val="22"/>
          <w:lang w:val="en-US"/>
        </w:rPr>
        <w:t>,</w:t>
      </w:r>
      <w:r w:rsidRPr="00C94FB2">
        <w:rPr>
          <w:rFonts w:ascii="Aptos Light" w:hAnsi="Aptos Light"/>
          <w:sz w:val="22"/>
          <w:szCs w:val="22"/>
          <w:lang w:val="en-US"/>
        </w:rPr>
        <w:t xml:space="preserve"> 6</w:t>
      </w:r>
      <w:r w:rsidR="009F53E1" w:rsidRPr="00C94FB2">
        <w:rPr>
          <w:rFonts w:ascii="Aptos Light" w:hAnsi="Aptos Light"/>
          <w:sz w:val="22"/>
          <w:szCs w:val="22"/>
          <w:lang w:val="en-US"/>
        </w:rPr>
        <w:t xml:space="preserve"> and 7</w:t>
      </w:r>
      <w:r w:rsidRPr="00C94FB2">
        <w:rPr>
          <w:rFonts w:ascii="Aptos Light" w:hAnsi="Aptos Light"/>
          <w:sz w:val="22"/>
          <w:szCs w:val="22"/>
          <w:lang w:val="en-US"/>
        </w:rPr>
        <w:t>.</w:t>
      </w:r>
    </w:p>
    <w:p w14:paraId="2DCD9B95" w14:textId="33825372" w:rsidR="0029043C" w:rsidRPr="00C94FB2" w:rsidRDefault="00922133"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t>Sequences from three replicates per sample were concatenated into single files and imported into QIIME2 for processing. Using the plugin q2-demux, raw reads were assigned to samples based on unique index combinations, and read quality was evaluated. Due to poor quality of reverse reads, only forward sequences were used. Then, sequences were trimmed at Q ≥ 30, resulting in a truncation at 226 bp. DADA2 (v1.24) was applied for filtering, dereplication, chimera removal, merging, and clustering into Amplicon Sequence Variants (ASVs). Samples with ≥500 reads in at least one ASV were considered true amplifications; the rest were classified as parasite-negative</w:t>
      </w:r>
      <w:r w:rsidR="00D71C80" w:rsidRPr="00C94FB2">
        <w:rPr>
          <w:rFonts w:ascii="Aptos Light" w:hAnsi="Aptos Light"/>
          <w:sz w:val="22"/>
          <w:szCs w:val="22"/>
          <w:lang w:val="en-US"/>
        </w:rPr>
        <w:t xml:space="preserve"> as carried out in previous studies</w:t>
      </w:r>
      <w:r w:rsidRPr="00C94FB2">
        <w:rPr>
          <w:rFonts w:ascii="Aptos Light" w:hAnsi="Aptos Light"/>
          <w:sz w:val="22"/>
          <w:szCs w:val="22"/>
          <w:lang w:val="en-US"/>
        </w:rPr>
        <w:t>. In addition, ASVs representing &lt;1% of total reads in a sample were considered contaminants and removed. Taxonomic assignment was performed by comparing representative ASVs against the custom reference database using BLAST in LocaTT. ASVs were assigned to species when identity was ≥98% and query coverage &gt;99%; sequences below this threshold were classified at genus or family level. ASVs were also compared against all publicly available GenBank sequences to provide a broader taxonomic overview.</w:t>
      </w:r>
    </w:p>
    <w:p w14:paraId="55848DF0" w14:textId="77777777" w:rsidR="0029043C" w:rsidRPr="00C94FB2" w:rsidRDefault="0029043C" w:rsidP="00D73332">
      <w:pPr>
        <w:spacing w:line="360" w:lineRule="auto"/>
        <w:jc w:val="both"/>
        <w:rPr>
          <w:rFonts w:ascii="Aptos Light" w:hAnsi="Aptos Light"/>
          <w:sz w:val="22"/>
          <w:szCs w:val="22"/>
          <w:lang w:val="en-US"/>
        </w:rPr>
      </w:pPr>
    </w:p>
    <w:p w14:paraId="0315D37F" w14:textId="33C3869B" w:rsidR="00861BDC" w:rsidRPr="00C94FB2" w:rsidRDefault="00861BDC" w:rsidP="00D73332">
      <w:pPr>
        <w:pStyle w:val="ListParagraph"/>
        <w:numPr>
          <w:ilvl w:val="0"/>
          <w:numId w:val="1"/>
        </w:numPr>
        <w:spacing w:line="360" w:lineRule="auto"/>
        <w:jc w:val="both"/>
        <w:rPr>
          <w:rFonts w:ascii="Aptos Light" w:hAnsi="Aptos Light"/>
          <w:b/>
          <w:bCs/>
          <w:sz w:val="22"/>
          <w:szCs w:val="22"/>
          <w:lang w:val="en-US"/>
        </w:rPr>
      </w:pPr>
      <w:r w:rsidRPr="00C94FB2">
        <w:rPr>
          <w:rFonts w:ascii="Aptos Light" w:hAnsi="Aptos Light"/>
          <w:b/>
          <w:bCs/>
          <w:sz w:val="22"/>
          <w:szCs w:val="22"/>
          <w:lang w:val="en-US"/>
        </w:rPr>
        <w:t>Mitochondrial 12 rRNA metabarcoding for vertebrate diet coyote analysis</w:t>
      </w:r>
    </w:p>
    <w:p w14:paraId="49A3A878" w14:textId="2C66A587" w:rsidR="00861BDC" w:rsidRPr="00C94FB2" w:rsidRDefault="00861BDC" w:rsidP="00D73332">
      <w:pPr>
        <w:spacing w:line="360" w:lineRule="auto"/>
        <w:ind w:firstLine="708"/>
        <w:jc w:val="both"/>
        <w:rPr>
          <w:rFonts w:ascii="Aptos Light" w:hAnsi="Aptos Light"/>
          <w:sz w:val="22"/>
          <w:szCs w:val="22"/>
          <w:lang w:val="en-US"/>
        </w:rPr>
      </w:pPr>
      <w:r w:rsidRPr="00C94FB2">
        <w:rPr>
          <w:rFonts w:ascii="Aptos Light" w:hAnsi="Aptos Light"/>
          <w:sz w:val="22"/>
          <w:szCs w:val="22"/>
          <w:lang w:val="en-US"/>
        </w:rPr>
        <w:lastRenderedPageBreak/>
        <w:t xml:space="preserve">Each </w:t>
      </w:r>
      <w:r w:rsidR="0012190F">
        <w:rPr>
          <w:rFonts w:ascii="Aptos Light" w:hAnsi="Aptos Light"/>
          <w:sz w:val="22"/>
          <w:szCs w:val="22"/>
          <w:lang w:val="en-US"/>
        </w:rPr>
        <w:t xml:space="preserve">coyote </w:t>
      </w:r>
      <w:r w:rsidRPr="00C94FB2">
        <w:rPr>
          <w:rFonts w:ascii="Aptos Light" w:hAnsi="Aptos Light"/>
          <w:sz w:val="22"/>
          <w:szCs w:val="22"/>
          <w:lang w:val="en-US"/>
        </w:rPr>
        <w:t>DNA sample was amplified in triplicate, with each replicate assigned a unique 8 bp dual index incorporated into both forward and reverse primers. Three negative controls were included per 96-well PCR plate to monitor for contamination. PCR reactions were carried out in 20 µl volumes containing 10 µl of AmpliTaq Gold 360 Master Mix (Thermo Fisher, Massachusetts, USA), 2.5 µl of each primer (final concentration 0.25 µmol/L), 4 µl of nuclease-free water, and 2 µl of either sample DNA or negative control. The thermal profile included an initial denaturation at 95°C for 3 minutes, followed by 35 cycles of 98°C for 20 seconds, 58°C for 15 seconds, 72°C for 30 seconds, and a final extension at 72°C for 1 minute. Post-PCR, DNA concentrations from each well were quantified using a fluorescence-based microplate assay (AccuBlue dsDNA Quantification Kit, Biotium, California, USA). Concentrations were normalized across wells to match the plate average. Following normalization, 3 µl from each well were pooled into a single tube per plate. Libraries were prepared using the NEBNext Ultra II DNA Library Prep Kit (New England BioLabs, Massachusetts, USA), with an additional unique 6 bp index added to each library. All libraries were combined into a single tube, purified via Solid Phase Reversible Immobilization (SPRI) using paramagnetic beads (Aline Biosciences, Massachusetts, USA), and quantified using a Qubit 2.0 fluorometer (Life Technologies, California, USA).</w:t>
      </w:r>
    </w:p>
    <w:p w14:paraId="0E85FB36" w14:textId="0F531282" w:rsidR="00F80FBD" w:rsidRPr="00C94FB2" w:rsidRDefault="00F80FBD" w:rsidP="00D73332">
      <w:pPr>
        <w:spacing w:line="360" w:lineRule="auto"/>
        <w:ind w:firstLine="720"/>
        <w:jc w:val="both"/>
        <w:rPr>
          <w:rFonts w:ascii="Aptos Light" w:hAnsi="Aptos Light"/>
          <w:sz w:val="22"/>
          <w:szCs w:val="22"/>
          <w:lang w:val="en-US"/>
        </w:rPr>
      </w:pPr>
      <w:r w:rsidRPr="00C94FB2">
        <w:rPr>
          <w:rFonts w:ascii="Aptos Light" w:hAnsi="Aptos Light"/>
          <w:sz w:val="22"/>
          <w:szCs w:val="22"/>
          <w:lang w:val="en-US"/>
        </w:rPr>
        <w:t xml:space="preserve">Sequencing was performed at the Center for Genome Research and Biocomputing, Oregon State University, on an Illumina NextSeq 2000 using a P1 300-cycle kit (150 bp paired-end, 100 million reads). Library fragment size was verified using a High Sensitivity D5000 DNA ScreenTape assay on an Agilent TapeStation 4200 (Agilent Technologies, California, USA). Libraries were pooled per sequencing run with a 25% PhiX spike-in control, per Illumina recommendations. Raw sequences were processed using PEAR </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&lt;EndNote&gt;&lt;Cite&gt;&lt;Author&gt;Zhang&lt;/Author&gt;&lt;Year&gt;2014&lt;/Year&gt;&lt;RecNum&gt;9049&lt;/RecNum&gt;&lt;DisplayText&gt;[7]&lt;/DisplayText&gt;&lt;record&gt;&lt;rec-number&gt;9049&lt;/rec-number&gt;&lt;foreign-keys&gt;&lt;key app="EN" db-id="a9ew9wfwbz9telexfr1vzwsnr9z9fsdvttwf" timestamp="1758656742"&gt;9049&lt;/key&gt;&lt;/foreign-keys&gt;&lt;ref-type name="Journal Article"&gt;17&lt;/ref-type&gt;&lt;contributors&gt;&lt;authors&gt;&lt;author&gt;Zhang, J.&lt;/author&gt;&lt;author&gt;Kobert, K.&lt;/author&gt;&lt;author&gt;Flouri, T.&lt;/author&gt;&lt;author&gt;Stamatakis, A.&lt;/author&gt;&lt;/authors&gt;&lt;/contributors&gt;&lt;auth-address&gt;The Exelixis Lab, Scientific Computing Group, Heidelberg Institute for Theoretical Studies, Schloss-Wolfsbrunnenweg 35, D-69118 Heidelberg, Graduate School for Computing in Medicine and Life Sciences, Institut fur Neuro- und Bioinformatik, University of Lubeck, 23538 Lubeck and Karlsruhe Institute of Technology, Institute for Theoretical Informatics, Postfach 6980, 76128 Karlsruhe, Germany.&lt;/auth-address&gt;&lt;titles&gt;&lt;title&gt;PEAR: a fast and accurate Illumina Paired-End reAd mergeR&lt;/title&gt;&lt;secondary-title&gt;Bioinformatics&lt;/secondary-title&gt;&lt;/titles&gt;&lt;periodical&gt;&lt;full-title&gt;Bioinformatics&lt;/full-title&gt;&lt;/periodical&gt;&lt;pages&gt;614-20&lt;/pages&gt;&lt;volume&gt;30&lt;/volume&gt;&lt;number&gt;5&lt;/number&gt;&lt;edition&gt;20131018&lt;/edition&gt;&lt;keywords&gt;&lt;keyword&gt;Genomics&lt;/keyword&gt;&lt;keyword&gt;High-Throughput Nucleotide Sequencing/*methods&lt;/keyword&gt;&lt;keyword&gt;Sequence Alignment&lt;/keyword&gt;&lt;keyword&gt;Sequence Analysis, DNA/*methods&lt;/keyword&gt;&lt;keyword&gt;*Software&lt;/keyword&gt;&lt;keyword&gt;Staphylococcus aureus/genetics&lt;/keyword&gt;&lt;/keywords&gt;&lt;dates&gt;&lt;year&gt;2014&lt;/year&gt;&lt;pub-dates&gt;&lt;date&gt;Mar 1&lt;/date&gt;&lt;/pub-dates&gt;&lt;/dates&gt;&lt;isbn&gt;1367-4811 (Electronic)&amp;#xD;1367-4803 (Print)&amp;#xD;1367-4803 (Linking)&lt;/isbn&gt;&lt;accession-num&gt;24142950&lt;/accession-num&gt;&lt;urls&gt;&lt;related-urls&gt;&lt;url&gt;https://www.ncbi.nlm.nih.gov/pubmed/24142950&lt;/url&gt;&lt;/related-urls&gt;&lt;/urls&gt;&lt;custom2&gt;PMC3933873&lt;/custom2&gt;&lt;electronic-resource-num&gt;10.1093/bioinformatics/btt593&lt;/electronic-resource-num&gt;&lt;remote-database-name&gt;Medline&lt;/remote-database-name&gt;&lt;remote-database-provider&gt;NLM&lt;/remote-database-provider&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[7]</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to merge paired-end reads, trim adapters, and demultiplex PCR replicates based on their unique indices. Sequences with 100% identity were grouped and assigned taxonomically via BLAST searches against vertebrate </w:t>
      </w:r>
      <w:r w:rsidRPr="00C94FB2">
        <w:rPr>
          <w:rFonts w:ascii="Aptos Light" w:hAnsi="Aptos Light"/>
          <w:i/>
          <w:iCs/>
          <w:sz w:val="22"/>
          <w:szCs w:val="22"/>
          <w:lang w:val="en-US"/>
        </w:rPr>
        <w:t>12S</w:t>
      </w:r>
      <w:r w:rsidRPr="00C94FB2">
        <w:rPr>
          <w:rFonts w:ascii="Aptos Light" w:hAnsi="Aptos Light"/>
          <w:sz w:val="22"/>
          <w:szCs w:val="22"/>
          <w:lang w:val="en-US"/>
        </w:rPr>
        <w:t xml:space="preserve"> sequences in the GenBank database, using the LocaTT pipeline </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&lt;EndNote&gt;&lt;Cite&gt;&lt;Author&gt;Goodwin&lt;/Author&gt;&lt;Year&gt;2024&lt;/Year&gt;&lt;RecNum&gt;9048&lt;/RecNum&gt;&lt;DisplayText&gt;[8]&lt;/DisplayText&gt;&lt;record&gt;&lt;rec-number&gt;9048&lt;/rec-number&gt;&lt;foreign-keys&gt;&lt;key app="EN" db-id="a9ew9wfwbz9telexfr1vzwsnr9z9fsdvttwf" timestamp="1758656705"&gt;9048&lt;/key&gt;&lt;/foreign-keys&gt;&lt;ref-type name="Web Page"&gt;12&lt;/ref-type&gt;&lt;contributors&gt;&lt;authors&gt;&lt;author&gt;Goodwin, K.B.&lt;/author&gt;&lt;author&gt;Levi, T.&lt;/author&gt;&lt;/authors&gt;&lt;/contributors&gt;&lt;titles&gt;&lt;title&gt;Local Taxa Tool (LocaTT): Geographically-conscious taxonomic assignment for DNA metabarcoding&lt;/title&gt;&lt;/titles&gt;&lt;dates&gt;&lt;year&gt;2024&lt;/year&gt;&lt;/dates&gt;&lt;pub-location&gt;https://github.com/Urodelan/LocaTT&lt;/pub-location&gt;&lt;urls&gt;&lt;/urls&gt;&lt;/record&gt;&lt;/Cite&gt;&lt;/EndNote&gt;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[8]</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Only sequences identified as </w:t>
      </w:r>
      <w:r w:rsidRPr="00C94FB2">
        <w:rPr>
          <w:rFonts w:ascii="Aptos Light" w:hAnsi="Aptos Light"/>
          <w:i/>
          <w:iCs/>
          <w:sz w:val="22"/>
          <w:szCs w:val="22"/>
          <w:lang w:val="en-US"/>
        </w:rPr>
        <w:t xml:space="preserve">Canis </w:t>
      </w:r>
      <w:r w:rsidRPr="00C94FB2">
        <w:rPr>
          <w:rFonts w:ascii="Aptos Light" w:hAnsi="Aptos Light"/>
          <w:sz w:val="22"/>
          <w:szCs w:val="22"/>
          <w:lang w:val="en-US"/>
        </w:rPr>
        <w:t xml:space="preserve">spp., or alternatively as the carnivore species corresponding to the fecal sample, were retained for analysis. Additionally, sequences representing less than 1% of the total reads per sample were filtered out to eliminate pseudogenes and potential trace contaminants. Samples collected in conservation areas and confirmed as originating from </w:t>
      </w:r>
      <w:r w:rsidRPr="00C94FB2">
        <w:rPr>
          <w:rFonts w:ascii="Aptos Light" w:hAnsi="Aptos Light"/>
          <w:i/>
          <w:iCs/>
          <w:sz w:val="22"/>
          <w:szCs w:val="22"/>
          <w:lang w:val="en-US"/>
        </w:rPr>
        <w:t>C. latrans</w:t>
      </w:r>
      <w:r w:rsidRPr="00C94FB2">
        <w:rPr>
          <w:rFonts w:ascii="Aptos Light" w:hAnsi="Aptos Light"/>
          <w:sz w:val="22"/>
          <w:szCs w:val="22"/>
          <w:lang w:val="en-US"/>
        </w:rPr>
        <w:t xml:space="preserve"> using the </w:t>
      </w:r>
      <w:r w:rsidR="005737AD">
        <w:rPr>
          <w:rFonts w:ascii="Aptos Light" w:hAnsi="Aptos Light"/>
          <w:sz w:val="22"/>
          <w:szCs w:val="22"/>
          <w:lang w:val="en-US"/>
        </w:rPr>
        <w:t xml:space="preserve">RFLP and </w:t>
      </w:r>
      <w:r w:rsidR="005737AD">
        <w:rPr>
          <w:rFonts w:ascii="Aptos Light" w:hAnsi="Aptos Light"/>
          <w:i/>
          <w:iCs/>
          <w:sz w:val="22"/>
          <w:szCs w:val="22"/>
          <w:lang w:val="en-US"/>
        </w:rPr>
        <w:t xml:space="preserve">12S </w:t>
      </w:r>
      <w:r w:rsidR="005737AD">
        <w:rPr>
          <w:rFonts w:ascii="Aptos Light" w:hAnsi="Aptos Light"/>
          <w:sz w:val="22"/>
          <w:szCs w:val="22"/>
          <w:lang w:val="en-US"/>
        </w:rPr>
        <w:t>metabarcoding</w:t>
      </w:r>
      <w:r w:rsidRPr="00C94FB2">
        <w:rPr>
          <w:rFonts w:ascii="Aptos Light" w:hAnsi="Aptos Light"/>
          <w:sz w:val="22"/>
          <w:szCs w:val="22"/>
          <w:lang w:val="en-US"/>
        </w:rPr>
        <w:t>, while those identified as coming from other carnivores were excluded.</w:t>
      </w:r>
    </w:p>
    <w:p w14:paraId="6F9E3678" w14:textId="77777777" w:rsidR="007873E9" w:rsidRPr="00C94FB2" w:rsidRDefault="007873E9" w:rsidP="00D73332">
      <w:pPr>
        <w:spacing w:line="360" w:lineRule="auto"/>
        <w:ind w:firstLine="720"/>
        <w:jc w:val="both"/>
        <w:rPr>
          <w:rFonts w:ascii="Aptos Light" w:hAnsi="Aptos Light"/>
          <w:sz w:val="22"/>
          <w:szCs w:val="22"/>
          <w:lang w:val="en-US"/>
        </w:rPr>
      </w:pPr>
    </w:p>
    <w:p w14:paraId="463E6177" w14:textId="6D2D55E9" w:rsidR="007873E9" w:rsidRPr="00C94FB2" w:rsidRDefault="007873E9" w:rsidP="00D73332">
      <w:pPr>
        <w:pStyle w:val="ListParagraph"/>
        <w:numPr>
          <w:ilvl w:val="0"/>
          <w:numId w:val="2"/>
        </w:numPr>
        <w:spacing w:line="360" w:lineRule="auto"/>
        <w:jc w:val="both"/>
        <w:rPr>
          <w:rFonts w:ascii="Aptos Light" w:hAnsi="Aptos Light"/>
          <w:b/>
          <w:bCs/>
          <w:sz w:val="22"/>
          <w:szCs w:val="22"/>
          <w:lang w:val="en-US"/>
        </w:rPr>
      </w:pPr>
      <w:r w:rsidRPr="00C94FB2">
        <w:rPr>
          <w:rFonts w:ascii="Aptos Light" w:hAnsi="Aptos Light"/>
          <w:b/>
          <w:bCs/>
          <w:sz w:val="22"/>
          <w:szCs w:val="22"/>
          <w:lang w:val="en-US"/>
        </w:rPr>
        <w:lastRenderedPageBreak/>
        <w:t>Coyote individual identification by SNP genotyping</w:t>
      </w:r>
    </w:p>
    <w:p w14:paraId="3F908B85" w14:textId="3C4A8BDB" w:rsidR="007873E9" w:rsidRPr="00C94FB2" w:rsidRDefault="007873E9" w:rsidP="00D73332">
      <w:pPr>
        <w:spacing w:line="360" w:lineRule="auto"/>
        <w:ind w:firstLine="720"/>
        <w:jc w:val="both"/>
        <w:rPr>
          <w:rFonts w:ascii="Aptos Light" w:hAnsi="Aptos Light"/>
          <w:sz w:val="22"/>
          <w:szCs w:val="22"/>
          <w:lang w:val="en-US"/>
        </w:rPr>
      </w:pPr>
      <w:r w:rsidRPr="00C94FB2">
        <w:rPr>
          <w:rFonts w:ascii="Aptos Light" w:hAnsi="Aptos Light"/>
          <w:sz w:val="22"/>
          <w:szCs w:val="22"/>
          <w:lang w:val="en-US"/>
        </w:rPr>
        <w:t>Each reaction contained 2 μL (final concentration 0.2–0.3 μM) of each SNP-flanking primer pair, 10 μL of AmpliTaq Gold Master Mix (Applied Biosystems, Foster City, California, USA), 7 μL of nuclease-free water, and 1 μL of sample DNA, for a final volume of 20 μL. Thermocycling conditions were: initial denaturation at 95 °C for 10 min, followed by 45 cycles of 95 °C for 30 s, 56 °C for 30 s, and 72 °C for 30 s, with a final extension of 7 min at 72 °C. Each PCR was performed in triplicate, and three negative controls were included per 96-well plate. An extraction control (a tube processed identically but containing nuclease-free water instead of a sample) was also included to check for potential cross-contamination during DNA extraction. PCR products were purified with paramagnetic beads using PCRClean DX (Aline Biosciences, Woburn, Massachusetts, USA) at a 1.8</w:t>
      </w:r>
      <w:r w:rsidR="00825B7D">
        <w:rPr>
          <w:rFonts w:ascii="Aptos Light" w:hAnsi="Aptos Light"/>
          <w:sz w:val="22"/>
          <w:szCs w:val="22"/>
          <w:lang w:val="en-US"/>
        </w:rPr>
        <w:t>x</w:t>
      </w:r>
      <w:r w:rsidRPr="00C94FB2">
        <w:rPr>
          <w:rFonts w:ascii="Aptos Light" w:hAnsi="Aptos Light"/>
          <w:sz w:val="22"/>
          <w:szCs w:val="22"/>
          <w:lang w:val="en-US"/>
        </w:rPr>
        <w:t xml:space="preserve"> reaction volume to remove fragments smaller than 120 bp (e.g., primer dimers, unincorporated dNTPs). Purified PCR products were eluted in 40 μL of nuclease-free water, resulting in a two-fold dilution since the PCR reaction volume was 20 μL.</w:t>
      </w:r>
    </w:p>
    <w:p w14:paraId="2745535F" w14:textId="77777777" w:rsidR="007873E9" w:rsidRPr="00C94FB2" w:rsidRDefault="007873E9" w:rsidP="00D73332">
      <w:pPr>
        <w:spacing w:line="360" w:lineRule="auto"/>
        <w:jc w:val="both"/>
        <w:rPr>
          <w:rFonts w:ascii="Aptos Light" w:hAnsi="Aptos Light"/>
          <w:sz w:val="22"/>
          <w:szCs w:val="22"/>
          <w:lang w:val="en-US"/>
        </w:rPr>
      </w:pPr>
      <w:r w:rsidRPr="00C94FB2">
        <w:rPr>
          <w:rFonts w:ascii="Aptos Light" w:hAnsi="Aptos Light"/>
          <w:sz w:val="22"/>
          <w:szCs w:val="22"/>
          <w:lang w:val="en-US"/>
        </w:rPr>
        <w:tab/>
        <w:t>A second PCR was performed using 11 μL of the purified product as template. Each reaction had a total volume of 27.5 μL, including 2 μL (final concentration 0.7 μM) of each primer uniquely combining P7 and P5 indices for sample identification, and 12.5 μL of Q5 DNA polymerase (New England BioLabs, Ipswich, Massachusetts, USA). Thermocycling conditions were: 98 °C for 30 s, followed by 8 cycles of 98 °C for 10 s, 55 °C for 30 s, and 65 °C for 30 s, with a final extension of 5 min at 65 °C.</w:t>
      </w:r>
    </w:p>
    <w:p w14:paraId="299C2620" w14:textId="77777777" w:rsidR="007873E9" w:rsidRPr="00C94FB2" w:rsidRDefault="007873E9" w:rsidP="00D73332">
      <w:pPr>
        <w:spacing w:line="360" w:lineRule="auto"/>
        <w:ind w:firstLine="720"/>
        <w:jc w:val="both"/>
        <w:rPr>
          <w:rFonts w:ascii="Aptos Light" w:hAnsi="Aptos Light"/>
          <w:sz w:val="22"/>
          <w:szCs w:val="22"/>
          <w:lang w:val="en-US"/>
        </w:rPr>
      </w:pPr>
      <w:r w:rsidRPr="00C94FB2">
        <w:rPr>
          <w:rFonts w:ascii="Aptos Light" w:hAnsi="Aptos Light"/>
          <w:sz w:val="22"/>
          <w:szCs w:val="22"/>
          <w:lang w:val="en-US"/>
        </w:rPr>
        <w:t>To ensure uniform sequencing depth across samples, DNA concentrations were quantified using a fluorescence microplate reader with the AccuBlue dsDNA quantification kit (Biotium, Hayward, California, USA). After normalization, 3 μL from each sample per 96-well plate was pooled into a single 0.65 mL Eppendorf tube. A bead-based cleanup was performed, and DNA concentration measured with a Qubit 2.0 fluorometer (Life Technologies, Carlsbad, California, USA). Samples were normalized again, pooled into a single final library, and submitted for 150 bp paired-end sequencing on an Illumina NextSeq 2000. Library size was verified by capillary electrophoresis using a High Sensitivity D5000 DNA ScreenTape assay on the Agilent TapeStation 4200 (Agilent Technologies, Santa Clara, California, USA). Libraries were pooled per run with a 25% PhiX spike-in and sequenced using a P1 kit (300 cycles, 100 million reads, Illumina), following the manufacturer’s instructions.</w:t>
      </w:r>
    </w:p>
    <w:p w14:paraId="666F5F75" w14:textId="02CC4580" w:rsidR="007873E9" w:rsidRPr="00C94FB2" w:rsidRDefault="007873E9" w:rsidP="00D73332">
      <w:pPr>
        <w:spacing w:line="360" w:lineRule="auto"/>
        <w:ind w:firstLine="720"/>
        <w:jc w:val="both"/>
        <w:rPr>
          <w:rFonts w:ascii="Aptos Light" w:hAnsi="Aptos Light"/>
          <w:sz w:val="22"/>
          <w:szCs w:val="22"/>
          <w:lang w:val="en-US"/>
        </w:rPr>
      </w:pPr>
      <w:r w:rsidRPr="00C94FB2">
        <w:rPr>
          <w:rFonts w:ascii="Aptos Light" w:hAnsi="Aptos Light"/>
          <w:sz w:val="22"/>
          <w:szCs w:val="22"/>
          <w:lang w:val="en-US"/>
        </w:rPr>
        <w:lastRenderedPageBreak/>
        <w:t xml:space="preserve">Once sequences were obtained, raw reads were assigned to their respective samples. A custom script was used to assign each read to a locus based on the forward primer sequence, and matched each read to an in silico probe targeting the SNP-flanking region (6 bp on each side). Only reads containing both the forward primer and the probe were retained for genotyping. Samples missing more than 80% of loci at this stage were discarded. For retained samples, allele counts were calculated for each locus, and allele ratios were used to build genotypes across the 48 loci using GTseq_Genotyper_v3.pl. Before individual identification, quality filters were applied to SNPs, those with failure rates above two standard deviations of the mean failure rate were removed, as were monomorphic SNPs (those with the same genotype across all coyotes). Consensus genotypes were then generated for each sample across the three replicates. Samples with at least 30 loci producing consensus genotypes were retained. Finally, the R package allelematch </w:t>
      </w:r>
      <w:r w:rsidRPr="00C94FB2">
        <w:rPr>
          <w:rFonts w:ascii="Aptos Light" w:hAnsi="Aptos Light"/>
          <w:sz w:val="22"/>
          <w:szCs w:val="22"/>
          <w:lang w:val="en-US"/>
        </w:rPr>
        <w:fldChar w:fldCharType="begin"/>
      </w:r>
      <w:r w:rsidR="00922133" w:rsidRPr="00C94FB2">
        <w:rPr>
          <w:rFonts w:ascii="Aptos Light" w:hAnsi="Aptos Light"/>
          <w:sz w:val="22"/>
          <w:szCs w:val="22"/>
          <w:lang w:val="en-US"/>
        </w:rPr>
        <w:instrText xml:space="preserve"> ADDIN EN.CITE &lt;EndNote&gt;&lt;Cite&gt;&lt;Author&gt;Eriksson&lt;/Author&gt;&lt;Year&gt;2020&lt;/Year&gt;&lt;RecNum&gt;7558&lt;/RecNum&gt;&lt;DisplayText&gt;[9]&lt;/DisplayText&gt;&lt;record&gt;&lt;rec-number&gt;7558&lt;/rec-number&gt;&lt;foreign-keys&gt;&lt;key app="EN" db-id="a9ew9wfwbz9telexfr1vzwsnr9z9fsdvttwf" timestamp="1693329744"&gt;7558&lt;/key&gt;&lt;/foreign-keys&gt;&lt;ref-type name="Journal Article"&gt;17&lt;/ref-type&gt;&lt;contributors&gt;&lt;authors&gt;&lt;author&gt;Eriksson, C. E.&lt;/author&gt;&lt;author&gt;Ruprecht, J.&lt;/author&gt;&lt;author&gt;Levi, T.&lt;/author&gt;&lt;/authors&gt;&lt;/contributors&gt;&lt;auth-address&gt;Department of Fisheries and Wildlife, Oregon State University, Corvallis, OR, USA.&lt;/auth-address&gt;&lt;titles&gt;&lt;title&gt;More affordable and effective noninvasive single nucleotide polymorphism genotyping using high-throughput amplicon sequencing&lt;/title&gt;&lt;secondary-title&gt;Mol Ecol Resour&lt;/secondary-title&gt;&lt;/titles&gt;&lt;periodical&gt;&lt;full-title&gt;Mol Ecol Resour&lt;/full-title&gt;&lt;/periodical&gt;&lt;pages&gt;1505-1516&lt;/pages&gt;&lt;volume&gt;20&lt;/volume&gt;&lt;number&gt;6&lt;/number&gt;&lt;edition&gt;2020/06/11&lt;/edition&gt;&lt;keywords&gt;&lt;keyword&gt;Animals&lt;/keyword&gt;&lt;keyword&gt;Coyotes/genetics&lt;/keyword&gt;&lt;keyword&gt;Genetics, Population/*methods&lt;/keyword&gt;&lt;keyword&gt;Genotype&lt;/keyword&gt;&lt;keyword&gt;*Genotyping Techniques&lt;/keyword&gt;&lt;keyword&gt;*High-Throughput Nucleotide Sequencing&lt;/keyword&gt;&lt;keyword&gt;Microsatellite Repeats&lt;/keyword&gt;&lt;keyword&gt;*Polymorphism, Single Nucleotide&lt;/keyword&gt;&lt;keyword&gt;SNP genotyping&lt;/keyword&gt;&lt;keyword&gt;faecal DNA&lt;/keyword&gt;&lt;keyword&gt;individual identification&lt;/keyword&gt;&lt;keyword&gt;next-generation sequencing&lt;/keyword&gt;&lt;keyword&gt;noninvasive samples&lt;/keyword&gt;&lt;keyword&gt;single nucleotide polymorphisms&lt;/keyword&gt;&lt;/keywords&gt;&lt;dates&gt;&lt;year&gt;2020&lt;/year&gt;&lt;pub-dates&gt;&lt;date&gt;Nov&lt;/date&gt;&lt;/pub-dates&gt;&lt;/dates&gt;&lt;isbn&gt;1755-0998 (Electronic)&amp;#xD;1755-098X (Linking)&lt;/isbn&gt;&lt;accession-num&gt;32521101&lt;/accession-num&gt;&lt;urls&gt;&lt;related-urls&gt;&lt;url&gt;https://www.ncbi.nlm.nih.gov/pubmed/32521101&lt;/url&gt;&lt;/related-urls&gt;&lt;/urls&gt;&lt;electronic-resource-num&gt;10.1111/1755-0998.13208&lt;/electronic-resource-num&gt;&lt;/record&gt;&lt;/Cite&gt;&lt;/EndNote&gt;</w:instrText>
      </w:r>
      <w:r w:rsidRPr="00C94FB2">
        <w:rPr>
          <w:rFonts w:ascii="Aptos Light" w:hAnsi="Aptos Light"/>
          <w:sz w:val="22"/>
          <w:szCs w:val="22"/>
          <w:lang w:val="en-US"/>
        </w:rPr>
        <w:fldChar w:fldCharType="separate"/>
      </w:r>
      <w:r w:rsidR="00922133" w:rsidRPr="00C94FB2">
        <w:rPr>
          <w:rFonts w:ascii="Aptos Light" w:hAnsi="Aptos Light"/>
          <w:noProof/>
          <w:sz w:val="22"/>
          <w:szCs w:val="22"/>
          <w:lang w:val="en-US"/>
        </w:rPr>
        <w:t>[9]</w:t>
      </w:r>
      <w:r w:rsidRPr="00C94FB2">
        <w:rPr>
          <w:rFonts w:ascii="Aptos Light" w:hAnsi="Aptos Light"/>
          <w:sz w:val="22"/>
          <w:szCs w:val="22"/>
          <w:lang w:val="en-US"/>
        </w:rPr>
        <w:fldChar w:fldCharType="end"/>
      </w:r>
      <w:r w:rsidRPr="00C94FB2">
        <w:rPr>
          <w:rFonts w:ascii="Aptos Light" w:hAnsi="Aptos Light"/>
          <w:sz w:val="22"/>
          <w:szCs w:val="22"/>
          <w:lang w:val="en-US"/>
        </w:rPr>
        <w:t xml:space="preserve"> was used to identify unique individuals from the genotypes obtained.</w:t>
      </w:r>
    </w:p>
    <w:p w14:paraId="59ADF06E" w14:textId="77777777" w:rsidR="007873E9" w:rsidRPr="00C94FB2" w:rsidRDefault="007873E9" w:rsidP="00D73332">
      <w:pPr>
        <w:spacing w:line="360" w:lineRule="auto"/>
        <w:ind w:firstLine="720"/>
        <w:jc w:val="both"/>
        <w:rPr>
          <w:rFonts w:ascii="Aptos Light" w:hAnsi="Aptos Light"/>
          <w:sz w:val="22"/>
          <w:szCs w:val="22"/>
          <w:lang w:val="en-US"/>
        </w:rPr>
      </w:pPr>
    </w:p>
    <w:p w14:paraId="3062BB58" w14:textId="77777777" w:rsidR="007873E9" w:rsidRPr="00C94FB2" w:rsidRDefault="007873E9" w:rsidP="00D73332">
      <w:pPr>
        <w:spacing w:line="360" w:lineRule="auto"/>
        <w:ind w:firstLine="720"/>
        <w:jc w:val="both"/>
        <w:rPr>
          <w:rFonts w:ascii="Aptos Light" w:hAnsi="Aptos Light"/>
          <w:sz w:val="22"/>
          <w:szCs w:val="22"/>
          <w:lang w:val="en-US"/>
        </w:rPr>
      </w:pPr>
    </w:p>
    <w:p w14:paraId="64044392" w14:textId="3E57694C" w:rsidR="00922133" w:rsidRPr="00C94FB2" w:rsidRDefault="00F45455" w:rsidP="00D73332">
      <w:pPr>
        <w:spacing w:line="360" w:lineRule="auto"/>
        <w:jc w:val="both"/>
        <w:rPr>
          <w:rFonts w:ascii="Aptos Light" w:hAnsi="Aptos Light"/>
          <w:b/>
          <w:bCs/>
          <w:sz w:val="22"/>
          <w:szCs w:val="22"/>
          <w:lang w:val="en-US"/>
        </w:rPr>
      </w:pPr>
      <w:r w:rsidRPr="00C94FB2">
        <w:rPr>
          <w:rFonts w:ascii="Aptos Light" w:hAnsi="Aptos Light"/>
          <w:b/>
          <w:bCs/>
          <w:sz w:val="22"/>
          <w:szCs w:val="22"/>
          <w:lang w:val="en-US"/>
        </w:rPr>
        <w:t>References</w:t>
      </w:r>
    </w:p>
    <w:p w14:paraId="1C84ECB8" w14:textId="5003E184"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b/>
          <w:bCs/>
          <w:sz w:val="22"/>
          <w:szCs w:val="22"/>
        </w:rPr>
        <w:fldChar w:fldCharType="begin"/>
      </w:r>
      <w:r w:rsidRPr="00C94FB2">
        <w:rPr>
          <w:rFonts w:ascii="Aptos Light" w:hAnsi="Aptos Light"/>
          <w:b/>
          <w:bCs/>
          <w:sz w:val="22"/>
          <w:szCs w:val="22"/>
        </w:rPr>
        <w:instrText xml:space="preserve"> ADDIN EN.REFLIST </w:instrText>
      </w:r>
      <w:r w:rsidRPr="00C94FB2">
        <w:rPr>
          <w:rFonts w:ascii="Aptos Light" w:hAnsi="Aptos Light"/>
          <w:b/>
          <w:bCs/>
          <w:sz w:val="22"/>
          <w:szCs w:val="22"/>
        </w:rPr>
        <w:fldChar w:fldCharType="separate"/>
      </w:r>
      <w:r w:rsidRPr="00C94FB2">
        <w:rPr>
          <w:rFonts w:ascii="Aptos Light" w:hAnsi="Aptos Light"/>
          <w:sz w:val="22"/>
          <w:szCs w:val="22"/>
        </w:rPr>
        <w:t>1.</w:t>
      </w:r>
      <w:r w:rsidRPr="00C94FB2">
        <w:rPr>
          <w:rFonts w:ascii="Aptos Light" w:hAnsi="Aptos Light"/>
          <w:sz w:val="22"/>
          <w:szCs w:val="22"/>
        </w:rPr>
        <w:tab/>
        <w:t>Bowles J, Blair D, McManus DP. Genetic variants within the genus Echinococcus identified by mitochondrial DNA sequencing. Mol Biochem Parasitol.</w:t>
      </w:r>
      <w:r w:rsidRPr="00C94FB2">
        <w:rPr>
          <w:rFonts w:ascii="Aptos Light" w:hAnsi="Aptos Light"/>
          <w:i/>
          <w:sz w:val="22"/>
          <w:szCs w:val="22"/>
        </w:rPr>
        <w:t xml:space="preserve"> </w:t>
      </w:r>
      <w:r w:rsidRPr="00C94FB2">
        <w:rPr>
          <w:rFonts w:ascii="Aptos Light" w:hAnsi="Aptos Light"/>
          <w:sz w:val="22"/>
          <w:szCs w:val="22"/>
        </w:rPr>
        <w:t xml:space="preserve">1992;54 2:165-73. </w:t>
      </w:r>
      <w:hyperlink r:id="rId5" w:history="1">
        <w:r w:rsidRPr="00C94FB2">
          <w:rPr>
            <w:rStyle w:val="Hyperlink"/>
            <w:rFonts w:ascii="Aptos Light" w:hAnsi="Aptos Light"/>
            <w:sz w:val="22"/>
            <w:szCs w:val="22"/>
          </w:rPr>
          <w:t>https://www.ncbi.nlm.nih.gov/pubmed/1435857</w:t>
        </w:r>
      </w:hyperlink>
      <w:r w:rsidRPr="00C94FB2">
        <w:rPr>
          <w:rFonts w:ascii="Aptos Light" w:hAnsi="Aptos Light"/>
          <w:sz w:val="22"/>
          <w:szCs w:val="22"/>
        </w:rPr>
        <w:t>.</w:t>
      </w:r>
    </w:p>
    <w:p w14:paraId="19A2D072" w14:textId="130CE37C"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2.</w:t>
      </w:r>
      <w:r w:rsidRPr="00C94FB2">
        <w:rPr>
          <w:rFonts w:ascii="Aptos Light" w:hAnsi="Aptos Light"/>
          <w:sz w:val="22"/>
          <w:szCs w:val="22"/>
        </w:rPr>
        <w:tab/>
        <w:t>Derycke S, Vanaverbeke J, Rigaux A, Backeljau T, Moens T. Exploring the use of cytochrome oxidase c subunit 1 (COI) for DNA barcoding of free-living marine nematodes. PLoS One.</w:t>
      </w:r>
      <w:r w:rsidRPr="00C94FB2">
        <w:rPr>
          <w:rFonts w:ascii="Aptos Light" w:hAnsi="Aptos Light"/>
          <w:i/>
          <w:sz w:val="22"/>
          <w:szCs w:val="22"/>
        </w:rPr>
        <w:t xml:space="preserve"> </w:t>
      </w:r>
      <w:r w:rsidRPr="00C94FB2">
        <w:rPr>
          <w:rFonts w:ascii="Aptos Light" w:hAnsi="Aptos Light"/>
          <w:sz w:val="22"/>
          <w:szCs w:val="22"/>
        </w:rPr>
        <w:t xml:space="preserve">2010;5 10:e13716; doi: 10.1371/journal.pone.0013716. </w:t>
      </w:r>
      <w:hyperlink r:id="rId6" w:history="1">
        <w:r w:rsidRPr="00C94FB2">
          <w:rPr>
            <w:rStyle w:val="Hyperlink"/>
            <w:rFonts w:ascii="Aptos Light" w:hAnsi="Aptos Light"/>
            <w:sz w:val="22"/>
            <w:szCs w:val="22"/>
          </w:rPr>
          <w:t>https://www.ncbi.nlm.nih.gov/pubmed/21060838</w:t>
        </w:r>
      </w:hyperlink>
      <w:r w:rsidRPr="00C94FB2">
        <w:rPr>
          <w:rFonts w:ascii="Aptos Light" w:hAnsi="Aptos Light"/>
          <w:sz w:val="22"/>
          <w:szCs w:val="22"/>
        </w:rPr>
        <w:t>.</w:t>
      </w:r>
    </w:p>
    <w:p w14:paraId="2DEE99DA" w14:textId="77777777"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3.</w:t>
      </w:r>
      <w:r w:rsidRPr="00C94FB2">
        <w:rPr>
          <w:rFonts w:ascii="Aptos Light" w:hAnsi="Aptos Light"/>
          <w:sz w:val="22"/>
          <w:szCs w:val="22"/>
        </w:rPr>
        <w:tab/>
        <w:t>Sikder MM, Vestegard M, Sapkota R, Kyndt T, Nicolaisen M. A novel metabarcoding strategy for studying nematode communities. BioRxiv.</w:t>
      </w:r>
      <w:r w:rsidRPr="00C94FB2">
        <w:rPr>
          <w:rFonts w:ascii="Aptos Light" w:hAnsi="Aptos Light"/>
          <w:i/>
          <w:sz w:val="22"/>
          <w:szCs w:val="22"/>
        </w:rPr>
        <w:t xml:space="preserve"> </w:t>
      </w:r>
      <w:r w:rsidRPr="00C94FB2">
        <w:rPr>
          <w:rFonts w:ascii="Aptos Light" w:hAnsi="Aptos Light"/>
          <w:sz w:val="22"/>
          <w:szCs w:val="22"/>
        </w:rPr>
        <w:t>2020.</w:t>
      </w:r>
    </w:p>
    <w:p w14:paraId="074360A5" w14:textId="55A35AEC"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4.</w:t>
      </w:r>
      <w:r w:rsidRPr="00C94FB2">
        <w:rPr>
          <w:rFonts w:ascii="Aptos Light" w:hAnsi="Aptos Light"/>
          <w:sz w:val="22"/>
          <w:szCs w:val="22"/>
        </w:rPr>
        <w:tab/>
        <w:t>Robeson MS, 2nd, O'Rourke DR, Kaehler BD, Ziemski M, Dillon MR, Foster JT, et al. RESCRIPt: Reproducible sequence taxonomy reference database management. PLoS Comput Biol.</w:t>
      </w:r>
      <w:r w:rsidRPr="00C94FB2">
        <w:rPr>
          <w:rFonts w:ascii="Aptos Light" w:hAnsi="Aptos Light"/>
          <w:i/>
          <w:sz w:val="22"/>
          <w:szCs w:val="22"/>
        </w:rPr>
        <w:t xml:space="preserve"> </w:t>
      </w:r>
      <w:r w:rsidRPr="00C94FB2">
        <w:rPr>
          <w:rFonts w:ascii="Aptos Light" w:hAnsi="Aptos Light"/>
          <w:sz w:val="22"/>
          <w:szCs w:val="22"/>
        </w:rPr>
        <w:t xml:space="preserve">2021;17 11:e1009581; doi: 10.1371/journal.pcbi.1009581. </w:t>
      </w:r>
      <w:hyperlink r:id="rId7" w:history="1">
        <w:r w:rsidRPr="00C94FB2">
          <w:rPr>
            <w:rStyle w:val="Hyperlink"/>
            <w:rFonts w:ascii="Aptos Light" w:hAnsi="Aptos Light"/>
            <w:sz w:val="22"/>
            <w:szCs w:val="22"/>
          </w:rPr>
          <w:t>https://www.ncbi.nlm.nih.gov/pubmed/34748542</w:t>
        </w:r>
      </w:hyperlink>
      <w:r w:rsidRPr="00C94FB2">
        <w:rPr>
          <w:rFonts w:ascii="Aptos Light" w:hAnsi="Aptos Light"/>
          <w:sz w:val="22"/>
          <w:szCs w:val="22"/>
        </w:rPr>
        <w:t>.</w:t>
      </w:r>
    </w:p>
    <w:p w14:paraId="0D26929A" w14:textId="2B334BD0"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5.</w:t>
      </w:r>
      <w:r w:rsidRPr="00C94FB2">
        <w:rPr>
          <w:rFonts w:ascii="Aptos Light" w:hAnsi="Aptos Light"/>
          <w:sz w:val="22"/>
          <w:szCs w:val="22"/>
        </w:rPr>
        <w:tab/>
        <w:t>O'Rourke DR, Mangan MT, Mangan KE, Bokulich NA, MacManes MD, Foster JT. Lord of the Diptera (and Moths and a Spider): Molecular Diet Analyses and Foraging Ecology of Indiana Bats in Illinois. Frontiers in Ecology and Evolution.</w:t>
      </w:r>
      <w:r w:rsidRPr="00C94FB2">
        <w:rPr>
          <w:rFonts w:ascii="Aptos Light" w:hAnsi="Aptos Light"/>
          <w:i/>
          <w:sz w:val="22"/>
          <w:szCs w:val="22"/>
        </w:rPr>
        <w:t xml:space="preserve"> </w:t>
      </w:r>
      <w:r w:rsidRPr="00C94FB2">
        <w:rPr>
          <w:rFonts w:ascii="Aptos Light" w:hAnsi="Aptos Light"/>
          <w:sz w:val="22"/>
          <w:szCs w:val="22"/>
        </w:rPr>
        <w:t xml:space="preserve">2021;Volume 9 - 2021; doi: </w:t>
      </w:r>
      <w:r w:rsidRPr="00C94FB2">
        <w:rPr>
          <w:rFonts w:ascii="Aptos Light" w:hAnsi="Aptos Light"/>
          <w:sz w:val="22"/>
          <w:szCs w:val="22"/>
        </w:rPr>
        <w:lastRenderedPageBreak/>
        <w:t xml:space="preserve">10.3389/fevo.2021.623655. </w:t>
      </w:r>
      <w:hyperlink r:id="rId8" w:history="1">
        <w:r w:rsidRPr="00C94FB2">
          <w:rPr>
            <w:rStyle w:val="Hyperlink"/>
            <w:rFonts w:ascii="Aptos Light" w:hAnsi="Aptos Light"/>
            <w:sz w:val="22"/>
            <w:szCs w:val="22"/>
          </w:rPr>
          <w:t>https://www.frontiersin.org/journals/ecology-and-evolution/articles/10.3389/fevo.2021.623655</w:t>
        </w:r>
      </w:hyperlink>
      <w:r w:rsidRPr="00C94FB2">
        <w:rPr>
          <w:rFonts w:ascii="Aptos Light" w:hAnsi="Aptos Light"/>
          <w:sz w:val="22"/>
          <w:szCs w:val="22"/>
        </w:rPr>
        <w:t>.</w:t>
      </w:r>
    </w:p>
    <w:p w14:paraId="26B1EC34" w14:textId="4CDE6204"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6.</w:t>
      </w:r>
      <w:r w:rsidRPr="00C94FB2">
        <w:rPr>
          <w:rFonts w:ascii="Aptos Light" w:hAnsi="Aptos Light"/>
          <w:sz w:val="22"/>
          <w:szCs w:val="22"/>
        </w:rPr>
        <w:tab/>
        <w:t>Bolyen E, Rideout JR, Dillon MR, Bokulich NA, Abnet CC, Al-Ghalith GA, et al. Reproducible, interactive, scalable and extensible microbiome data science using QIIME 2. Nat Biotechnol.</w:t>
      </w:r>
      <w:r w:rsidRPr="00C94FB2">
        <w:rPr>
          <w:rFonts w:ascii="Aptos Light" w:hAnsi="Aptos Light"/>
          <w:i/>
          <w:sz w:val="22"/>
          <w:szCs w:val="22"/>
        </w:rPr>
        <w:t xml:space="preserve"> </w:t>
      </w:r>
      <w:r w:rsidRPr="00C94FB2">
        <w:rPr>
          <w:rFonts w:ascii="Aptos Light" w:hAnsi="Aptos Light"/>
          <w:sz w:val="22"/>
          <w:szCs w:val="22"/>
        </w:rPr>
        <w:t xml:space="preserve">2019;37 8:852-7; doi: 10.1038/s41587-019-0209-9. </w:t>
      </w:r>
      <w:hyperlink r:id="rId9" w:history="1">
        <w:r w:rsidRPr="00C94FB2">
          <w:rPr>
            <w:rStyle w:val="Hyperlink"/>
            <w:rFonts w:ascii="Aptos Light" w:hAnsi="Aptos Light"/>
            <w:sz w:val="22"/>
            <w:szCs w:val="22"/>
          </w:rPr>
          <w:t>https://www.ncbi.nlm.nih.gov/pubmed/31341288</w:t>
        </w:r>
      </w:hyperlink>
      <w:r w:rsidRPr="00C94FB2">
        <w:rPr>
          <w:rFonts w:ascii="Aptos Light" w:hAnsi="Aptos Light"/>
          <w:sz w:val="22"/>
          <w:szCs w:val="22"/>
        </w:rPr>
        <w:t>.</w:t>
      </w:r>
    </w:p>
    <w:p w14:paraId="40DCB973" w14:textId="39B96058"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7.</w:t>
      </w:r>
      <w:r w:rsidRPr="00C94FB2">
        <w:rPr>
          <w:rFonts w:ascii="Aptos Light" w:hAnsi="Aptos Light"/>
          <w:sz w:val="22"/>
          <w:szCs w:val="22"/>
        </w:rPr>
        <w:tab/>
        <w:t>Zhang J, Kobert K, Flouri T, Stamatakis A. PEAR: a fast and accurate Illumina Paired-End reAd mergeR. Bioinformatics.</w:t>
      </w:r>
      <w:r w:rsidRPr="00C94FB2">
        <w:rPr>
          <w:rFonts w:ascii="Aptos Light" w:hAnsi="Aptos Light"/>
          <w:i/>
          <w:sz w:val="22"/>
          <w:szCs w:val="22"/>
        </w:rPr>
        <w:t xml:space="preserve"> </w:t>
      </w:r>
      <w:r w:rsidRPr="00C94FB2">
        <w:rPr>
          <w:rFonts w:ascii="Aptos Light" w:hAnsi="Aptos Light"/>
          <w:sz w:val="22"/>
          <w:szCs w:val="22"/>
        </w:rPr>
        <w:t xml:space="preserve">2014;30 5:614-20; doi: 10.1093/bioinformatics/btt593. </w:t>
      </w:r>
      <w:hyperlink r:id="rId10" w:history="1">
        <w:r w:rsidRPr="00C94FB2">
          <w:rPr>
            <w:rStyle w:val="Hyperlink"/>
            <w:rFonts w:ascii="Aptos Light" w:hAnsi="Aptos Light"/>
            <w:sz w:val="22"/>
            <w:szCs w:val="22"/>
          </w:rPr>
          <w:t>https://www.ncbi.nlm.nih.gov/pubmed/24142950</w:t>
        </w:r>
      </w:hyperlink>
      <w:r w:rsidRPr="00C94FB2">
        <w:rPr>
          <w:rFonts w:ascii="Aptos Light" w:hAnsi="Aptos Light"/>
          <w:sz w:val="22"/>
          <w:szCs w:val="22"/>
        </w:rPr>
        <w:t>.</w:t>
      </w:r>
    </w:p>
    <w:p w14:paraId="5240E188" w14:textId="77777777" w:rsidR="00922133" w:rsidRPr="00C94FB2" w:rsidRDefault="00922133" w:rsidP="00D73332">
      <w:pPr>
        <w:pStyle w:val="EndNoteBibliography"/>
        <w:spacing w:after="0" w:line="360" w:lineRule="auto"/>
        <w:ind w:left="720" w:hanging="720"/>
        <w:rPr>
          <w:rFonts w:ascii="Aptos Light" w:hAnsi="Aptos Light"/>
          <w:sz w:val="22"/>
          <w:szCs w:val="22"/>
        </w:rPr>
      </w:pPr>
      <w:r w:rsidRPr="00C94FB2">
        <w:rPr>
          <w:rFonts w:ascii="Aptos Light" w:hAnsi="Aptos Light"/>
          <w:sz w:val="22"/>
          <w:szCs w:val="22"/>
        </w:rPr>
        <w:t>8.</w:t>
      </w:r>
      <w:r w:rsidRPr="00C94FB2">
        <w:rPr>
          <w:rFonts w:ascii="Aptos Light" w:hAnsi="Aptos Light"/>
          <w:sz w:val="22"/>
          <w:szCs w:val="22"/>
        </w:rPr>
        <w:tab/>
        <w:t>Goodwin KB, Levi T: Local Taxa Tool (LocaTT): Geographically-conscious taxonomic assignment for DNA metabarcoding.</w:t>
      </w:r>
      <w:r w:rsidRPr="00C94FB2">
        <w:rPr>
          <w:rFonts w:ascii="Aptos Light" w:hAnsi="Aptos Light"/>
          <w:b/>
          <w:sz w:val="22"/>
          <w:szCs w:val="22"/>
        </w:rPr>
        <w:t xml:space="preserve"> </w:t>
      </w:r>
      <w:r w:rsidRPr="00C94FB2">
        <w:rPr>
          <w:rFonts w:ascii="Aptos Light" w:hAnsi="Aptos Light"/>
          <w:sz w:val="22"/>
          <w:szCs w:val="22"/>
        </w:rPr>
        <w:t>(2024).</w:t>
      </w:r>
    </w:p>
    <w:p w14:paraId="021D0BF8" w14:textId="14917059" w:rsidR="00922133" w:rsidRPr="00C94FB2" w:rsidRDefault="00922133" w:rsidP="00D73332">
      <w:pPr>
        <w:pStyle w:val="EndNoteBibliography"/>
        <w:spacing w:line="360" w:lineRule="auto"/>
        <w:ind w:left="720" w:hanging="720"/>
        <w:rPr>
          <w:rFonts w:ascii="Aptos Light" w:hAnsi="Aptos Light"/>
          <w:sz w:val="22"/>
          <w:szCs w:val="22"/>
        </w:rPr>
      </w:pPr>
      <w:r w:rsidRPr="00C94FB2">
        <w:rPr>
          <w:rFonts w:ascii="Aptos Light" w:hAnsi="Aptos Light"/>
          <w:sz w:val="22"/>
          <w:szCs w:val="22"/>
        </w:rPr>
        <w:t>9.</w:t>
      </w:r>
      <w:r w:rsidRPr="00C94FB2">
        <w:rPr>
          <w:rFonts w:ascii="Aptos Light" w:hAnsi="Aptos Light"/>
          <w:sz w:val="22"/>
          <w:szCs w:val="22"/>
        </w:rPr>
        <w:tab/>
        <w:t>Eriksson CE, Ruprecht J, Levi T. More affordable and effective noninvasive single nucleotide polymorphism genotyping using high-throughput amplicon sequencing. Mol Ecol Resour.</w:t>
      </w:r>
      <w:r w:rsidRPr="00C94FB2">
        <w:rPr>
          <w:rFonts w:ascii="Aptos Light" w:hAnsi="Aptos Light"/>
          <w:i/>
          <w:sz w:val="22"/>
          <w:szCs w:val="22"/>
        </w:rPr>
        <w:t xml:space="preserve"> </w:t>
      </w:r>
      <w:r w:rsidRPr="00C94FB2">
        <w:rPr>
          <w:rFonts w:ascii="Aptos Light" w:hAnsi="Aptos Light"/>
          <w:sz w:val="22"/>
          <w:szCs w:val="22"/>
        </w:rPr>
        <w:t xml:space="preserve">2020;20 6:1505-16; doi: 10.1111/1755-0998.13208. </w:t>
      </w:r>
      <w:hyperlink r:id="rId11" w:history="1">
        <w:r w:rsidRPr="00C94FB2">
          <w:rPr>
            <w:rStyle w:val="Hyperlink"/>
            <w:rFonts w:ascii="Aptos Light" w:hAnsi="Aptos Light"/>
            <w:sz w:val="22"/>
            <w:szCs w:val="22"/>
          </w:rPr>
          <w:t>https://www.ncbi.nlm.nih.gov/pubmed/32521101</w:t>
        </w:r>
      </w:hyperlink>
      <w:r w:rsidRPr="00C94FB2">
        <w:rPr>
          <w:rFonts w:ascii="Aptos Light" w:hAnsi="Aptos Light"/>
          <w:sz w:val="22"/>
          <w:szCs w:val="22"/>
        </w:rPr>
        <w:t>.</w:t>
      </w:r>
    </w:p>
    <w:p w14:paraId="16532382" w14:textId="3EB35DAA" w:rsidR="00F80FBD" w:rsidRPr="00C94FB2" w:rsidRDefault="00922133" w:rsidP="00D73332">
      <w:pPr>
        <w:spacing w:line="360" w:lineRule="auto"/>
        <w:ind w:firstLine="708"/>
        <w:jc w:val="both"/>
        <w:rPr>
          <w:rFonts w:ascii="Aptos Light" w:hAnsi="Aptos Light"/>
          <w:b/>
          <w:bCs/>
          <w:sz w:val="22"/>
          <w:szCs w:val="22"/>
          <w:lang w:val="en-US"/>
        </w:rPr>
      </w:pPr>
      <w:r w:rsidRPr="00C94FB2">
        <w:rPr>
          <w:rFonts w:ascii="Aptos Light" w:hAnsi="Aptos Light"/>
          <w:b/>
          <w:bCs/>
          <w:sz w:val="22"/>
          <w:szCs w:val="22"/>
          <w:lang w:val="en-US"/>
        </w:rPr>
        <w:fldChar w:fldCharType="end"/>
      </w:r>
    </w:p>
    <w:sectPr w:rsidR="00F80FBD" w:rsidRPr="00C94F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C2C8E"/>
    <w:multiLevelType w:val="hybridMultilevel"/>
    <w:tmpl w:val="22569F6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3B143A9F"/>
    <w:multiLevelType w:val="multilevel"/>
    <w:tmpl w:val="F2903912"/>
    <w:lvl w:ilvl="0">
      <w:start w:val="2"/>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B6917CA"/>
    <w:multiLevelType w:val="hybridMultilevel"/>
    <w:tmpl w:val="CA5E0DFC"/>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 w15:restartNumberingAfterBreak="0">
    <w:nsid w:val="6AA7659F"/>
    <w:multiLevelType w:val="hybridMultilevel"/>
    <w:tmpl w:val="88300ED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991373271">
    <w:abstractNumId w:val="0"/>
  </w:num>
  <w:num w:numId="2" w16cid:durableId="1451239024">
    <w:abstractNumId w:val="2"/>
  </w:num>
  <w:num w:numId="3" w16cid:durableId="829641122">
    <w:abstractNumId w:val="3"/>
  </w:num>
  <w:num w:numId="4" w16cid:durableId="449399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arasites Vectors&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03926"/>
    <w:rsid w:val="0012190F"/>
    <w:rsid w:val="001304CF"/>
    <w:rsid w:val="0029043C"/>
    <w:rsid w:val="005737AD"/>
    <w:rsid w:val="006504BA"/>
    <w:rsid w:val="006F0EAB"/>
    <w:rsid w:val="007873E9"/>
    <w:rsid w:val="007B618B"/>
    <w:rsid w:val="00807273"/>
    <w:rsid w:val="00825B7D"/>
    <w:rsid w:val="00850B6C"/>
    <w:rsid w:val="00861BDC"/>
    <w:rsid w:val="00922133"/>
    <w:rsid w:val="00930227"/>
    <w:rsid w:val="00995490"/>
    <w:rsid w:val="009F17D4"/>
    <w:rsid w:val="009F53E1"/>
    <w:rsid w:val="00A757F9"/>
    <w:rsid w:val="00B52244"/>
    <w:rsid w:val="00C03926"/>
    <w:rsid w:val="00C94FB2"/>
    <w:rsid w:val="00CF1559"/>
    <w:rsid w:val="00D71C80"/>
    <w:rsid w:val="00D73332"/>
    <w:rsid w:val="00DE6CC0"/>
    <w:rsid w:val="00E02A4A"/>
    <w:rsid w:val="00E47E09"/>
    <w:rsid w:val="00E71FC2"/>
    <w:rsid w:val="00E872BC"/>
    <w:rsid w:val="00F12934"/>
    <w:rsid w:val="00F45455"/>
    <w:rsid w:val="00F74A83"/>
    <w:rsid w:val="00F80FBD"/>
    <w:rsid w:val="00FC309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6DAE"/>
  <w15:chartTrackingRefBased/>
  <w15:docId w15:val="{CA3C1291-B04B-4F08-825C-2597FFCE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9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9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9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9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9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926"/>
    <w:rPr>
      <w:rFonts w:eastAsiaTheme="majorEastAsia" w:cstheme="majorBidi"/>
      <w:color w:val="272727" w:themeColor="text1" w:themeTint="D8"/>
    </w:rPr>
  </w:style>
  <w:style w:type="paragraph" w:styleId="Title">
    <w:name w:val="Title"/>
    <w:basedOn w:val="Normal"/>
    <w:next w:val="Normal"/>
    <w:link w:val="TitleChar"/>
    <w:uiPriority w:val="10"/>
    <w:qFormat/>
    <w:rsid w:val="00C039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926"/>
    <w:pPr>
      <w:spacing w:before="160"/>
      <w:jc w:val="center"/>
    </w:pPr>
    <w:rPr>
      <w:i/>
      <w:iCs/>
      <w:color w:val="404040" w:themeColor="text1" w:themeTint="BF"/>
    </w:rPr>
  </w:style>
  <w:style w:type="character" w:customStyle="1" w:styleId="QuoteChar">
    <w:name w:val="Quote Char"/>
    <w:basedOn w:val="DefaultParagraphFont"/>
    <w:link w:val="Quote"/>
    <w:uiPriority w:val="29"/>
    <w:rsid w:val="00C03926"/>
    <w:rPr>
      <w:i/>
      <w:iCs/>
      <w:color w:val="404040" w:themeColor="text1" w:themeTint="BF"/>
    </w:rPr>
  </w:style>
  <w:style w:type="paragraph" w:styleId="ListParagraph">
    <w:name w:val="List Paragraph"/>
    <w:basedOn w:val="Normal"/>
    <w:uiPriority w:val="34"/>
    <w:qFormat/>
    <w:rsid w:val="00C03926"/>
    <w:pPr>
      <w:ind w:left="720"/>
      <w:contextualSpacing/>
    </w:pPr>
  </w:style>
  <w:style w:type="character" w:styleId="IntenseEmphasis">
    <w:name w:val="Intense Emphasis"/>
    <w:basedOn w:val="DefaultParagraphFont"/>
    <w:uiPriority w:val="21"/>
    <w:qFormat/>
    <w:rsid w:val="00C03926"/>
    <w:rPr>
      <w:i/>
      <w:iCs/>
      <w:color w:val="0F4761" w:themeColor="accent1" w:themeShade="BF"/>
    </w:rPr>
  </w:style>
  <w:style w:type="paragraph" w:styleId="IntenseQuote">
    <w:name w:val="Intense Quote"/>
    <w:basedOn w:val="Normal"/>
    <w:next w:val="Normal"/>
    <w:link w:val="IntenseQuoteChar"/>
    <w:uiPriority w:val="30"/>
    <w:qFormat/>
    <w:rsid w:val="00C03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926"/>
    <w:rPr>
      <w:i/>
      <w:iCs/>
      <w:color w:val="0F4761" w:themeColor="accent1" w:themeShade="BF"/>
    </w:rPr>
  </w:style>
  <w:style w:type="character" w:styleId="IntenseReference">
    <w:name w:val="Intense Reference"/>
    <w:basedOn w:val="DefaultParagraphFont"/>
    <w:uiPriority w:val="32"/>
    <w:qFormat/>
    <w:rsid w:val="00C03926"/>
    <w:rPr>
      <w:b/>
      <w:bCs/>
      <w:smallCaps/>
      <w:color w:val="0F4761" w:themeColor="accent1" w:themeShade="BF"/>
      <w:spacing w:val="5"/>
    </w:rPr>
  </w:style>
  <w:style w:type="paragraph" w:styleId="CommentText">
    <w:name w:val="annotation text"/>
    <w:basedOn w:val="Normal"/>
    <w:link w:val="CommentTextChar"/>
    <w:uiPriority w:val="99"/>
    <w:unhideWhenUsed/>
    <w:rsid w:val="00F80FBD"/>
    <w:pPr>
      <w:spacing w:after="0" w:line="240" w:lineRule="auto"/>
    </w:pPr>
    <w:rPr>
      <w:rFonts w:ascii="Arial" w:eastAsia="Arial" w:hAnsi="Arial" w:cs="Arial"/>
      <w:kern w:val="0"/>
      <w:sz w:val="20"/>
      <w:szCs w:val="20"/>
      <w:lang w:val="es" w:bidi="he-IL"/>
      <w14:ligatures w14:val="none"/>
    </w:rPr>
  </w:style>
  <w:style w:type="character" w:customStyle="1" w:styleId="CommentTextChar">
    <w:name w:val="Comment Text Char"/>
    <w:basedOn w:val="DefaultParagraphFont"/>
    <w:link w:val="CommentText"/>
    <w:uiPriority w:val="99"/>
    <w:rsid w:val="00F80FBD"/>
    <w:rPr>
      <w:rFonts w:ascii="Arial" w:eastAsia="Arial" w:hAnsi="Arial" w:cs="Arial"/>
      <w:kern w:val="0"/>
      <w:sz w:val="20"/>
      <w:szCs w:val="20"/>
      <w:lang w:val="es" w:bidi="he-IL"/>
      <w14:ligatures w14:val="none"/>
    </w:rPr>
  </w:style>
  <w:style w:type="character" w:styleId="CommentReference">
    <w:name w:val="annotation reference"/>
    <w:basedOn w:val="DefaultParagraphFont"/>
    <w:uiPriority w:val="99"/>
    <w:semiHidden/>
    <w:unhideWhenUsed/>
    <w:rsid w:val="00F80FBD"/>
    <w:rPr>
      <w:sz w:val="16"/>
      <w:szCs w:val="16"/>
    </w:rPr>
  </w:style>
  <w:style w:type="paragraph" w:customStyle="1" w:styleId="EndNoteBibliographyTitle">
    <w:name w:val="EndNote Bibliography Title"/>
    <w:basedOn w:val="Normal"/>
    <w:link w:val="EndNoteBibliographyTitleChar"/>
    <w:rsid w:val="00922133"/>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922133"/>
    <w:rPr>
      <w:rFonts w:ascii="Aptos" w:hAnsi="Aptos"/>
      <w:noProof/>
      <w:lang w:val="en-US"/>
    </w:rPr>
  </w:style>
  <w:style w:type="paragraph" w:customStyle="1" w:styleId="EndNoteBibliography">
    <w:name w:val="EndNote Bibliography"/>
    <w:basedOn w:val="Normal"/>
    <w:link w:val="EndNoteBibliographyChar"/>
    <w:rsid w:val="00922133"/>
    <w:pPr>
      <w:spacing w:line="240" w:lineRule="auto"/>
      <w:jc w:val="both"/>
    </w:pPr>
    <w:rPr>
      <w:rFonts w:ascii="Aptos" w:hAnsi="Aptos"/>
      <w:noProof/>
      <w:lang w:val="en-US"/>
    </w:rPr>
  </w:style>
  <w:style w:type="character" w:customStyle="1" w:styleId="EndNoteBibliographyChar">
    <w:name w:val="EndNote Bibliography Char"/>
    <w:basedOn w:val="DefaultParagraphFont"/>
    <w:link w:val="EndNoteBibliography"/>
    <w:rsid w:val="00922133"/>
    <w:rPr>
      <w:rFonts w:ascii="Aptos" w:hAnsi="Aptos"/>
      <w:noProof/>
      <w:lang w:val="en-US"/>
    </w:rPr>
  </w:style>
  <w:style w:type="character" w:styleId="Hyperlink">
    <w:name w:val="Hyperlink"/>
    <w:basedOn w:val="DefaultParagraphFont"/>
    <w:uiPriority w:val="99"/>
    <w:unhideWhenUsed/>
    <w:rsid w:val="00922133"/>
    <w:rPr>
      <w:color w:val="467886" w:themeColor="hyperlink"/>
      <w:u w:val="single"/>
    </w:rPr>
  </w:style>
  <w:style w:type="character" w:styleId="UnresolvedMention">
    <w:name w:val="Unresolved Mention"/>
    <w:basedOn w:val="DefaultParagraphFont"/>
    <w:uiPriority w:val="99"/>
    <w:semiHidden/>
    <w:unhideWhenUsed/>
    <w:rsid w:val="00922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journals/ecology-and-evolution/articles/10.3389/fevo.2021.6236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3474854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1060838" TargetMode="External"/><Relationship Id="rId11" Type="http://schemas.openxmlformats.org/officeDocument/2006/relationships/hyperlink" Target="https://www.ncbi.nlm.nih.gov/pubmed/32521101" TargetMode="External"/><Relationship Id="rId5" Type="http://schemas.openxmlformats.org/officeDocument/2006/relationships/hyperlink" Target="https://www.ncbi.nlm.nih.gov/pubmed/1435857" TargetMode="External"/><Relationship Id="rId10" Type="http://schemas.openxmlformats.org/officeDocument/2006/relationships/hyperlink" Target="https://www.ncbi.nlm.nih.gov/pubmed/24142950" TargetMode="External"/><Relationship Id="rId4" Type="http://schemas.openxmlformats.org/officeDocument/2006/relationships/webSettings" Target="webSettings.xml"/><Relationship Id="rId9" Type="http://schemas.openxmlformats.org/officeDocument/2006/relationships/hyperlink" Target="https://www.ncbi.nlm.nih.gov/pubmed/313412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4028</Words>
  <Characters>22964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Rojas</dc:creator>
  <cp:keywords/>
  <dc:description/>
  <cp:lastModifiedBy>Alicia Rojas</cp:lastModifiedBy>
  <cp:revision>9</cp:revision>
  <dcterms:created xsi:type="dcterms:W3CDTF">2026-09-17T20:59:00Z</dcterms:created>
  <dcterms:modified xsi:type="dcterms:W3CDTF">2026-09-17T23:52:00Z</dcterms:modified>
</cp:coreProperties>
</file>