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968"/>
        <w:gridCol w:w="941"/>
        <w:gridCol w:w="1327"/>
        <w:gridCol w:w="1464"/>
      </w:tblGrid>
      <w:tr w:rsidR="00D12DDA" w:rsidRPr="00D12DDA" w:rsidTr="00D12DDA">
        <w:trPr>
          <w:trHeight w:val="735"/>
        </w:trPr>
        <w:tc>
          <w:tcPr>
            <w:tcW w:w="3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GO Biological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# genes</w:t>
            </w:r>
          </w:p>
        </w:tc>
        <w:tc>
          <w:tcPr>
            <w:tcW w:w="9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Expected</w:t>
            </w:r>
            <w:proofErr w:type="spellEnd"/>
          </w:p>
        </w:tc>
        <w:tc>
          <w:tcPr>
            <w:tcW w:w="13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Fold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Enrichment</w:t>
            </w:r>
            <w:proofErr w:type="spellEnd"/>
          </w:p>
        </w:tc>
        <w:tc>
          <w:tcPr>
            <w:tcW w:w="14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de-DE"/>
              </w:rPr>
              <w:t>p</w:t>
            </w:r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value</w:t>
            </w:r>
            <w:proofErr w:type="spellEnd"/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fatty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acid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beta-oxidation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1,43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&gt; 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1,97E-02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steroid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biosynthetic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2,94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4,77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1,87E-02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organic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acid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catabolic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5,25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4,19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2,54E-04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carboxylic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acid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catabolic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5,25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4,19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2,54E-04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small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molecule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catabolic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6,97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3,73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1,45E-04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small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molecule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biosynthetic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31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10,5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2,95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1,18E-03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carboxylic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acid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metabolic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22,3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2,42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2,82E-05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oxoacid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metabolic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25,34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2,37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8,19E-06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organic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acid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metabolic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25,81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2,32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1,60E-05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oxidation-reduction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62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26,88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2,31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1,13E-05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carbohydrate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metabolic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45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20,64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2,18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1,03E-02</w:t>
            </w:r>
          </w:p>
        </w:tc>
      </w:tr>
      <w:tr w:rsidR="00D12DDA" w:rsidRPr="00D12DDA" w:rsidTr="00D12DDA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small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molecule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metabolic</w:t>
            </w:r>
            <w:proofErr w:type="spellEnd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58,04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12DDA" w:rsidRPr="00D12DDA" w:rsidRDefault="00D12DDA" w:rsidP="00D12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D12DDA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2,95E-09</w:t>
            </w:r>
          </w:p>
        </w:tc>
      </w:tr>
      <w:tr w:rsidR="00D12DDA" w:rsidRPr="00D12DDA" w:rsidTr="00D12DDA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2DDA" w:rsidRPr="00D12DDA" w:rsidRDefault="00D12DDA" w:rsidP="00D12D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D12DDA" w:rsidRPr="009614A0" w:rsidTr="00D12DDA">
        <w:trPr>
          <w:trHeight w:val="1620"/>
        </w:trPr>
        <w:tc>
          <w:tcPr>
            <w:tcW w:w="8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DDA" w:rsidRPr="00D12DDA" w:rsidRDefault="00D12DDA" w:rsidP="009614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de-DE"/>
              </w:rPr>
            </w:pPr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de-DE"/>
              </w:rPr>
              <w:t xml:space="preserve">Table </w:t>
            </w:r>
            <w:bookmarkStart w:id="0" w:name="_GoBack"/>
            <w:bookmarkEnd w:id="0"/>
            <w:r w:rsidRPr="009614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de-DE"/>
              </w:rPr>
              <w:t>S</w:t>
            </w:r>
            <w:r w:rsidR="009614A0" w:rsidRPr="009614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de-DE"/>
              </w:rPr>
              <w:t>1</w:t>
            </w:r>
            <w:r w:rsidRPr="00D12DD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de-DE"/>
              </w:rPr>
              <w:t>: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 List of statistically significant</w:t>
            </w:r>
            <w:r w:rsidRPr="00B04E5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>ly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 overrepresented GO terms (GO biological process data set) for genes </w:t>
            </w:r>
            <w:r w:rsidRPr="00D12DD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de-DE"/>
              </w:rPr>
              <w:t>up-regulated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 during monocyte-to-macrophage differentiation (log2Fc&gt;2) </w:t>
            </w:r>
            <w:r w:rsidRPr="00D12DD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de-DE"/>
              </w:rPr>
              <w:t>in the Blueprint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 </w:t>
            </w:r>
            <w:r w:rsidRPr="00D12DD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de-DE"/>
              </w:rPr>
              <w:t>study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 (Saeed et al. 2014) but with </w:t>
            </w:r>
            <w:r w:rsidRPr="00D12DD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de-DE"/>
              </w:rPr>
              <w:t>unchanged expression in the present study</w:t>
            </w:r>
            <w:r w:rsidR="00B16E8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de-DE"/>
              </w:rPr>
              <w:t xml:space="preserve"> (log2Fc</w:t>
            </w:r>
            <w:r w:rsidRPr="00B04E5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de-DE"/>
              </w:rPr>
              <w:t>&lt;2)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. </w:t>
            </w:r>
            <w:r w:rsidRPr="00B04E5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>Terms with f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old enrichment &gt;2 </w:t>
            </w:r>
            <w:r w:rsidRPr="00B04E5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>are shown</w:t>
            </w:r>
            <w:r w:rsidRPr="00D12DD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>.</w:t>
            </w:r>
            <w:r w:rsidR="00B04E54" w:rsidRPr="00B04E5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 xml:space="preserve"> In the reverse analysis (genes up</w:t>
            </w:r>
            <w:r w:rsidR="00B04E5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de-DE"/>
              </w:rPr>
              <w:t>regulated in the present study, but unchanged in the Blueprint study) showed no significant enrichment of GO terms.</w:t>
            </w:r>
          </w:p>
        </w:tc>
      </w:tr>
    </w:tbl>
    <w:p w:rsidR="002A3F08" w:rsidRPr="00D12DDA" w:rsidRDefault="002A3F08">
      <w:pPr>
        <w:rPr>
          <w:lang w:val="en-US"/>
        </w:rPr>
      </w:pPr>
    </w:p>
    <w:sectPr w:rsidR="002A3F08" w:rsidRPr="00D12D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DDA"/>
    <w:rsid w:val="002A3F08"/>
    <w:rsid w:val="009614A0"/>
    <w:rsid w:val="009952EB"/>
    <w:rsid w:val="00B04E54"/>
    <w:rsid w:val="00B16E8A"/>
    <w:rsid w:val="00D12DDA"/>
    <w:rsid w:val="00EA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>Universitätsklinikum Essen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 Horsthemke</dc:creator>
  <cp:lastModifiedBy>Stefan Wallner</cp:lastModifiedBy>
  <cp:revision>5</cp:revision>
  <dcterms:created xsi:type="dcterms:W3CDTF">2016-06-08T07:33:00Z</dcterms:created>
  <dcterms:modified xsi:type="dcterms:W3CDTF">2016-06-25T12:11:00Z</dcterms:modified>
</cp:coreProperties>
</file>