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B1E18" w14:textId="77777777" w:rsidR="00CF6D35" w:rsidRPr="00422C15" w:rsidRDefault="00CF6D35" w:rsidP="00CF6D35">
      <w:pPr>
        <w:spacing w:line="480" w:lineRule="auto"/>
        <w:jc w:val="both"/>
        <w:rPr>
          <w:rFonts w:ascii="Helvetica" w:hAnsi="Helvetica" w:cs="Arial"/>
          <w:b/>
          <w:sz w:val="22"/>
          <w:szCs w:val="22"/>
        </w:rPr>
      </w:pPr>
      <w:bookmarkStart w:id="0" w:name="_GoBack"/>
      <w:bookmarkEnd w:id="0"/>
      <w:r>
        <w:rPr>
          <w:rFonts w:ascii="Helvetica" w:hAnsi="Helvetica" w:cs="Arial"/>
          <w:b/>
          <w:sz w:val="22"/>
          <w:szCs w:val="22"/>
        </w:rPr>
        <w:t xml:space="preserve">Additional file 2 </w:t>
      </w:r>
      <w:r w:rsidRPr="00CF6D35">
        <w:rPr>
          <w:rFonts w:ascii="Helvetica" w:hAnsi="Helvetica" w:cs="Arial"/>
          <w:b/>
          <w:sz w:val="22"/>
          <w:szCs w:val="22"/>
          <w:lang w:eastAsia="zh-CN"/>
        </w:rPr>
        <w:t>S</w:t>
      </w:r>
      <w:r w:rsidRPr="00CF6D35">
        <w:rPr>
          <w:rFonts w:ascii="Helvetica" w:hAnsi="Helvetica" w:cs="Arial"/>
          <w:b/>
          <w:sz w:val="22"/>
          <w:szCs w:val="22"/>
        </w:rPr>
        <w:t xml:space="preserve">ummary of </w:t>
      </w:r>
      <w:r w:rsidRPr="00CF6D35">
        <w:rPr>
          <w:b/>
          <w:bCs/>
        </w:rPr>
        <w:t>CNV regions identified in each cohort of tumours and overlapping with DMRs using the Nexus 9.0 software.</w:t>
      </w:r>
    </w:p>
    <w:p w14:paraId="426E690B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eastAsia="zh-CN"/>
        </w:rPr>
      </w:pPr>
      <w:r w:rsidRPr="00422C15">
        <w:rPr>
          <w:rFonts w:ascii="Helvetica" w:hAnsi="Helvetica" w:cs="Arial"/>
          <w:sz w:val="22"/>
          <w:szCs w:val="22"/>
          <w:lang w:eastAsia="zh-CN"/>
        </w:rPr>
        <w:t xml:space="preserve">To investigate the impact of CNV on the results, tumour samples were genotyped using the Illumina Global Screening array which covers over 700 K SNPs </w:t>
      </w:r>
      <w:r>
        <w:rPr>
          <w:rFonts w:ascii="Helvetica" w:hAnsi="Helvetica" w:cs="Arial"/>
          <w:sz w:val="22"/>
          <w:szCs w:val="22"/>
          <w:lang w:eastAsia="zh-CN"/>
        </w:rPr>
        <w:t>in</w:t>
      </w:r>
      <w:r w:rsidRPr="00422C15">
        <w:rPr>
          <w:rFonts w:ascii="Helvetica" w:hAnsi="Helvetica" w:cs="Arial"/>
          <w:sz w:val="22"/>
          <w:szCs w:val="22"/>
          <w:lang w:eastAsia="zh-CN"/>
        </w:rPr>
        <w:t xml:space="preserve"> the human genome. CN-gain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and loss,</w:t>
      </w:r>
      <w:r w:rsidRPr="00422C15">
        <w:rPr>
          <w:rFonts w:ascii="Helvetica" w:hAnsi="Helvetica" w:cs="Arial"/>
          <w:sz w:val="22"/>
          <w:szCs w:val="22"/>
          <w:lang w:eastAsia="zh-CN"/>
        </w:rPr>
        <w:t xml:space="preserve"> and loss of heterozygosity (LOH) regions were identified in the tumour samples (</w:t>
      </w:r>
      <w:r w:rsidR="00F055A7">
        <w:rPr>
          <w:rFonts w:ascii="Helvetica" w:hAnsi="Helvetica" w:cs="Arial"/>
          <w:sz w:val="22"/>
          <w:szCs w:val="22"/>
          <w:lang w:eastAsia="zh-CN"/>
        </w:rPr>
        <w:t xml:space="preserve">Supplementary </w:t>
      </w:r>
      <w:r>
        <w:rPr>
          <w:rFonts w:ascii="Helvetica" w:hAnsi="Helvetica" w:cs="Arial"/>
          <w:sz w:val="22"/>
          <w:szCs w:val="22"/>
          <w:lang w:eastAsia="zh-CN"/>
        </w:rPr>
        <w:t>Table 1</w:t>
      </w:r>
      <w:r w:rsidRPr="00422C15">
        <w:rPr>
          <w:rFonts w:ascii="Helvetica" w:hAnsi="Helvetica" w:cs="Arial"/>
          <w:sz w:val="22"/>
          <w:szCs w:val="22"/>
          <w:lang w:eastAsia="zh-CN"/>
        </w:rPr>
        <w:t>). The GBM</w:t>
      </w:r>
      <w:r w:rsidRPr="00422C15">
        <w:rPr>
          <w:rFonts w:ascii="Helvetica" w:hAnsi="Helvetica" w:cs="Arial"/>
          <w:sz w:val="22"/>
          <w:szCs w:val="22"/>
          <w:vertAlign w:val="superscript"/>
          <w:lang w:eastAsia="zh-CN"/>
        </w:rPr>
        <w:t>100</w:t>
      </w:r>
      <w:r w:rsidRPr="00422C15">
        <w:rPr>
          <w:rFonts w:ascii="Helvetica" w:hAnsi="Helvetica" w:cs="Arial"/>
          <w:sz w:val="22"/>
          <w:szCs w:val="22"/>
          <w:lang w:eastAsia="zh-CN"/>
        </w:rPr>
        <w:t xml:space="preserve"> tumours</w:t>
      </w:r>
      <w:r w:rsidRPr="00422C15">
        <w:rPr>
          <w:rFonts w:ascii="Helvetica" w:hAnsi="Helvetica" w:cs="Arial"/>
          <w:sz w:val="22"/>
          <w:szCs w:val="22"/>
          <w:vertAlign w:val="superscript"/>
          <w:lang w:eastAsia="zh-CN"/>
        </w:rPr>
        <w:t xml:space="preserve"> 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exhibited</w:t>
      </w:r>
      <w:r w:rsidRPr="00422C15">
        <w:rPr>
          <w:rFonts w:ascii="Helvetica" w:hAnsi="Helvetica" w:cs="Arial"/>
          <w:sz w:val="22"/>
          <w:szCs w:val="22"/>
          <w:vertAlign w:val="superscript"/>
          <w:lang w:val="en-US" w:eastAsia="zh-CN"/>
        </w:rPr>
        <w:t xml:space="preserve"> 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13 CN-gain and 14 CN-loss regions</w:t>
      </w:r>
      <w:r>
        <w:rPr>
          <w:rFonts w:ascii="Helvetica" w:hAnsi="Helvetica" w:cs="Arial"/>
          <w:sz w:val="22"/>
          <w:szCs w:val="22"/>
          <w:lang w:val="en-US" w:eastAsia="zh-CN"/>
        </w:rPr>
        <w:t xml:space="preserve"> 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(</w:t>
      </w:r>
      <w:r w:rsidR="00F055A7">
        <w:rPr>
          <w:rFonts w:ascii="Helvetica" w:hAnsi="Helvetica" w:cs="Arial"/>
          <w:sz w:val="22"/>
          <w:szCs w:val="22"/>
          <w:lang w:eastAsia="zh-CN"/>
        </w:rPr>
        <w:t>Supplementary</w:t>
      </w:r>
      <w:r w:rsidR="00F055A7">
        <w:rPr>
          <w:rFonts w:ascii="Helvetica" w:hAnsi="Helvetica" w:cs="Arial"/>
          <w:sz w:val="22"/>
          <w:szCs w:val="22"/>
          <w:lang w:val="en-US" w:eastAsia="zh-CN"/>
        </w:rPr>
        <w:t xml:space="preserve"> </w:t>
      </w:r>
      <w:r>
        <w:rPr>
          <w:rFonts w:ascii="Helvetica" w:hAnsi="Helvetica" w:cs="Arial"/>
          <w:sz w:val="22"/>
          <w:szCs w:val="22"/>
          <w:lang w:val="en-US" w:eastAsia="zh-CN"/>
        </w:rPr>
        <w:t>Table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</w:t>
      </w:r>
      <w:r>
        <w:rPr>
          <w:rFonts w:ascii="Helvetica" w:hAnsi="Helvetica" w:cs="Arial"/>
          <w:sz w:val="22"/>
          <w:szCs w:val="22"/>
          <w:lang w:val="en-US" w:eastAsia="zh-CN"/>
        </w:rPr>
        <w:t>2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). The GBM</w:t>
      </w:r>
      <w:r w:rsidRPr="00422C15">
        <w:rPr>
          <w:rFonts w:ascii="Helvetica" w:hAnsi="Helvetica" w:cs="Arial"/>
          <w:sz w:val="22"/>
          <w:szCs w:val="22"/>
          <w:vertAlign w:val="superscript"/>
          <w:lang w:val="en-US" w:eastAsia="zh-CN"/>
        </w:rPr>
        <w:t>3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</w:t>
      </w:r>
      <w:r w:rsidRPr="00422C15">
        <w:rPr>
          <w:rFonts w:ascii="Helvetica" w:hAnsi="Helvetica" w:cs="Arial"/>
          <w:sz w:val="22"/>
          <w:szCs w:val="22"/>
          <w:lang w:eastAsia="zh-CN"/>
        </w:rPr>
        <w:t>tumours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possessed 10 regions of CN-gain and 7 regions of CN-loss. The GBM</w:t>
      </w:r>
      <w:r w:rsidRPr="00422C15">
        <w:rPr>
          <w:rFonts w:ascii="Helvetica" w:hAnsi="Helvetica" w:cs="Arial"/>
          <w:sz w:val="22"/>
          <w:szCs w:val="22"/>
          <w:vertAlign w:val="superscript"/>
          <w:lang w:val="en-US" w:eastAsia="zh-CN"/>
        </w:rPr>
        <w:t>50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and the GBM</w:t>
      </w:r>
      <w:r w:rsidRPr="00422C15">
        <w:rPr>
          <w:rFonts w:ascii="Helvetica" w:hAnsi="Helvetica" w:cs="Arial"/>
          <w:sz w:val="22"/>
          <w:szCs w:val="22"/>
          <w:vertAlign w:val="superscript"/>
          <w:lang w:val="en-US" w:eastAsia="zh-CN"/>
        </w:rPr>
        <w:t>0.2</w:t>
      </w:r>
      <w:r w:rsidRPr="00C36012">
        <w:rPr>
          <w:rFonts w:ascii="Helvetica" w:hAnsi="Helvetica" w:cs="Arial"/>
          <w:sz w:val="22"/>
          <w:szCs w:val="22"/>
          <w:lang w:val="en-US" w:eastAsia="zh-CN"/>
        </w:rPr>
        <w:t xml:space="preserve"> 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tumours had 4 CN-gain regions and 3 CN-loss regions. Amongst the regions with CNVs, two of them were identified to overlap with the DMRs identified in the GBM</w:t>
      </w:r>
      <w:r w:rsidRPr="00422C15">
        <w:rPr>
          <w:rFonts w:ascii="Helvetica" w:hAnsi="Helvetica" w:cs="Arial"/>
          <w:sz w:val="22"/>
          <w:szCs w:val="22"/>
          <w:vertAlign w:val="superscript"/>
          <w:lang w:val="en-US" w:eastAsia="zh-CN"/>
        </w:rPr>
        <w:t>0.2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 tumours (p </w:t>
      </w:r>
      <w:r w:rsidRPr="00422C15">
        <w:rPr>
          <w:rFonts w:ascii="Helvetica" w:hAnsi="Helvetica" w:cs="Arial"/>
          <w:color w:val="000000"/>
          <w:sz w:val="22"/>
          <w:szCs w:val="22"/>
        </w:rPr>
        <w:t xml:space="preserve">≤ 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0.001), none of the other CNV regions identified in the tumours overlapped with the DMRs. Nevertheless,</w:t>
      </w:r>
      <w:r w:rsidRPr="00422C15">
        <w:rPr>
          <w:rFonts w:ascii="Helvetica" w:hAnsi="Helvetica" w:cs="Arial"/>
          <w:sz w:val="22"/>
          <w:szCs w:val="22"/>
          <w:lang w:eastAsia="zh-CN"/>
        </w:rPr>
        <w:t xml:space="preserve"> no CNV was identified to be significantly different between the tumour groups, as assessed using the NEXUS Copy Number Module. This negates the potential effect of CNV on the analysis of </w:t>
      </w:r>
      <w:proofErr w:type="spellStart"/>
      <w:r w:rsidRPr="00422C15">
        <w:rPr>
          <w:rFonts w:ascii="Helvetica" w:hAnsi="Helvetica" w:cs="Arial"/>
          <w:sz w:val="22"/>
          <w:szCs w:val="22"/>
          <w:lang w:eastAsia="zh-CN"/>
        </w:rPr>
        <w:t>MeDIP-Seq</w:t>
      </w:r>
      <w:proofErr w:type="spellEnd"/>
      <w:r w:rsidRPr="00422C15">
        <w:rPr>
          <w:rFonts w:ascii="Helvetica" w:hAnsi="Helvetica" w:cs="Arial"/>
          <w:sz w:val="22"/>
          <w:szCs w:val="22"/>
          <w:lang w:eastAsia="zh-CN"/>
        </w:rPr>
        <w:t xml:space="preserve"> outcomes.</w:t>
      </w:r>
    </w:p>
    <w:p w14:paraId="20C09B2C" w14:textId="77777777" w:rsidR="00CF6D35" w:rsidRPr="00422C1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eastAsia="zh-CN"/>
        </w:rPr>
      </w:pPr>
    </w:p>
    <w:p w14:paraId="180DA81A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  <w:r w:rsidRPr="00422C15">
        <w:rPr>
          <w:rFonts w:ascii="Helvetica" w:hAnsi="Helvetica" w:cs="Arial"/>
          <w:sz w:val="22"/>
          <w:szCs w:val="22"/>
          <w:lang w:val="en-US" w:eastAsia="zh-CN"/>
        </w:rPr>
        <w:t xml:space="preserve">Furthermore, as the tumours were derived from the same parental cell line, each group of tumours had similar numbers of LOH: 460 in the </w:t>
      </w:r>
      <w:r w:rsidRPr="00422C15">
        <w:rPr>
          <w:rFonts w:ascii="Helvetica" w:hAnsi="Helvetica" w:cs="Arial"/>
          <w:sz w:val="22"/>
          <w:szCs w:val="22"/>
        </w:rPr>
        <w:t>GBM</w:t>
      </w:r>
      <w:r w:rsidRPr="00422C15">
        <w:rPr>
          <w:rFonts w:ascii="Helvetica" w:hAnsi="Helvetica" w:cs="Arial"/>
          <w:sz w:val="22"/>
          <w:szCs w:val="22"/>
          <w:vertAlign w:val="superscript"/>
        </w:rPr>
        <w:t>100</w:t>
      </w:r>
      <w:r w:rsidRPr="00422C15">
        <w:rPr>
          <w:rFonts w:ascii="Helvetica" w:hAnsi="Helvetica" w:cs="Arial"/>
          <w:sz w:val="22"/>
          <w:szCs w:val="22"/>
        </w:rPr>
        <w:t xml:space="preserve"> tumours, 461 in the GBM</w:t>
      </w:r>
      <w:r w:rsidRPr="00422C15">
        <w:rPr>
          <w:rFonts w:ascii="Helvetica" w:hAnsi="Helvetica" w:cs="Arial"/>
          <w:sz w:val="22"/>
          <w:szCs w:val="22"/>
          <w:vertAlign w:val="superscript"/>
        </w:rPr>
        <w:t xml:space="preserve">50 </w:t>
      </w:r>
      <w:r w:rsidRPr="00422C15">
        <w:rPr>
          <w:rFonts w:ascii="Helvetica" w:hAnsi="Helvetica" w:cs="Arial"/>
          <w:sz w:val="22"/>
          <w:szCs w:val="22"/>
        </w:rPr>
        <w:t>tumours, 471 in the GBM</w:t>
      </w:r>
      <w:r w:rsidRPr="00422C15">
        <w:rPr>
          <w:rFonts w:ascii="Helvetica" w:hAnsi="Helvetica" w:cs="Arial"/>
          <w:sz w:val="22"/>
          <w:szCs w:val="22"/>
          <w:vertAlign w:val="superscript"/>
        </w:rPr>
        <w:t xml:space="preserve">3 </w:t>
      </w:r>
      <w:r w:rsidRPr="00422C15">
        <w:rPr>
          <w:rFonts w:ascii="Helvetica" w:hAnsi="Helvetica" w:cs="Arial"/>
          <w:sz w:val="22"/>
          <w:szCs w:val="22"/>
        </w:rPr>
        <w:t>tumours, and 464 in the GBM</w:t>
      </w:r>
      <w:r w:rsidRPr="00422C15">
        <w:rPr>
          <w:rFonts w:ascii="Helvetica" w:hAnsi="Helvetica" w:cs="Arial"/>
          <w:sz w:val="22"/>
          <w:szCs w:val="22"/>
          <w:vertAlign w:val="superscript"/>
        </w:rPr>
        <w:t xml:space="preserve">0.2 </w:t>
      </w:r>
      <w:r w:rsidRPr="00422C15">
        <w:rPr>
          <w:rFonts w:ascii="Helvetica" w:hAnsi="Helvetica" w:cs="Arial"/>
          <w:sz w:val="22"/>
          <w:szCs w:val="22"/>
        </w:rPr>
        <w:t>tumours</w:t>
      </w:r>
      <w:r w:rsidRPr="00422C15">
        <w:rPr>
          <w:rFonts w:ascii="Helvetica" w:hAnsi="Helvetica" w:cs="Arial"/>
          <w:sz w:val="22"/>
          <w:szCs w:val="22"/>
          <w:lang w:val="en-US" w:eastAsia="zh-CN"/>
        </w:rPr>
        <w:t>. By contrast to the regions with CN gain and loss, more than 99% of the regions with LOH were commonly identified amongst the tumours.</w:t>
      </w:r>
    </w:p>
    <w:p w14:paraId="5EF69B00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35A539A0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1EA074D0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0CAE0032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0A4A2D39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5AB599E1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03DD3318" w14:textId="77777777" w:rsidR="00CF6D35" w:rsidRDefault="00CF6D35" w:rsidP="00CF6D35">
      <w:pPr>
        <w:spacing w:line="480" w:lineRule="auto"/>
        <w:jc w:val="both"/>
        <w:rPr>
          <w:rFonts w:ascii="Helvetica" w:hAnsi="Helvetica" w:cs="Arial"/>
          <w:sz w:val="22"/>
          <w:szCs w:val="22"/>
          <w:lang w:val="en-US" w:eastAsia="zh-CN"/>
        </w:rPr>
      </w:pPr>
    </w:p>
    <w:p w14:paraId="57FDD7D7" w14:textId="77777777" w:rsidR="00381BBB" w:rsidRPr="00541964" w:rsidRDefault="00F055A7" w:rsidP="00381BBB">
      <w:pPr>
        <w:rPr>
          <w:rStyle w:val="Strong"/>
          <w:rFonts w:ascii="Helvetica" w:eastAsia="Times New Roman" w:hAnsi="Helvetica" w:cs="Arial"/>
          <w:color w:val="333333"/>
          <w:sz w:val="22"/>
          <w:szCs w:val="22"/>
        </w:rPr>
      </w:pPr>
      <w:r w:rsidRPr="00F055A7">
        <w:rPr>
          <w:rFonts w:ascii="Helvetica" w:eastAsia="Times New Roman" w:hAnsi="Helvetica" w:cs="Arial"/>
          <w:b/>
          <w:bCs/>
          <w:color w:val="333333"/>
          <w:sz w:val="22"/>
          <w:szCs w:val="22"/>
        </w:rPr>
        <w:t xml:space="preserve">Supplementary </w:t>
      </w:r>
      <w:r w:rsidR="00CF6D35">
        <w:rPr>
          <w:rStyle w:val="Strong"/>
          <w:rFonts w:ascii="Helvetica" w:eastAsia="Times New Roman" w:hAnsi="Helvetica" w:cs="Arial"/>
          <w:color w:val="333333"/>
          <w:sz w:val="22"/>
          <w:szCs w:val="22"/>
        </w:rPr>
        <w:t>Table 1</w:t>
      </w:r>
      <w:r w:rsidR="00381BBB" w:rsidRPr="00541964">
        <w:rPr>
          <w:rStyle w:val="Strong"/>
          <w:rFonts w:ascii="Helvetica" w:eastAsia="Times New Roman" w:hAnsi="Helvetica" w:cs="Arial"/>
          <w:color w:val="333333"/>
          <w:sz w:val="22"/>
          <w:szCs w:val="22"/>
        </w:rPr>
        <w:t>. CNV regions identified in each cohort of tumours determined using the Nexus 9.0 software.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0"/>
        <w:gridCol w:w="2170"/>
        <w:gridCol w:w="2094"/>
        <w:gridCol w:w="2170"/>
        <w:gridCol w:w="2094"/>
      </w:tblGrid>
      <w:tr w:rsidR="00381BBB" w:rsidRPr="00541964" w14:paraId="5F35D1B4" w14:textId="77777777" w:rsidTr="001B1F2C">
        <w:tc>
          <w:tcPr>
            <w:tcW w:w="442" w:type="pct"/>
          </w:tcPr>
          <w:p w14:paraId="404E2ED1" w14:textId="77777777" w:rsidR="00381BBB" w:rsidRPr="00F95D3B" w:rsidRDefault="00381BBB" w:rsidP="001B1F2C">
            <w:pPr>
              <w:spacing w:after="240"/>
              <w:jc w:val="center"/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vAlign w:val="bottom"/>
          </w:tcPr>
          <w:p w14:paraId="1266EE5B" w14:textId="77777777" w:rsidR="00381BBB" w:rsidRPr="00F95D3B" w:rsidRDefault="00381BBB" w:rsidP="001B1F2C">
            <w:pPr>
              <w:spacing w:after="240"/>
              <w:jc w:val="center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t>GBM</w:t>
            </w: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  <w:vertAlign w:val="superscript"/>
              </w:rPr>
              <w:t>100</w:t>
            </w:r>
          </w:p>
        </w:tc>
        <w:tc>
          <w:tcPr>
            <w:tcW w:w="1170" w:type="pct"/>
            <w:vAlign w:val="bottom"/>
          </w:tcPr>
          <w:p w14:paraId="11D2D827" w14:textId="77777777" w:rsidR="00381BBB" w:rsidRPr="00F95D3B" w:rsidRDefault="00381BBB" w:rsidP="001B1F2C">
            <w:pPr>
              <w:spacing w:after="240"/>
              <w:jc w:val="center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t>GBM</w:t>
            </w: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149" w:type="pct"/>
            <w:vAlign w:val="bottom"/>
          </w:tcPr>
          <w:p w14:paraId="60BB0165" w14:textId="77777777" w:rsidR="00381BBB" w:rsidRPr="00F95D3B" w:rsidRDefault="00381BBB" w:rsidP="001B1F2C">
            <w:pPr>
              <w:spacing w:after="240"/>
              <w:jc w:val="center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t>GBM</w:t>
            </w: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88" w:type="pct"/>
            <w:vAlign w:val="bottom"/>
          </w:tcPr>
          <w:p w14:paraId="0131667F" w14:textId="77777777" w:rsidR="00381BBB" w:rsidRPr="00F95D3B" w:rsidRDefault="00381BBB" w:rsidP="001B1F2C">
            <w:pPr>
              <w:spacing w:after="240"/>
              <w:jc w:val="center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t>GBM</w:t>
            </w: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  <w:vertAlign w:val="superscript"/>
              </w:rPr>
              <w:t>0.2</w:t>
            </w:r>
          </w:p>
        </w:tc>
      </w:tr>
      <w:tr w:rsidR="00381BBB" w:rsidRPr="00541964" w14:paraId="0D918DC2" w14:textId="77777777" w:rsidTr="001B1F2C">
        <w:trPr>
          <w:trHeight w:val="5839"/>
        </w:trPr>
        <w:tc>
          <w:tcPr>
            <w:tcW w:w="442" w:type="pct"/>
            <w:vAlign w:val="center"/>
          </w:tcPr>
          <w:p w14:paraId="2EBACFBE" w14:textId="77777777" w:rsidR="00381BBB" w:rsidRPr="00F95D3B" w:rsidRDefault="00381BBB" w:rsidP="001B1F2C">
            <w:pPr>
              <w:jc w:val="center"/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t>CN GAIN</w:t>
            </w:r>
          </w:p>
        </w:tc>
        <w:tc>
          <w:tcPr>
            <w:tcW w:w="1152" w:type="pct"/>
          </w:tcPr>
          <w:p w14:paraId="4FC079C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chr1:0-832,780</w:t>
            </w:r>
          </w:p>
          <w:p w14:paraId="260D75C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chr1:150,990,558-151,341,916</w:t>
            </w:r>
          </w:p>
          <w:p w14:paraId="6D6C37F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chr1:3,205,527-3,282,778</w:t>
            </w:r>
          </w:p>
          <w:p w14:paraId="6BAD104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chr2:15,821,548-15,950,064</w:t>
            </w:r>
          </w:p>
          <w:p w14:paraId="695610C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chr2:166,859,135-166,868,616</w:t>
            </w:r>
          </w:p>
          <w:p w14:paraId="25CEFA9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chr2:166,915,083-166,915,196</w:t>
            </w:r>
          </w:p>
          <w:p w14:paraId="10711BB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chr4:3,266,069-3,487,234</w:t>
            </w:r>
          </w:p>
          <w:p w14:paraId="5E41550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chr7:54,723,018-55,297,327</w:t>
            </w:r>
          </w:p>
          <w:p w14:paraId="0B670E8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chr8:146,179,817-146,364,022</w:t>
            </w:r>
          </w:p>
          <w:p w14:paraId="0BA56B53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chr15:63,352,476-63,354,438</w:t>
            </w:r>
          </w:p>
          <w:p w14:paraId="6413028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chrX:155,119,599-155,270,560</w:t>
            </w:r>
          </w:p>
          <w:p w14:paraId="4855CC4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chrX:18,528,151-18,593,560</w:t>
            </w:r>
          </w:p>
          <w:p w14:paraId="1E8B106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chrX:32,360,246-32,473,852</w:t>
            </w:r>
          </w:p>
        </w:tc>
        <w:tc>
          <w:tcPr>
            <w:tcW w:w="1170" w:type="pct"/>
          </w:tcPr>
          <w:p w14:paraId="5800C08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chr2:15,863,254-15,950,064</w:t>
            </w:r>
          </w:p>
          <w:p w14:paraId="2FE763C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chr2:16,146,366-16,212,772</w:t>
            </w:r>
          </w:p>
          <w:p w14:paraId="5AEB5D2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chr2:16,857,519-16,931,905</w:t>
            </w:r>
          </w:p>
          <w:p w14:paraId="126159D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chrX:32,360,138-32,367,584</w:t>
            </w:r>
          </w:p>
          <w:p w14:paraId="3BBF66B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38D35DE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FC568D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7352D8D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C56864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E6B271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5FC7858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04599223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7B480E3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pct"/>
          </w:tcPr>
          <w:p w14:paraId="1657764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chr1:797,934-843,780</w:t>
            </w:r>
          </w:p>
          <w:p w14:paraId="34626C1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chr11:2,389,848-2,448,378</w:t>
            </w:r>
          </w:p>
          <w:p w14:paraId="3ED8D14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chr11:2,604,703-2,606,505</w:t>
            </w:r>
          </w:p>
          <w:p w14:paraId="1EE2138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chr12:195,412-252,925</w:t>
            </w:r>
          </w:p>
          <w:p w14:paraId="6213B70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chr13:115,090,132-115,090,198</w:t>
            </w:r>
          </w:p>
          <w:p w14:paraId="296135A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chr14:107,188,511-107,349,540</w:t>
            </w:r>
          </w:p>
          <w:p w14:paraId="115309CE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chr18:77,949,664-78,077,248</w:t>
            </w:r>
          </w:p>
          <w:p w14:paraId="39ABCCA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chr21:48,052,620-48,129,895</w:t>
            </w:r>
          </w:p>
          <w:p w14:paraId="0ED7BC1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chr3:0-185,862</w:t>
            </w:r>
          </w:p>
          <w:p w14:paraId="0557EE37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chr7:159,084,752-159,138,663</w:t>
            </w:r>
          </w:p>
          <w:p w14:paraId="195A735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3E08D09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7337ED5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pct"/>
          </w:tcPr>
          <w:p w14:paraId="4399792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chr19:59,075,899-59,128,983</w:t>
            </w:r>
          </w:p>
          <w:p w14:paraId="71C89BF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chr21:48,006,207-48,129,895</w:t>
            </w:r>
          </w:p>
          <w:p w14:paraId="3814165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chr5:0-60,908</w:t>
            </w:r>
          </w:p>
          <w:p w14:paraId="75A8F54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chr7:159,049,106-159,138,663</w:t>
            </w:r>
          </w:p>
          <w:p w14:paraId="6DD63BB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EBDF22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7FFF38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12E335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474A4B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9E0C47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EDE195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397E1D9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364198D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</w:tr>
      <w:tr w:rsidR="00381BBB" w:rsidRPr="00541964" w14:paraId="7571D204" w14:textId="77777777" w:rsidTr="001B1F2C">
        <w:trPr>
          <w:trHeight w:val="6511"/>
        </w:trPr>
        <w:tc>
          <w:tcPr>
            <w:tcW w:w="442" w:type="pct"/>
            <w:vAlign w:val="center"/>
          </w:tcPr>
          <w:p w14:paraId="23F8058C" w14:textId="77777777" w:rsidR="00381BBB" w:rsidRPr="00F95D3B" w:rsidRDefault="00381BBB" w:rsidP="001B1F2C">
            <w:pPr>
              <w:jc w:val="center"/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/>
                <w:bCs/>
                <w:color w:val="000000"/>
                <w:sz w:val="20"/>
                <w:szCs w:val="20"/>
              </w:rPr>
              <w:lastRenderedPageBreak/>
              <w:t>CN LOSS</w:t>
            </w:r>
          </w:p>
        </w:tc>
        <w:tc>
          <w:tcPr>
            <w:tcW w:w="1152" w:type="pct"/>
          </w:tcPr>
          <w:p w14:paraId="7CF99CEE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chr1:224,267,066-224,397,010</w:t>
            </w:r>
          </w:p>
          <w:p w14:paraId="0F0644D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chr1:235,149,351-235,458,521</w:t>
            </w:r>
          </w:p>
          <w:p w14:paraId="7E8B684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chr1:236,217,325-236,261,585</w:t>
            </w:r>
          </w:p>
          <w:p w14:paraId="452C883E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chr11:108,098,592-108,115,578</w:t>
            </w:r>
          </w:p>
          <w:p w14:paraId="5873968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chr12:34,700,607-35,800,000</w:t>
            </w:r>
          </w:p>
          <w:p w14:paraId="65638BDE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chr12:38,223,599-38,312,274</w:t>
            </w:r>
          </w:p>
          <w:p w14:paraId="36F9AC0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chr13:20,347,985-20,493,343</w:t>
            </w:r>
          </w:p>
          <w:p w14:paraId="23493CF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chr15:44,489,615-44,856,850</w:t>
            </w:r>
          </w:p>
          <w:p w14:paraId="4BB5BBCE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chr17:41,256,189-41,278,437</w:t>
            </w:r>
          </w:p>
          <w:p w14:paraId="15F2BE6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chr2:47,635,575-47,638,531</w:t>
            </w:r>
          </w:p>
          <w:p w14:paraId="1C7E625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chr2:47,639,550-47,651,407</w:t>
            </w:r>
          </w:p>
          <w:p w14:paraId="378F419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chr4:40,034,626-40,103,792</w:t>
            </w:r>
          </w:p>
          <w:p w14:paraId="0DD3976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chr6:74,067,561-74,350,353</w:t>
            </w:r>
          </w:p>
          <w:p w14:paraId="0964B6B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chr7:61,814,839-62,249,302</w:t>
            </w:r>
          </w:p>
        </w:tc>
        <w:tc>
          <w:tcPr>
            <w:tcW w:w="1170" w:type="pct"/>
          </w:tcPr>
          <w:p w14:paraId="77C36CD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chr1:235,861,367-235,914,143</w:t>
            </w:r>
          </w:p>
          <w:p w14:paraId="1F3266F1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chr12:34,700,607-35,800,000</w:t>
            </w:r>
          </w:p>
          <w:p w14:paraId="6BA3FD4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chr5:45,947,493-46,399,093</w:t>
            </w:r>
          </w:p>
          <w:p w14:paraId="0D392CF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57EF05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51D7606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E99E945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0196C91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0AD6D1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83E0CBA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F7B21F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1D2A932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9B199F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D6B5D9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pct"/>
          </w:tcPr>
          <w:p w14:paraId="3AF11AD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chr14:34,950,211-35,075,115</w:t>
            </w:r>
          </w:p>
          <w:p w14:paraId="4E9F15B9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chr22:29,092,959-29,121,341</w:t>
            </w:r>
          </w:p>
          <w:p w14:paraId="48114AD3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chr4:57,682,271-57,697,521</w:t>
            </w:r>
          </w:p>
          <w:p w14:paraId="5A705AB7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chr5:46,117,343-46,399,093</w:t>
            </w:r>
          </w:p>
          <w:p w14:paraId="2355050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chr6:107,469,470-107,540,766</w:t>
            </w:r>
          </w:p>
          <w:p w14:paraId="0FAFDD7B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chr7:61,859,728-62,000,116</w:t>
            </w:r>
          </w:p>
          <w:p w14:paraId="68D060AB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chr8:43,457,427-43,831,387</w:t>
            </w:r>
          </w:p>
          <w:p w14:paraId="1D1967A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72AB0C5F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7067F0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3F438283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BF2AF1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4832B9A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5D080D88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pct"/>
          </w:tcPr>
          <w:p w14:paraId="18FC158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chr10:42,502,256-42,632,033</w:t>
            </w:r>
          </w:p>
          <w:p w14:paraId="19D22D2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bCs/>
                <w:color w:val="000000"/>
                <w:sz w:val="20"/>
                <w:szCs w:val="20"/>
              </w:rPr>
              <w:t>chr11:50,392,461-51,328,556</w:t>
            </w:r>
          </w:p>
          <w:p w14:paraId="2F1A7CCB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chr12:34,507,145-35,800,000</w:t>
            </w:r>
          </w:p>
          <w:p w14:paraId="263252D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73A196F6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92961CB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399572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0CB0512D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326EA1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66EE42EC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5D8A5324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1EA46C23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4D54F5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  <w:p w14:paraId="26506650" w14:textId="77777777" w:rsidR="00381BBB" w:rsidRPr="00F95D3B" w:rsidRDefault="00381BBB" w:rsidP="001B1F2C">
            <w:pPr>
              <w:jc w:val="both"/>
              <w:rPr>
                <w:rStyle w:val="Strong"/>
                <w:rFonts w:ascii="Helvetica" w:eastAsia="Times New Roman" w:hAnsi="Helvetica" w:cs="Arial"/>
                <w:b w:val="0"/>
                <w:color w:val="333333"/>
                <w:sz w:val="20"/>
                <w:szCs w:val="20"/>
              </w:rPr>
            </w:pPr>
            <w:r w:rsidRPr="00F95D3B">
              <w:rPr>
                <w:rFonts w:ascii="Helvetica" w:hAnsi="Helvetica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A92E42E" w14:textId="77777777" w:rsidR="00F055A7" w:rsidRDefault="00F055A7" w:rsidP="00CF6D35">
      <w:pPr>
        <w:spacing w:after="120"/>
        <w:rPr>
          <w:rFonts w:ascii="Helvetica" w:hAnsi="Helvetica" w:cs="Arial"/>
          <w:b/>
          <w:sz w:val="22"/>
          <w:szCs w:val="22"/>
        </w:rPr>
      </w:pPr>
    </w:p>
    <w:p w14:paraId="604894F2" w14:textId="77777777" w:rsidR="00F055A7" w:rsidRDefault="00F055A7" w:rsidP="00CF6D35">
      <w:pPr>
        <w:spacing w:after="120"/>
        <w:rPr>
          <w:rFonts w:ascii="Helvetica" w:hAnsi="Helvetica" w:cs="Arial"/>
          <w:b/>
          <w:sz w:val="22"/>
          <w:szCs w:val="22"/>
        </w:rPr>
      </w:pPr>
    </w:p>
    <w:p w14:paraId="5B86F8C1" w14:textId="77777777" w:rsidR="00F055A7" w:rsidRDefault="00F055A7" w:rsidP="00CF6D35">
      <w:pPr>
        <w:spacing w:after="120"/>
        <w:rPr>
          <w:rFonts w:ascii="Helvetica" w:hAnsi="Helvetica" w:cs="Arial"/>
          <w:b/>
          <w:sz w:val="22"/>
          <w:szCs w:val="22"/>
        </w:rPr>
      </w:pPr>
    </w:p>
    <w:p w14:paraId="6401F315" w14:textId="77777777" w:rsidR="00CF6D35" w:rsidRPr="00541964" w:rsidRDefault="00F055A7" w:rsidP="00CF6D35">
      <w:pPr>
        <w:spacing w:after="120"/>
        <w:rPr>
          <w:rFonts w:ascii="Helvetica" w:hAnsi="Helvetica" w:cs="Arial"/>
          <w:b/>
          <w:sz w:val="22"/>
          <w:szCs w:val="22"/>
        </w:rPr>
      </w:pPr>
      <w:r w:rsidRPr="00F055A7">
        <w:rPr>
          <w:rFonts w:ascii="Helvetica" w:hAnsi="Helvetica" w:cs="Arial"/>
          <w:b/>
          <w:sz w:val="22"/>
          <w:szCs w:val="22"/>
        </w:rPr>
        <w:t xml:space="preserve">Supplementary </w:t>
      </w:r>
      <w:r w:rsidR="00CF6D35">
        <w:rPr>
          <w:rFonts w:ascii="Helvetica" w:hAnsi="Helvetica" w:cs="Arial"/>
          <w:b/>
          <w:sz w:val="22"/>
          <w:szCs w:val="22"/>
        </w:rPr>
        <w:t xml:space="preserve">Table 2. </w:t>
      </w:r>
      <w:r w:rsidR="00CF6D35" w:rsidRPr="00541964">
        <w:rPr>
          <w:rFonts w:ascii="Helvetica" w:hAnsi="Helvetica" w:cs="Arial"/>
          <w:b/>
          <w:sz w:val="22"/>
          <w:szCs w:val="22"/>
        </w:rPr>
        <w:t>CNV analysis determined using the Nexus Copy Number Module.</w:t>
      </w:r>
    </w:p>
    <w:tbl>
      <w:tblPr>
        <w:tblStyle w:val="PlainTable21"/>
        <w:tblW w:w="5116" w:type="pct"/>
        <w:tblLayout w:type="fixed"/>
        <w:tblLook w:val="04A0" w:firstRow="1" w:lastRow="0" w:firstColumn="1" w:lastColumn="0" w:noHBand="0" w:noVBand="1"/>
      </w:tblPr>
      <w:tblGrid>
        <w:gridCol w:w="1018"/>
        <w:gridCol w:w="1049"/>
        <w:gridCol w:w="2181"/>
        <w:gridCol w:w="2179"/>
        <w:gridCol w:w="2903"/>
      </w:tblGrid>
      <w:tr w:rsidR="00CF6D35" w:rsidRPr="00541964" w14:paraId="48F7A0A1" w14:textId="77777777" w:rsidTr="008848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</w:tcPr>
          <w:p w14:paraId="39D746D8" w14:textId="77777777" w:rsidR="00CF6D35" w:rsidRPr="00541964" w:rsidRDefault="00CF6D35" w:rsidP="008848E5">
            <w:pPr>
              <w:spacing w:after="120"/>
              <w:jc w:val="center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562" w:type="pct"/>
          </w:tcPr>
          <w:p w14:paraId="12C59A9F" w14:textId="77777777" w:rsidR="00CF6D35" w:rsidRPr="00541964" w:rsidRDefault="00CF6D35" w:rsidP="008848E5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1169" w:type="pct"/>
          </w:tcPr>
          <w:p w14:paraId="41C98A8C" w14:textId="77777777" w:rsidR="00CF6D35" w:rsidRPr="00541964" w:rsidRDefault="00CF6D35" w:rsidP="008848E5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CN gain</w:t>
            </w:r>
          </w:p>
        </w:tc>
        <w:tc>
          <w:tcPr>
            <w:tcW w:w="1168" w:type="pct"/>
          </w:tcPr>
          <w:p w14:paraId="6BD4ECF5" w14:textId="77777777" w:rsidR="00CF6D35" w:rsidRPr="00541964" w:rsidRDefault="00CF6D35" w:rsidP="008848E5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CN loss</w:t>
            </w:r>
          </w:p>
        </w:tc>
        <w:tc>
          <w:tcPr>
            <w:tcW w:w="1556" w:type="pct"/>
          </w:tcPr>
          <w:p w14:paraId="62935382" w14:textId="77777777" w:rsidR="00CF6D35" w:rsidRPr="00541964" w:rsidRDefault="00CF6D35" w:rsidP="008848E5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LOH</w:t>
            </w:r>
          </w:p>
        </w:tc>
      </w:tr>
      <w:tr w:rsidR="00CF6D35" w:rsidRPr="00541964" w14:paraId="01322128" w14:textId="77777777" w:rsidTr="00884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 w:val="restart"/>
            <w:vAlign w:val="center"/>
          </w:tcPr>
          <w:p w14:paraId="5EDA2ABC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GBM</w:t>
            </w:r>
            <w:r w:rsidRPr="00541964">
              <w:rPr>
                <w:rFonts w:ascii="Helvetica" w:hAnsi="Helvetica" w:cs="Arial"/>
                <w:sz w:val="22"/>
                <w:szCs w:val="22"/>
                <w:vertAlign w:val="superscript"/>
              </w:rPr>
              <w:t>100</w:t>
            </w:r>
          </w:p>
        </w:tc>
        <w:tc>
          <w:tcPr>
            <w:tcW w:w="562" w:type="pct"/>
          </w:tcPr>
          <w:p w14:paraId="72A65DDD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Total</w:t>
            </w:r>
          </w:p>
        </w:tc>
        <w:tc>
          <w:tcPr>
            <w:tcW w:w="1169" w:type="pct"/>
          </w:tcPr>
          <w:p w14:paraId="736BD2E1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13</w:t>
            </w:r>
          </w:p>
        </w:tc>
        <w:tc>
          <w:tcPr>
            <w:tcW w:w="1168" w:type="pct"/>
          </w:tcPr>
          <w:p w14:paraId="0A85FBA6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14</w:t>
            </w:r>
          </w:p>
        </w:tc>
        <w:tc>
          <w:tcPr>
            <w:tcW w:w="1556" w:type="pct"/>
          </w:tcPr>
          <w:p w14:paraId="5113D729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460</w:t>
            </w:r>
          </w:p>
        </w:tc>
      </w:tr>
      <w:tr w:rsidR="00CF6D35" w:rsidRPr="00541964" w14:paraId="423ADA1F" w14:textId="77777777" w:rsidTr="008848E5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/>
            <w:vAlign w:val="center"/>
          </w:tcPr>
          <w:p w14:paraId="7B2EA62A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562" w:type="pct"/>
          </w:tcPr>
          <w:p w14:paraId="47A980A9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Unique</w:t>
            </w:r>
          </w:p>
        </w:tc>
        <w:tc>
          <w:tcPr>
            <w:tcW w:w="1169" w:type="pct"/>
          </w:tcPr>
          <w:p w14:paraId="4CB9ABE2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9</w:t>
            </w:r>
          </w:p>
        </w:tc>
        <w:tc>
          <w:tcPr>
            <w:tcW w:w="1168" w:type="pct"/>
          </w:tcPr>
          <w:p w14:paraId="0A03EACD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11</w:t>
            </w:r>
          </w:p>
        </w:tc>
        <w:tc>
          <w:tcPr>
            <w:tcW w:w="1556" w:type="pct"/>
          </w:tcPr>
          <w:p w14:paraId="53536AF3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</w:t>
            </w:r>
          </w:p>
        </w:tc>
      </w:tr>
      <w:tr w:rsidR="00CF6D35" w:rsidRPr="00541964" w14:paraId="18C32A6B" w14:textId="77777777" w:rsidTr="00884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 w:val="restart"/>
            <w:vAlign w:val="center"/>
          </w:tcPr>
          <w:p w14:paraId="66CEBC0A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GBM</w:t>
            </w:r>
            <w:r w:rsidRPr="00541964">
              <w:rPr>
                <w:rFonts w:ascii="Helvetica" w:hAnsi="Helvetica" w:cs="Arial"/>
                <w:sz w:val="22"/>
                <w:szCs w:val="22"/>
                <w:vertAlign w:val="superscript"/>
              </w:rPr>
              <w:t>50</w:t>
            </w:r>
          </w:p>
        </w:tc>
        <w:tc>
          <w:tcPr>
            <w:tcW w:w="562" w:type="pct"/>
          </w:tcPr>
          <w:p w14:paraId="2410B13D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Total</w:t>
            </w:r>
          </w:p>
        </w:tc>
        <w:tc>
          <w:tcPr>
            <w:tcW w:w="1169" w:type="pct"/>
          </w:tcPr>
          <w:p w14:paraId="2F6C3053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</w:t>
            </w:r>
          </w:p>
        </w:tc>
        <w:tc>
          <w:tcPr>
            <w:tcW w:w="1168" w:type="pct"/>
          </w:tcPr>
          <w:p w14:paraId="6486BEB6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3</w:t>
            </w:r>
          </w:p>
        </w:tc>
        <w:tc>
          <w:tcPr>
            <w:tcW w:w="1556" w:type="pct"/>
          </w:tcPr>
          <w:p w14:paraId="204F2ECD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461</w:t>
            </w:r>
          </w:p>
        </w:tc>
      </w:tr>
      <w:tr w:rsidR="00CF6D35" w:rsidRPr="00541964" w14:paraId="3DDE9A6E" w14:textId="77777777" w:rsidTr="00884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/>
            <w:vAlign w:val="center"/>
          </w:tcPr>
          <w:p w14:paraId="123F0A57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562" w:type="pct"/>
          </w:tcPr>
          <w:p w14:paraId="177C5951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Unique</w:t>
            </w:r>
          </w:p>
        </w:tc>
        <w:tc>
          <w:tcPr>
            <w:tcW w:w="1169" w:type="pct"/>
          </w:tcPr>
          <w:p w14:paraId="187B2443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</w:t>
            </w:r>
          </w:p>
        </w:tc>
        <w:tc>
          <w:tcPr>
            <w:tcW w:w="1168" w:type="pct"/>
          </w:tcPr>
          <w:p w14:paraId="472ADBC8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0</w:t>
            </w:r>
          </w:p>
        </w:tc>
        <w:tc>
          <w:tcPr>
            <w:tcW w:w="1556" w:type="pct"/>
          </w:tcPr>
          <w:p w14:paraId="523E5F66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2</w:t>
            </w:r>
          </w:p>
        </w:tc>
      </w:tr>
      <w:tr w:rsidR="00CF6D35" w:rsidRPr="00541964" w14:paraId="39F333B8" w14:textId="77777777" w:rsidTr="00884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 w:val="restart"/>
            <w:vAlign w:val="center"/>
          </w:tcPr>
          <w:p w14:paraId="1FD747A7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GBM</w:t>
            </w:r>
            <w:r w:rsidRPr="00541964">
              <w:rPr>
                <w:rFonts w:ascii="Helvetica" w:hAnsi="Helvetica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62" w:type="pct"/>
          </w:tcPr>
          <w:p w14:paraId="20E49568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Total</w:t>
            </w:r>
          </w:p>
        </w:tc>
        <w:tc>
          <w:tcPr>
            <w:tcW w:w="1169" w:type="pct"/>
          </w:tcPr>
          <w:p w14:paraId="7C44720C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10</w:t>
            </w:r>
          </w:p>
        </w:tc>
        <w:tc>
          <w:tcPr>
            <w:tcW w:w="1168" w:type="pct"/>
          </w:tcPr>
          <w:p w14:paraId="68D82A32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7</w:t>
            </w:r>
          </w:p>
        </w:tc>
        <w:tc>
          <w:tcPr>
            <w:tcW w:w="1556" w:type="pct"/>
          </w:tcPr>
          <w:p w14:paraId="47D7B979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471</w:t>
            </w:r>
          </w:p>
        </w:tc>
      </w:tr>
      <w:tr w:rsidR="00CF6D35" w:rsidRPr="00541964" w14:paraId="165DD232" w14:textId="77777777" w:rsidTr="00884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/>
            <w:vAlign w:val="center"/>
          </w:tcPr>
          <w:p w14:paraId="4213EEBD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562" w:type="pct"/>
          </w:tcPr>
          <w:p w14:paraId="11BA9AC9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Unique</w:t>
            </w:r>
          </w:p>
        </w:tc>
        <w:tc>
          <w:tcPr>
            <w:tcW w:w="1169" w:type="pct"/>
          </w:tcPr>
          <w:p w14:paraId="3ED0C77E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8</w:t>
            </w:r>
          </w:p>
        </w:tc>
        <w:tc>
          <w:tcPr>
            <w:tcW w:w="1168" w:type="pct"/>
          </w:tcPr>
          <w:p w14:paraId="6A8208A2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5</w:t>
            </w:r>
          </w:p>
        </w:tc>
        <w:tc>
          <w:tcPr>
            <w:tcW w:w="1556" w:type="pct"/>
          </w:tcPr>
          <w:p w14:paraId="19922338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5</w:t>
            </w:r>
          </w:p>
        </w:tc>
      </w:tr>
      <w:tr w:rsidR="00CF6D35" w:rsidRPr="00541964" w14:paraId="6F0FEB76" w14:textId="77777777" w:rsidTr="00884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 w:val="restart"/>
            <w:vAlign w:val="center"/>
          </w:tcPr>
          <w:p w14:paraId="28557A25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GBM</w:t>
            </w:r>
            <w:r w:rsidRPr="00541964">
              <w:rPr>
                <w:rFonts w:ascii="Helvetica" w:hAnsi="Helvetica" w:cs="Arial"/>
                <w:sz w:val="22"/>
                <w:szCs w:val="22"/>
                <w:vertAlign w:val="superscript"/>
              </w:rPr>
              <w:t>0.2</w:t>
            </w:r>
          </w:p>
        </w:tc>
        <w:tc>
          <w:tcPr>
            <w:tcW w:w="562" w:type="pct"/>
          </w:tcPr>
          <w:p w14:paraId="723B96D5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Total</w:t>
            </w:r>
          </w:p>
        </w:tc>
        <w:tc>
          <w:tcPr>
            <w:tcW w:w="1169" w:type="pct"/>
          </w:tcPr>
          <w:p w14:paraId="73166ED3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</w:t>
            </w:r>
          </w:p>
        </w:tc>
        <w:tc>
          <w:tcPr>
            <w:tcW w:w="1168" w:type="pct"/>
          </w:tcPr>
          <w:p w14:paraId="3EA681D3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3</w:t>
            </w:r>
          </w:p>
        </w:tc>
        <w:tc>
          <w:tcPr>
            <w:tcW w:w="1556" w:type="pct"/>
          </w:tcPr>
          <w:p w14:paraId="14CF4828" w14:textId="77777777" w:rsidR="00CF6D35" w:rsidRPr="00541964" w:rsidRDefault="00CF6D35" w:rsidP="008848E5">
            <w:pPr>
              <w:spacing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464</w:t>
            </w:r>
          </w:p>
        </w:tc>
      </w:tr>
      <w:tr w:rsidR="00CF6D35" w:rsidRPr="00541964" w14:paraId="4D0EADCC" w14:textId="77777777" w:rsidTr="00884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pct"/>
            <w:vMerge/>
          </w:tcPr>
          <w:p w14:paraId="50C91244" w14:textId="77777777" w:rsidR="00CF6D35" w:rsidRPr="00541964" w:rsidRDefault="00CF6D35" w:rsidP="008848E5">
            <w:pPr>
              <w:spacing w:after="120" w:line="360" w:lineRule="auto"/>
              <w:jc w:val="center"/>
              <w:rPr>
                <w:rFonts w:ascii="Helvetica" w:hAnsi="Helvetica" w:cs="Arial"/>
                <w:sz w:val="22"/>
                <w:szCs w:val="22"/>
              </w:rPr>
            </w:pPr>
          </w:p>
        </w:tc>
        <w:tc>
          <w:tcPr>
            <w:tcW w:w="562" w:type="pct"/>
          </w:tcPr>
          <w:p w14:paraId="4CCE930B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Unique</w:t>
            </w:r>
          </w:p>
        </w:tc>
        <w:tc>
          <w:tcPr>
            <w:tcW w:w="1169" w:type="pct"/>
          </w:tcPr>
          <w:p w14:paraId="2BEBECC2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2</w:t>
            </w:r>
          </w:p>
        </w:tc>
        <w:tc>
          <w:tcPr>
            <w:tcW w:w="1168" w:type="pct"/>
          </w:tcPr>
          <w:p w14:paraId="14E68733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2</w:t>
            </w:r>
          </w:p>
        </w:tc>
        <w:tc>
          <w:tcPr>
            <w:tcW w:w="1556" w:type="pct"/>
          </w:tcPr>
          <w:p w14:paraId="6ADD7642" w14:textId="77777777" w:rsidR="00CF6D35" w:rsidRPr="00541964" w:rsidRDefault="00CF6D35" w:rsidP="008848E5">
            <w:pPr>
              <w:spacing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sz w:val="22"/>
                <w:szCs w:val="22"/>
              </w:rPr>
            </w:pPr>
            <w:r w:rsidRPr="00541964">
              <w:rPr>
                <w:rFonts w:ascii="Helvetica" w:hAnsi="Helvetica" w:cs="Arial"/>
                <w:sz w:val="22"/>
                <w:szCs w:val="22"/>
              </w:rPr>
              <w:t>3</w:t>
            </w:r>
          </w:p>
        </w:tc>
      </w:tr>
    </w:tbl>
    <w:p w14:paraId="472E53A2" w14:textId="77777777" w:rsidR="00CF6D35" w:rsidRPr="00541964" w:rsidRDefault="00CF6D35" w:rsidP="00CF6D35">
      <w:pPr>
        <w:spacing w:after="120"/>
        <w:rPr>
          <w:rFonts w:ascii="Helvetica" w:hAnsi="Helvetica" w:cs="Arial"/>
          <w:sz w:val="22"/>
          <w:szCs w:val="22"/>
        </w:rPr>
      </w:pPr>
    </w:p>
    <w:p w14:paraId="574B569A" w14:textId="77777777" w:rsidR="00CF6D35" w:rsidRDefault="00CF6D35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b/>
          <w:sz w:val="22"/>
          <w:szCs w:val="22"/>
          <w:lang w:val="en-US"/>
        </w:rPr>
      </w:pPr>
    </w:p>
    <w:sectPr w:rsidR="00CF6D35" w:rsidSect="00E418AB">
      <w:pgSz w:w="11901" w:h="16840"/>
      <w:pgMar w:top="1440" w:right="1440" w:bottom="1440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BB"/>
    <w:rsid w:val="00003D54"/>
    <w:rsid w:val="002601C4"/>
    <w:rsid w:val="00381BBB"/>
    <w:rsid w:val="00476F9B"/>
    <w:rsid w:val="0048099E"/>
    <w:rsid w:val="00590023"/>
    <w:rsid w:val="005F1C22"/>
    <w:rsid w:val="0062397D"/>
    <w:rsid w:val="006711D6"/>
    <w:rsid w:val="007C2BA3"/>
    <w:rsid w:val="00951698"/>
    <w:rsid w:val="009E1037"/>
    <w:rsid w:val="00BB1936"/>
    <w:rsid w:val="00BE5F60"/>
    <w:rsid w:val="00C32578"/>
    <w:rsid w:val="00CF6D35"/>
    <w:rsid w:val="00D60DF1"/>
    <w:rsid w:val="00DB3D5F"/>
    <w:rsid w:val="00E43354"/>
    <w:rsid w:val="00E922DC"/>
    <w:rsid w:val="00E97777"/>
    <w:rsid w:val="00F0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426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81BBB"/>
    <w:rPr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BBB"/>
    <w:rPr>
      <w:b/>
      <w:bCs/>
    </w:rPr>
  </w:style>
  <w:style w:type="table" w:styleId="TableGrid">
    <w:name w:val="Table Grid"/>
    <w:basedOn w:val="TableNormal"/>
    <w:uiPriority w:val="59"/>
    <w:rsid w:val="00381BBB"/>
    <w:rPr>
      <w:kern w:val="0"/>
      <w:sz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81BBB"/>
    <w:rPr>
      <w:color w:val="0563C1"/>
      <w:u w:val="single"/>
    </w:rPr>
  </w:style>
  <w:style w:type="table" w:customStyle="1" w:styleId="PlainTable21">
    <w:name w:val="Plain Table 21"/>
    <w:basedOn w:val="TableNormal"/>
    <w:uiPriority w:val="99"/>
    <w:rsid w:val="00CF6D35"/>
    <w:rPr>
      <w:kern w:val="0"/>
      <w:sz w:val="24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3026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Sun</dc:creator>
  <cp:keywords/>
  <dc:description/>
  <cp:lastModifiedBy>Jus St. John</cp:lastModifiedBy>
  <cp:revision>2</cp:revision>
  <dcterms:created xsi:type="dcterms:W3CDTF">2018-09-11T00:39:00Z</dcterms:created>
  <dcterms:modified xsi:type="dcterms:W3CDTF">2018-09-11T00:39:00Z</dcterms:modified>
</cp:coreProperties>
</file>