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628A9" w14:textId="31742276" w:rsidR="00DD58B1" w:rsidRPr="002327CC" w:rsidRDefault="00190E74" w:rsidP="00DD58B1">
      <w:pPr>
        <w:pStyle w:val="Heading1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ADDITIONAL </w:t>
      </w:r>
      <w:r w:rsidR="00DD58B1">
        <w:rPr>
          <w:rFonts w:asciiTheme="minorHAnsi" w:hAnsiTheme="minorHAnsi" w:cstheme="minorHAnsi"/>
        </w:rPr>
        <w:t>FIGURES</w:t>
      </w:r>
    </w:p>
    <w:p w14:paraId="6D52AE6A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drawing>
          <wp:inline distT="0" distB="0" distL="0" distR="0" wp14:anchorId="3421D969" wp14:editId="119E71E1">
            <wp:extent cx="4391025" cy="6334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1_DNMTphylotree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91025" cy="633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9FC3D" w14:textId="7A5C0AD4" w:rsidR="00A84A4A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 xml:space="preserve">Figure S1. Phylogenetic tree of DNA methyltransferases. </w:t>
      </w:r>
      <w:r w:rsidRPr="00DD58B1">
        <w:rPr>
          <w:rFonts w:cstheme="minorHAnsi"/>
          <w:i w:val="0"/>
          <w:sz w:val="22"/>
          <w:szCs w:val="22"/>
        </w:rPr>
        <w:t xml:space="preserve">Gene codes containing </w:t>
      </w:r>
      <w:r w:rsidR="003B0205">
        <w:rPr>
          <w:rFonts w:cstheme="minorHAnsi"/>
          <w:i w:val="0"/>
          <w:sz w:val="22"/>
          <w:szCs w:val="22"/>
        </w:rPr>
        <w:t>“</w:t>
      </w:r>
      <w:r w:rsidRPr="00DD58B1">
        <w:rPr>
          <w:rFonts w:cstheme="minorHAnsi"/>
          <w:i w:val="0"/>
          <w:sz w:val="22"/>
          <w:szCs w:val="22"/>
        </w:rPr>
        <w:t>m.a.</w:t>
      </w:r>
      <w:r w:rsidR="003B0205">
        <w:rPr>
          <w:rFonts w:cstheme="minorHAnsi"/>
          <w:i w:val="0"/>
          <w:sz w:val="22"/>
          <w:szCs w:val="22"/>
        </w:rPr>
        <w:t>”</w:t>
      </w:r>
      <w:r w:rsidRPr="00DD58B1">
        <w:rPr>
          <w:rFonts w:cstheme="minorHAnsi"/>
          <w:i w:val="0"/>
          <w:sz w:val="22"/>
          <w:szCs w:val="22"/>
        </w:rPr>
        <w:t xml:space="preserve"> were manually added, as they were missed in the predicted proteomes.</w:t>
      </w:r>
    </w:p>
    <w:p w14:paraId="6749E148" w14:textId="77777777" w:rsidR="00ED1088" w:rsidRDefault="00A84A4A" w:rsidP="00ED1088">
      <w:pPr>
        <w:rPr>
          <w:rFonts w:cstheme="minorHAnsi"/>
          <w:iCs/>
          <w:color w:val="44546A" w:themeColor="text2"/>
          <w:sz w:val="22"/>
          <w:szCs w:val="22"/>
        </w:rPr>
      </w:pPr>
      <w:r>
        <w:rPr>
          <w:rFonts w:cstheme="minorHAnsi"/>
          <w:i/>
          <w:sz w:val="22"/>
          <w:szCs w:val="22"/>
        </w:rPr>
        <w:br w:type="page"/>
      </w:r>
    </w:p>
    <w:p w14:paraId="40E73C3F" w14:textId="48FB5500" w:rsidR="00161B4F" w:rsidRDefault="00D405A1" w:rsidP="00ED1088">
      <w:pPr>
        <w:pStyle w:val="Caption"/>
        <w:rPr>
          <w:rFonts w:cstheme="minorHAnsi"/>
          <w:b/>
          <w:i w:val="0"/>
          <w:sz w:val="22"/>
          <w:szCs w:val="22"/>
        </w:rPr>
      </w:pPr>
      <w:r>
        <w:rPr>
          <w:rFonts w:cstheme="minorHAnsi"/>
          <w:b/>
          <w:i w:val="0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6CF8C181" wp14:editId="18A3B2CF">
            <wp:extent cx="4236906" cy="2428875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_H3K9me3_WB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860" cy="243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48018" w14:textId="775D8872" w:rsidR="00ED1088" w:rsidRPr="002B2AFA" w:rsidRDefault="00ED1088" w:rsidP="00ED1088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>
        <w:rPr>
          <w:rFonts w:cstheme="minorHAnsi"/>
          <w:b/>
          <w:i w:val="0"/>
          <w:sz w:val="22"/>
          <w:szCs w:val="22"/>
        </w:rPr>
        <w:t>2</w:t>
      </w:r>
      <w:r w:rsidRPr="00DD58B1">
        <w:rPr>
          <w:rFonts w:cstheme="minorHAnsi"/>
          <w:b/>
          <w:i w:val="0"/>
          <w:sz w:val="22"/>
          <w:szCs w:val="22"/>
        </w:rPr>
        <w:t xml:space="preserve">. </w:t>
      </w:r>
      <w:r>
        <w:rPr>
          <w:rFonts w:cstheme="minorHAnsi"/>
          <w:b/>
          <w:iCs w:val="0"/>
          <w:sz w:val="22"/>
          <w:szCs w:val="22"/>
        </w:rPr>
        <w:t xml:space="preserve">Verticillium dahliae </w:t>
      </w:r>
      <w:r>
        <w:rPr>
          <w:rFonts w:cstheme="minorHAnsi"/>
          <w:b/>
          <w:i w:val="0"/>
          <w:sz w:val="22"/>
          <w:szCs w:val="22"/>
        </w:rPr>
        <w:t>∆</w:t>
      </w:r>
      <w:proofErr w:type="spellStart"/>
      <w:r>
        <w:rPr>
          <w:rFonts w:cstheme="minorHAnsi"/>
          <w:b/>
          <w:iCs w:val="0"/>
          <w:sz w:val="22"/>
          <w:szCs w:val="22"/>
        </w:rPr>
        <w:t>Dim5</w:t>
      </w:r>
      <w:proofErr w:type="spellEnd"/>
      <w:r>
        <w:rPr>
          <w:rFonts w:cstheme="minorHAnsi"/>
          <w:b/>
          <w:iCs w:val="0"/>
          <w:sz w:val="22"/>
          <w:szCs w:val="22"/>
        </w:rPr>
        <w:t xml:space="preserve"> </w:t>
      </w:r>
      <w:r>
        <w:rPr>
          <w:rFonts w:cstheme="minorHAnsi"/>
          <w:b/>
          <w:i w:val="0"/>
          <w:sz w:val="22"/>
          <w:szCs w:val="22"/>
        </w:rPr>
        <w:t xml:space="preserve">loses </w:t>
      </w:r>
      <w:proofErr w:type="spellStart"/>
      <w:r>
        <w:rPr>
          <w:rFonts w:cstheme="minorHAnsi"/>
          <w:b/>
          <w:i w:val="0"/>
          <w:sz w:val="22"/>
          <w:szCs w:val="22"/>
        </w:rPr>
        <w:t>H3K9me3</w:t>
      </w:r>
      <w:proofErr w:type="spellEnd"/>
      <w:r w:rsidRPr="00DD58B1">
        <w:rPr>
          <w:rFonts w:cstheme="minorHAnsi"/>
          <w:b/>
          <w:i w:val="0"/>
          <w:sz w:val="22"/>
          <w:szCs w:val="22"/>
        </w:rPr>
        <w:t>.</w:t>
      </w:r>
      <w:r w:rsidRPr="00DD58B1">
        <w:rPr>
          <w:rFonts w:cstheme="minorHAnsi"/>
          <w:i w:val="0"/>
          <w:sz w:val="22"/>
          <w:szCs w:val="22"/>
        </w:rPr>
        <w:t xml:space="preserve"> </w:t>
      </w:r>
      <w:r w:rsidR="002B2AFA">
        <w:rPr>
          <w:rFonts w:cstheme="minorHAnsi"/>
          <w:i w:val="0"/>
          <w:sz w:val="22"/>
          <w:szCs w:val="22"/>
        </w:rPr>
        <w:t xml:space="preserve">Western blot on nuclear protein extracts of </w:t>
      </w:r>
      <w:r w:rsidR="002B2AFA">
        <w:rPr>
          <w:rFonts w:cstheme="minorHAnsi"/>
          <w:iCs w:val="0"/>
          <w:sz w:val="22"/>
          <w:szCs w:val="22"/>
        </w:rPr>
        <w:t>V. dahliae</w:t>
      </w:r>
      <w:r w:rsidR="002B2AFA">
        <w:rPr>
          <w:rFonts w:cstheme="minorHAnsi"/>
          <w:i w:val="0"/>
          <w:sz w:val="22"/>
          <w:szCs w:val="22"/>
        </w:rPr>
        <w:t xml:space="preserve"> wild-type and mutants show loss of H3K9me3 in the </w:t>
      </w:r>
      <w:r w:rsidR="002B2AFA" w:rsidRPr="002B2AFA">
        <w:rPr>
          <w:rFonts w:cstheme="minorHAnsi"/>
          <w:bCs/>
          <w:i w:val="0"/>
          <w:sz w:val="22"/>
          <w:szCs w:val="22"/>
        </w:rPr>
        <w:t>∆</w:t>
      </w:r>
      <w:r w:rsidR="002B2AFA" w:rsidRPr="002B2AFA">
        <w:rPr>
          <w:rFonts w:cstheme="minorHAnsi"/>
          <w:bCs/>
          <w:iCs w:val="0"/>
          <w:sz w:val="22"/>
          <w:szCs w:val="22"/>
        </w:rPr>
        <w:t>Dim5</w:t>
      </w:r>
      <w:r w:rsidR="002B2AFA">
        <w:rPr>
          <w:rFonts w:cstheme="minorHAnsi"/>
          <w:bCs/>
          <w:iCs w:val="0"/>
          <w:sz w:val="22"/>
          <w:szCs w:val="22"/>
        </w:rPr>
        <w:t xml:space="preserve"> </w:t>
      </w:r>
      <w:r w:rsidR="002B2AFA">
        <w:rPr>
          <w:rFonts w:cstheme="minorHAnsi"/>
          <w:bCs/>
          <w:i w:val="0"/>
          <w:sz w:val="22"/>
          <w:szCs w:val="22"/>
        </w:rPr>
        <w:t>deletion mutant.</w:t>
      </w:r>
    </w:p>
    <w:p w14:paraId="7D3F8FFD" w14:textId="7CC2D2A3" w:rsidR="00ED1088" w:rsidRDefault="00ED1088">
      <w:pPr>
        <w:rPr>
          <w:rFonts w:cstheme="minorHAnsi"/>
          <w:i/>
          <w:sz w:val="22"/>
          <w:szCs w:val="22"/>
        </w:rPr>
      </w:pPr>
      <w:r>
        <w:rPr>
          <w:rFonts w:cstheme="minorHAnsi"/>
          <w:i/>
          <w:sz w:val="22"/>
          <w:szCs w:val="22"/>
        </w:rPr>
        <w:br w:type="page"/>
      </w:r>
    </w:p>
    <w:p w14:paraId="3DBEE683" w14:textId="6756237C" w:rsidR="00A84A4A" w:rsidRPr="00DD58B1" w:rsidRDefault="003B76AD" w:rsidP="00A84A4A">
      <w:pPr>
        <w:pStyle w:val="Caption"/>
        <w:rPr>
          <w:rFonts w:cstheme="minorHAnsi"/>
          <w:i w:val="0"/>
          <w:sz w:val="22"/>
          <w:szCs w:val="22"/>
        </w:rPr>
      </w:pPr>
      <w:r>
        <w:rPr>
          <w:rFonts w:cstheme="minorHAnsi"/>
          <w:b/>
          <w:i w:val="0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6E9C329F" wp14:editId="55369424">
            <wp:extent cx="5894832" cy="2657856"/>
            <wp:effectExtent l="0" t="0" r="0" b="9525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S2_Complementation_growth_morphology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265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A4A"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3</w:t>
      </w:r>
      <w:r w:rsidR="00A84A4A" w:rsidRPr="00DD58B1">
        <w:rPr>
          <w:rFonts w:cstheme="minorHAnsi"/>
          <w:b/>
          <w:i w:val="0"/>
          <w:sz w:val="22"/>
          <w:szCs w:val="22"/>
        </w:rPr>
        <w:t xml:space="preserve">. </w:t>
      </w:r>
      <w:r w:rsidR="00A84A4A">
        <w:rPr>
          <w:rFonts w:cstheme="minorHAnsi"/>
          <w:b/>
          <w:i w:val="0"/>
          <w:sz w:val="22"/>
          <w:szCs w:val="22"/>
        </w:rPr>
        <w:t>Growth assay of complementation strains</w:t>
      </w:r>
      <w:r w:rsidR="00A84A4A" w:rsidRPr="00DD58B1">
        <w:rPr>
          <w:rFonts w:cstheme="minorHAnsi"/>
          <w:b/>
          <w:i w:val="0"/>
          <w:sz w:val="22"/>
          <w:szCs w:val="22"/>
        </w:rPr>
        <w:t>.</w:t>
      </w:r>
      <w:r w:rsidR="00A84A4A" w:rsidRPr="00DD58B1">
        <w:rPr>
          <w:rFonts w:cstheme="minorHAnsi"/>
          <w:i w:val="0"/>
          <w:sz w:val="22"/>
          <w:szCs w:val="22"/>
        </w:rPr>
        <w:t xml:space="preserve"> </w:t>
      </w:r>
      <w:r w:rsidR="002B2AFA" w:rsidRPr="002327CC">
        <w:rPr>
          <w:rFonts w:cstheme="minorHAnsi"/>
          <w:i w:val="0"/>
          <w:noProof/>
          <w:sz w:val="22"/>
          <w:szCs w:val="22"/>
        </w:rPr>
        <w:t>Radial growth of wild-type</w:t>
      </w:r>
      <w:r w:rsidR="002B2AFA">
        <w:rPr>
          <w:rFonts w:cstheme="minorHAnsi"/>
          <w:i w:val="0"/>
          <w:noProof/>
          <w:sz w:val="22"/>
          <w:szCs w:val="22"/>
        </w:rPr>
        <w:t>,</w:t>
      </w:r>
      <w:r w:rsidR="002B2AFA" w:rsidRPr="002327CC">
        <w:rPr>
          <w:rFonts w:cstheme="minorHAnsi"/>
          <w:i w:val="0"/>
          <w:noProof/>
          <w:sz w:val="22"/>
          <w:szCs w:val="22"/>
        </w:rPr>
        <w:t xml:space="preserve"> mutants </w:t>
      </w:r>
      <w:r w:rsidR="002B2AFA">
        <w:rPr>
          <w:rFonts w:cstheme="minorHAnsi"/>
          <w:i w:val="0"/>
          <w:noProof/>
          <w:sz w:val="22"/>
          <w:szCs w:val="22"/>
        </w:rPr>
        <w:t xml:space="preserve">and complementation strains </w:t>
      </w:r>
      <w:r w:rsidR="002B2AFA" w:rsidRPr="002327CC">
        <w:rPr>
          <w:rFonts w:cstheme="minorHAnsi"/>
          <w:i w:val="0"/>
          <w:noProof/>
          <w:sz w:val="22"/>
          <w:szCs w:val="22"/>
        </w:rPr>
        <w:t>over 12 days</w:t>
      </w:r>
      <w:r w:rsidR="002B2AFA">
        <w:rPr>
          <w:rFonts w:cstheme="minorHAnsi"/>
          <w:i w:val="0"/>
          <w:noProof/>
          <w:sz w:val="22"/>
          <w:szCs w:val="22"/>
        </w:rPr>
        <w:t xml:space="preserve">. Vertical lines represent the standard error of 8 measured colonies. Pictures showing representative colony morphology after 12 days of growth are shown on the right. </w:t>
      </w:r>
      <w:r w:rsidR="00772ADE" w:rsidRPr="002327CC">
        <w:rPr>
          <w:rFonts w:cstheme="minorHAnsi"/>
          <w:i w:val="0"/>
          <w:noProof/>
          <w:sz w:val="22"/>
          <w:szCs w:val="22"/>
        </w:rPr>
        <w:t>Statistically significant differences from wild-type</w:t>
      </w:r>
      <w:r w:rsidR="00772ADE">
        <w:rPr>
          <w:rFonts w:cstheme="minorHAnsi"/>
          <w:i w:val="0"/>
          <w:noProof/>
          <w:sz w:val="22"/>
          <w:szCs w:val="22"/>
        </w:rPr>
        <w:t xml:space="preserve"> at 12 dpi</w:t>
      </w:r>
      <w:r w:rsidR="00772ADE" w:rsidRPr="002327CC">
        <w:rPr>
          <w:rFonts w:cstheme="minorHAnsi"/>
          <w:i w:val="0"/>
          <w:noProof/>
          <w:sz w:val="22"/>
          <w:szCs w:val="22"/>
        </w:rPr>
        <w:t xml:space="preserve"> (Wilcoxon Signed Rank, p &lt; 0.01) are indicated with asterisks. </w:t>
      </w:r>
    </w:p>
    <w:p w14:paraId="41DCD0A6" w14:textId="0A83D493" w:rsidR="00A84A4A" w:rsidRDefault="00A84A4A">
      <w:pPr>
        <w:rPr>
          <w:rFonts w:cstheme="minorHAnsi"/>
          <w:iCs/>
          <w:color w:val="44546A" w:themeColor="text2"/>
          <w:sz w:val="22"/>
          <w:szCs w:val="22"/>
          <w:lang w:val="en-GB"/>
        </w:rPr>
      </w:pPr>
      <w:r>
        <w:rPr>
          <w:rFonts w:cstheme="minorHAnsi"/>
          <w:i/>
          <w:sz w:val="22"/>
          <w:szCs w:val="22"/>
          <w:lang w:val="en-GB"/>
        </w:rPr>
        <w:br w:type="page"/>
      </w:r>
    </w:p>
    <w:p w14:paraId="214D720F" w14:textId="77777777" w:rsidR="002B2AFA" w:rsidRDefault="00A84A4A" w:rsidP="00A84A4A">
      <w:pPr>
        <w:pStyle w:val="Caption"/>
        <w:rPr>
          <w:rFonts w:cstheme="minorHAnsi"/>
          <w:b/>
          <w:i w:val="0"/>
          <w:sz w:val="22"/>
          <w:szCs w:val="22"/>
        </w:rPr>
      </w:pPr>
      <w:r>
        <w:rPr>
          <w:rFonts w:cstheme="minorHAnsi"/>
          <w:b/>
          <w:i w:val="0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5B3E2119" wp14:editId="6CF44F9F">
            <wp:extent cx="5404104" cy="5922264"/>
            <wp:effectExtent l="0" t="0" r="6350" b="2540"/>
            <wp:docPr id="3" name="Picture 3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_StressAssayColonie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592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00E3" w14:textId="0358DD8B" w:rsidR="00A84A4A" w:rsidRPr="00DD58B1" w:rsidRDefault="00A84A4A" w:rsidP="00A84A4A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4</w:t>
      </w:r>
      <w:r w:rsidRPr="00DD58B1">
        <w:rPr>
          <w:rFonts w:cstheme="minorHAnsi"/>
          <w:b/>
          <w:i w:val="0"/>
          <w:sz w:val="22"/>
          <w:szCs w:val="22"/>
        </w:rPr>
        <w:t xml:space="preserve">. </w:t>
      </w:r>
      <w:r>
        <w:rPr>
          <w:rFonts w:cstheme="minorHAnsi"/>
          <w:b/>
          <w:i w:val="0"/>
          <w:sz w:val="22"/>
          <w:szCs w:val="22"/>
        </w:rPr>
        <w:t>Stress assay pictures at 10dpi</w:t>
      </w:r>
      <w:r w:rsidRPr="00DD58B1">
        <w:rPr>
          <w:rFonts w:cstheme="minorHAnsi"/>
          <w:b/>
          <w:i w:val="0"/>
          <w:sz w:val="22"/>
          <w:szCs w:val="22"/>
        </w:rPr>
        <w:t>.</w:t>
      </w:r>
      <w:r w:rsidRPr="00DD58B1">
        <w:rPr>
          <w:rFonts w:cstheme="minorHAnsi"/>
          <w:i w:val="0"/>
          <w:sz w:val="22"/>
          <w:szCs w:val="22"/>
        </w:rPr>
        <w:t xml:space="preserve"> </w:t>
      </w:r>
      <w:r w:rsidR="002B2AFA">
        <w:rPr>
          <w:rFonts w:cstheme="minorHAnsi"/>
          <w:i w:val="0"/>
          <w:sz w:val="22"/>
          <w:szCs w:val="22"/>
        </w:rPr>
        <w:t xml:space="preserve">Colony photographs as taken by the </w:t>
      </w:r>
      <w:proofErr w:type="spellStart"/>
      <w:r w:rsidR="002B2AFA">
        <w:rPr>
          <w:rFonts w:cstheme="minorHAnsi"/>
          <w:i w:val="0"/>
          <w:sz w:val="22"/>
          <w:szCs w:val="22"/>
        </w:rPr>
        <w:t>ChemiDoc</w:t>
      </w:r>
      <w:proofErr w:type="spellEnd"/>
      <w:r w:rsidR="002B2AFA">
        <w:rPr>
          <w:rFonts w:cstheme="minorHAnsi"/>
          <w:i w:val="0"/>
          <w:sz w:val="22"/>
          <w:szCs w:val="22"/>
        </w:rPr>
        <w:t xml:space="preserve"> MP imaging system</w:t>
      </w:r>
      <w:r w:rsidR="00772ADE">
        <w:rPr>
          <w:rFonts w:cstheme="minorHAnsi"/>
          <w:i w:val="0"/>
          <w:sz w:val="22"/>
          <w:szCs w:val="22"/>
        </w:rPr>
        <w:t xml:space="preserve"> underlying data of Figure 2D.</w:t>
      </w:r>
    </w:p>
    <w:p w14:paraId="7E7EC206" w14:textId="5FE649FA" w:rsidR="00A84A4A" w:rsidRDefault="00A84A4A">
      <w:pPr>
        <w:rPr>
          <w:rFonts w:cstheme="minorHAnsi"/>
          <w:iCs/>
          <w:color w:val="44546A" w:themeColor="text2"/>
          <w:sz w:val="22"/>
          <w:szCs w:val="22"/>
          <w:lang w:val="en-GB"/>
        </w:rPr>
      </w:pPr>
      <w:r>
        <w:rPr>
          <w:rFonts w:cstheme="minorHAnsi"/>
          <w:i/>
          <w:sz w:val="22"/>
          <w:szCs w:val="22"/>
          <w:lang w:val="en-GB"/>
        </w:rPr>
        <w:br w:type="page"/>
      </w:r>
    </w:p>
    <w:p w14:paraId="6C4E8101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06838B53" wp14:editId="7F84A6AC">
            <wp:extent cx="5943600" cy="43084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CG_Chr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EB191" w14:textId="77777777" w:rsid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1AB80332" w14:textId="2355F92B" w:rsidR="00DD58B1" w:rsidRPr="00DD58B1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5</w:t>
      </w:r>
      <w:r w:rsidRPr="00DD58B1">
        <w:rPr>
          <w:rFonts w:cstheme="minorHAnsi"/>
          <w:i w:val="0"/>
          <w:sz w:val="22"/>
          <w:szCs w:val="22"/>
        </w:rPr>
        <w:t>.</w:t>
      </w:r>
      <w:r w:rsidRPr="00DD58B1">
        <w:rPr>
          <w:rFonts w:cstheme="minorHAnsi"/>
          <w:b/>
          <w:i w:val="0"/>
          <w:sz w:val="22"/>
          <w:szCs w:val="22"/>
        </w:rPr>
        <w:t xml:space="preserve"> DNA methylation in CG context.</w:t>
      </w:r>
      <w:r w:rsidRPr="00DD58B1">
        <w:rPr>
          <w:rFonts w:cstheme="minorHAnsi"/>
          <w:i w:val="0"/>
          <w:sz w:val="22"/>
          <w:szCs w:val="22"/>
        </w:rPr>
        <w:t xml:space="preserve"> Whole-chromosome plot displaying the fraction of methylated cytosines for non-overlapping 10 kb windows in CG context for WT, and DNA methyltransferase and </w:t>
      </w:r>
      <w:r w:rsidRPr="00DD58B1">
        <w:rPr>
          <w:rFonts w:cstheme="minorHAnsi"/>
          <w:sz w:val="22"/>
          <w:szCs w:val="22"/>
        </w:rPr>
        <w:t>Hp1</w:t>
      </w:r>
      <w:r w:rsidRPr="00DD58B1">
        <w:rPr>
          <w:rFonts w:cstheme="minorHAnsi"/>
          <w:i w:val="0"/>
          <w:sz w:val="22"/>
          <w:szCs w:val="22"/>
        </w:rPr>
        <w:t xml:space="preserve"> deletion mutants with chromosome 5 as an example. Grey boxes, displayed below the DNA methylation tracks, indicate the hypomethylated windows in CG context from Table 1. Previously defined LS regions </w:t>
      </w:r>
      <w:r w:rsidRPr="00DD58B1">
        <w:rPr>
          <w:rFonts w:cstheme="minorHAnsi"/>
          <w:i w:val="0"/>
          <w:sz w:val="22"/>
          <w:szCs w:val="22"/>
        </w:rPr>
        <w:fldChar w:fldCharType="begin" w:fldLock="1"/>
      </w:r>
      <w:r w:rsidRPr="00DD58B1">
        <w:rPr>
          <w:rFonts w:cstheme="minorHAnsi"/>
          <w:i w:val="0"/>
          <w:sz w:val="22"/>
          <w:szCs w:val="22"/>
        </w:rPr>
        <w:instrText>ADDIN CSL_CITATION {"citationItems":[{"id":"ITEM-1","itemData":{"author":[{"dropping-particle":"","family":"Cook","given":"David E.","non-dropping-particle":"","parse-names":false,"suffix":""},{"dropping-particle":"","family":"Kramer","given":"H. Martin","non-dropping-particle":"","parse-names":false,"suffix":""},{"dropping-particle":"","family":"Seidl","given":"Michael F.","non-dropping-particle":"","parse-names":false,"suffix":""},{"dropping-particle":"","family":"Thomma","given":"Bart P. H. J.","non-dropping-particle":"","parse-names":false,"suffix":""}],"container-title":"bioRxiv","id":"ITEM-1","issued":{"date-parts":[["2020"]]},"page":"doi: 10.1101/2020.01.27.921486","title":"Chromatin features define adaptive genomic regions in a fungal plant pathogen","type":"article-journal"},"uris":["http://www.mendeley.com/documents/?uuid=cdb645ee-1043-4726-a40b-afd2c3de46fa"]}],"mendeley":{"formattedCitation":"(Cook &lt;i&gt;et al.&lt;/i&gt;, 2020)","plainTextFormattedCitation":"(Cook et al., 2020)","previouslyFormattedCitation":"(Cook &lt;i&gt;et al.&lt;/i&gt;, 2020)"},"properties":{"noteIndex":0},"schema":"https://github.com/citation-style-language/schema/raw/master/csl-citation.json"}</w:instrText>
      </w:r>
      <w:r w:rsidRPr="00DD58B1">
        <w:rPr>
          <w:rFonts w:cstheme="minorHAnsi"/>
          <w:i w:val="0"/>
          <w:sz w:val="22"/>
          <w:szCs w:val="22"/>
        </w:rPr>
        <w:fldChar w:fldCharType="separate"/>
      </w:r>
      <w:r w:rsidRPr="00DD58B1">
        <w:rPr>
          <w:rFonts w:cstheme="minorHAnsi"/>
          <w:i w:val="0"/>
          <w:noProof/>
          <w:sz w:val="22"/>
          <w:szCs w:val="22"/>
        </w:rPr>
        <w:t xml:space="preserve">(Cook </w:t>
      </w:r>
      <w:r w:rsidRPr="00DD58B1">
        <w:rPr>
          <w:rFonts w:cstheme="minorHAnsi"/>
          <w:noProof/>
          <w:sz w:val="22"/>
          <w:szCs w:val="22"/>
        </w:rPr>
        <w:t>et al.</w:t>
      </w:r>
      <w:r w:rsidRPr="00DD58B1">
        <w:rPr>
          <w:rFonts w:cstheme="minorHAnsi"/>
          <w:i w:val="0"/>
          <w:noProof/>
          <w:sz w:val="22"/>
          <w:szCs w:val="22"/>
        </w:rPr>
        <w:t>, 2020)</w:t>
      </w:r>
      <w:r w:rsidRPr="00DD58B1">
        <w:rPr>
          <w:rFonts w:cstheme="minorHAnsi"/>
          <w:i w:val="0"/>
          <w:sz w:val="22"/>
          <w:szCs w:val="22"/>
        </w:rPr>
        <w:fldChar w:fldCharType="end"/>
      </w:r>
      <w:r w:rsidRPr="00DD58B1">
        <w:rPr>
          <w:rFonts w:cstheme="minorHAnsi"/>
          <w:i w:val="0"/>
          <w:sz w:val="22"/>
          <w:szCs w:val="22"/>
        </w:rPr>
        <w:t xml:space="preserve"> are highlighted in yellow.</w:t>
      </w:r>
    </w:p>
    <w:p w14:paraId="205F4425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1EFB052E" wp14:editId="1F027062">
            <wp:extent cx="5943600" cy="43084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CHG_Chr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FBB5" w14:textId="77777777" w:rsid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01C61503" w14:textId="48739043" w:rsidR="00DD58B1" w:rsidRPr="00DD58B1" w:rsidRDefault="00DD58B1" w:rsidP="00DD58B1">
      <w:pPr>
        <w:pStyle w:val="Caption"/>
        <w:rPr>
          <w:rFonts w:cstheme="minorHAnsi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</w:t>
      </w:r>
      <w:r w:rsidRPr="00DD58B1">
        <w:rPr>
          <w:rFonts w:cstheme="minorHAnsi"/>
          <w:i w:val="0"/>
          <w:sz w:val="22"/>
          <w:szCs w:val="22"/>
        </w:rPr>
        <w:t xml:space="preserve"> </w:t>
      </w:r>
      <w:r w:rsidRPr="00DD58B1">
        <w:rPr>
          <w:rFonts w:cstheme="minorHAnsi"/>
          <w:b/>
          <w:i w:val="0"/>
          <w:sz w:val="22"/>
          <w:szCs w:val="22"/>
        </w:rPr>
        <w:t>S</w:t>
      </w:r>
      <w:r w:rsidR="00ED1088">
        <w:rPr>
          <w:rFonts w:cstheme="minorHAnsi"/>
          <w:b/>
          <w:i w:val="0"/>
          <w:sz w:val="22"/>
          <w:szCs w:val="22"/>
        </w:rPr>
        <w:t>6</w:t>
      </w:r>
      <w:r w:rsidRPr="00DD58B1">
        <w:rPr>
          <w:rFonts w:cstheme="minorHAnsi"/>
          <w:b/>
          <w:i w:val="0"/>
          <w:sz w:val="22"/>
          <w:szCs w:val="22"/>
        </w:rPr>
        <w:t>. DNA methylation in CHG context.</w:t>
      </w:r>
      <w:r w:rsidRPr="00DD58B1">
        <w:rPr>
          <w:rFonts w:cstheme="minorHAnsi"/>
          <w:i w:val="0"/>
          <w:sz w:val="22"/>
          <w:szCs w:val="22"/>
        </w:rPr>
        <w:t xml:space="preserve"> Whole-chromosome plot displaying the fraction of methylated cytosines for non-overlapping 10 kb windows in CHG context for WT, and DNA methyltransferase and </w:t>
      </w:r>
      <w:r w:rsidRPr="00DD58B1">
        <w:rPr>
          <w:rFonts w:cstheme="minorHAnsi"/>
          <w:sz w:val="22"/>
          <w:szCs w:val="22"/>
        </w:rPr>
        <w:t>Hp1</w:t>
      </w:r>
      <w:r w:rsidRPr="00DD58B1">
        <w:rPr>
          <w:rFonts w:cstheme="minorHAnsi"/>
          <w:i w:val="0"/>
          <w:sz w:val="22"/>
          <w:szCs w:val="22"/>
        </w:rPr>
        <w:t xml:space="preserve"> deletion mutants with chromosome 5 as an example. Grey boxes, displayed below the DNA methylation tracks, indicate the hypomethylated windows in CHG context from Table 1. Previously defined LS regions </w:t>
      </w:r>
      <w:r w:rsidRPr="00DD58B1">
        <w:rPr>
          <w:rFonts w:cstheme="minorHAnsi"/>
          <w:i w:val="0"/>
          <w:sz w:val="22"/>
          <w:szCs w:val="22"/>
        </w:rPr>
        <w:fldChar w:fldCharType="begin" w:fldLock="1"/>
      </w:r>
      <w:r w:rsidRPr="00DD58B1">
        <w:rPr>
          <w:rFonts w:cstheme="minorHAnsi"/>
          <w:i w:val="0"/>
          <w:sz w:val="22"/>
          <w:szCs w:val="22"/>
        </w:rPr>
        <w:instrText>ADDIN CSL_CITATION {"citationItems":[{"id":"ITEM-1","itemData":{"author":[{"dropping-particle":"","family":"Cook","given":"David E.","non-dropping-particle":"","parse-names":false,"suffix":""},{"dropping-particle":"","family":"Kramer","given":"H. Martin","non-dropping-particle":"","parse-names":false,"suffix":""},{"dropping-particle":"","family":"Seidl","given":"Michael F.","non-dropping-particle":"","parse-names":false,"suffix":""},{"dropping-particle":"","family":"Thomma","given":"Bart P. H. J.","non-dropping-particle":"","parse-names":false,"suffix":""}],"container-title":"bioRxiv","id":"ITEM-1","issued":{"date-parts":[["2020"]]},"page":"doi: 10.1101/2020.01.27.921486","title":"Chromatin features define adaptive genomic regions in a fungal plant pathogen","type":"article-journal"},"uris":["http://www.mendeley.com/documents/?uuid=cdb645ee-1043-4726-a40b-afd2c3de46fa"]}],"mendeley":{"formattedCitation":"(Cook &lt;i&gt;et al.&lt;/i&gt;, 2020)","plainTextFormattedCitation":"(Cook et al., 2020)","previouslyFormattedCitation":"(Cook &lt;i&gt;et al.&lt;/i&gt;, 2020)"},"properties":{"noteIndex":0},"schema":"https://github.com/citation-style-language/schema/raw/master/csl-citation.json"}</w:instrText>
      </w:r>
      <w:r w:rsidRPr="00DD58B1">
        <w:rPr>
          <w:rFonts w:cstheme="minorHAnsi"/>
          <w:i w:val="0"/>
          <w:sz w:val="22"/>
          <w:szCs w:val="22"/>
        </w:rPr>
        <w:fldChar w:fldCharType="separate"/>
      </w:r>
      <w:r w:rsidRPr="00DD58B1">
        <w:rPr>
          <w:rFonts w:cstheme="minorHAnsi"/>
          <w:i w:val="0"/>
          <w:noProof/>
          <w:sz w:val="22"/>
          <w:szCs w:val="22"/>
        </w:rPr>
        <w:t xml:space="preserve">(Cook </w:t>
      </w:r>
      <w:r w:rsidRPr="00DD58B1">
        <w:rPr>
          <w:rFonts w:cstheme="minorHAnsi"/>
          <w:noProof/>
          <w:sz w:val="22"/>
          <w:szCs w:val="22"/>
        </w:rPr>
        <w:t>et al.</w:t>
      </w:r>
      <w:r w:rsidRPr="00DD58B1">
        <w:rPr>
          <w:rFonts w:cstheme="minorHAnsi"/>
          <w:i w:val="0"/>
          <w:noProof/>
          <w:sz w:val="22"/>
          <w:szCs w:val="22"/>
        </w:rPr>
        <w:t>, 2020)</w:t>
      </w:r>
      <w:r w:rsidRPr="00DD58B1">
        <w:rPr>
          <w:rFonts w:cstheme="minorHAnsi"/>
          <w:i w:val="0"/>
          <w:sz w:val="22"/>
          <w:szCs w:val="22"/>
        </w:rPr>
        <w:fldChar w:fldCharType="end"/>
      </w:r>
      <w:r w:rsidRPr="00DD58B1">
        <w:rPr>
          <w:rFonts w:cstheme="minorHAnsi"/>
          <w:i w:val="0"/>
          <w:sz w:val="22"/>
          <w:szCs w:val="22"/>
        </w:rPr>
        <w:t xml:space="preserve"> are highlighted in yellow.</w:t>
      </w:r>
    </w:p>
    <w:p w14:paraId="2720D834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3B9E1BB2" wp14:editId="3B994911">
            <wp:extent cx="5943600" cy="4308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CHH_Chr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16E5" w14:textId="77777777" w:rsid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3212FAA4" w14:textId="7A239315" w:rsidR="00DD58B1" w:rsidRPr="00DD58B1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7</w:t>
      </w:r>
      <w:r w:rsidRPr="00DD58B1">
        <w:rPr>
          <w:rFonts w:cstheme="minorHAnsi"/>
          <w:b/>
          <w:i w:val="0"/>
          <w:sz w:val="22"/>
          <w:szCs w:val="22"/>
        </w:rPr>
        <w:t>. DNA methylation in CHH context.</w:t>
      </w:r>
      <w:r w:rsidRPr="00DD58B1">
        <w:rPr>
          <w:rFonts w:cstheme="minorHAnsi"/>
          <w:i w:val="0"/>
          <w:sz w:val="22"/>
          <w:szCs w:val="22"/>
        </w:rPr>
        <w:t xml:space="preserve"> Whole-chromosome plot displaying the fraction of methylated cytosines for non-overlapping 10 kb windows in CHH context for WT, and DNA methyltransferase and </w:t>
      </w:r>
      <w:r w:rsidRPr="00DD58B1">
        <w:rPr>
          <w:rFonts w:cstheme="minorHAnsi"/>
          <w:sz w:val="22"/>
          <w:szCs w:val="22"/>
        </w:rPr>
        <w:t>Hp1</w:t>
      </w:r>
      <w:r w:rsidRPr="00DD58B1">
        <w:rPr>
          <w:rFonts w:cstheme="minorHAnsi"/>
          <w:i w:val="0"/>
          <w:sz w:val="22"/>
          <w:szCs w:val="22"/>
        </w:rPr>
        <w:t xml:space="preserve"> deletion mutants with chromosome 5 as an example. Colored boxes, displayed below the DNA methylation tracks, indicate the hypomethylated windows in CHH context from Table 1. Previously defined LS regions </w:t>
      </w:r>
      <w:r w:rsidRPr="00DD58B1">
        <w:rPr>
          <w:rFonts w:cstheme="minorHAnsi"/>
          <w:i w:val="0"/>
          <w:sz w:val="22"/>
          <w:szCs w:val="22"/>
        </w:rPr>
        <w:fldChar w:fldCharType="begin" w:fldLock="1"/>
      </w:r>
      <w:r w:rsidRPr="00DD58B1">
        <w:rPr>
          <w:rFonts w:cstheme="minorHAnsi"/>
          <w:i w:val="0"/>
          <w:sz w:val="22"/>
          <w:szCs w:val="22"/>
        </w:rPr>
        <w:instrText>ADDIN CSL_CITATION {"citationItems":[{"id":"ITEM-1","itemData":{"author":[{"dropping-particle":"","family":"Cook","given":"David E.","non-dropping-particle":"","parse-names":false,"suffix":""},{"dropping-particle":"","family":"Kramer","given":"H. Martin","non-dropping-particle":"","parse-names":false,"suffix":""},{"dropping-particle":"","family":"Seidl","given":"Michael F.","non-dropping-particle":"","parse-names":false,"suffix":""},{"dropping-particle":"","family":"Thomma","given":"Bart P. H. J.","non-dropping-particle":"","parse-names":false,"suffix":""}],"container-title":"bioRxiv","id":"ITEM-1","issued":{"date-parts":[["2020"]]},"page":"doi: 10.1101/2020.01.27.921486","title":"Chromatin features define adaptive genomic regions in a fungal plant pathogen","type":"article-journal"},"uris":["http://www.mendeley.com/documents/?uuid=cdb645ee-1043-4726-a40b-afd2c3de46fa"]}],"mendeley":{"formattedCitation":"(Cook &lt;i&gt;et al.&lt;/i&gt;, 2020)","plainTextFormattedCitation":"(Cook et al., 2020)","previouslyFormattedCitation":"(Cook &lt;i&gt;et al.&lt;/i&gt;, 2020)"},"properties":{"noteIndex":0},"schema":"https://github.com/citation-style-language/schema/raw/master/csl-citation.json"}</w:instrText>
      </w:r>
      <w:r w:rsidRPr="00DD58B1">
        <w:rPr>
          <w:rFonts w:cstheme="minorHAnsi"/>
          <w:i w:val="0"/>
          <w:sz w:val="22"/>
          <w:szCs w:val="22"/>
        </w:rPr>
        <w:fldChar w:fldCharType="separate"/>
      </w:r>
      <w:r w:rsidRPr="00DD58B1">
        <w:rPr>
          <w:rFonts w:cstheme="minorHAnsi"/>
          <w:i w:val="0"/>
          <w:noProof/>
          <w:sz w:val="22"/>
          <w:szCs w:val="22"/>
        </w:rPr>
        <w:t xml:space="preserve">(Cook </w:t>
      </w:r>
      <w:r w:rsidRPr="00DD58B1">
        <w:rPr>
          <w:rFonts w:cstheme="minorHAnsi"/>
          <w:noProof/>
          <w:sz w:val="22"/>
          <w:szCs w:val="22"/>
        </w:rPr>
        <w:t>et al.</w:t>
      </w:r>
      <w:r w:rsidRPr="00DD58B1">
        <w:rPr>
          <w:rFonts w:cstheme="minorHAnsi"/>
          <w:i w:val="0"/>
          <w:noProof/>
          <w:sz w:val="22"/>
          <w:szCs w:val="22"/>
        </w:rPr>
        <w:t>, 2020)</w:t>
      </w:r>
      <w:r w:rsidRPr="00DD58B1">
        <w:rPr>
          <w:rFonts w:cstheme="minorHAnsi"/>
          <w:i w:val="0"/>
          <w:sz w:val="22"/>
          <w:szCs w:val="22"/>
        </w:rPr>
        <w:fldChar w:fldCharType="end"/>
      </w:r>
      <w:r w:rsidRPr="00DD58B1">
        <w:rPr>
          <w:rFonts w:cstheme="minorHAnsi"/>
          <w:i w:val="0"/>
          <w:sz w:val="22"/>
          <w:szCs w:val="22"/>
        </w:rPr>
        <w:t xml:space="preserve"> are highlighted in yellow.</w:t>
      </w:r>
    </w:p>
    <w:p w14:paraId="1D263574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0294DD02" wp14:editId="23EF4250">
            <wp:extent cx="5766816" cy="5227320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3S_GenomemC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522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6EBE" w14:textId="77777777" w:rsidR="00DD58B1" w:rsidRPr="002327CC" w:rsidRDefault="00DD58B1" w:rsidP="00DD58B1">
      <w:pPr>
        <w:keepNext/>
        <w:rPr>
          <w:rFonts w:cstheme="minorHAnsi"/>
        </w:rPr>
      </w:pPr>
    </w:p>
    <w:p w14:paraId="72B3E461" w14:textId="77777777" w:rsid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12EE536E" w14:textId="292659EC" w:rsidR="00DD58B1" w:rsidRPr="00DD58B1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8</w:t>
      </w:r>
      <w:r w:rsidRPr="00DD58B1">
        <w:rPr>
          <w:rFonts w:cstheme="minorHAnsi"/>
          <w:b/>
          <w:i w:val="0"/>
          <w:sz w:val="22"/>
          <w:szCs w:val="22"/>
        </w:rPr>
        <w:t>. DNA methylation over the genome.</w:t>
      </w:r>
      <w:r w:rsidRPr="00DD58B1">
        <w:rPr>
          <w:rFonts w:cstheme="minorHAnsi"/>
          <w:i w:val="0"/>
          <w:sz w:val="22"/>
          <w:szCs w:val="22"/>
        </w:rPr>
        <w:t xml:space="preserve"> Whole-chromosome plot displaying the fraction of methylated cytosines for non-overlapping 10 kb windows for wild-type over the whole genome. Colored boxes, displayed below the DNA methylation track indicate the hypomethylated windows from Table 1. Brown Δ</w:t>
      </w:r>
      <w:r w:rsidRPr="00DD58B1">
        <w:rPr>
          <w:rFonts w:cstheme="minorHAnsi"/>
          <w:sz w:val="22"/>
          <w:szCs w:val="22"/>
        </w:rPr>
        <w:t xml:space="preserve">Dim2, </w:t>
      </w:r>
      <w:r w:rsidRPr="00DD58B1">
        <w:rPr>
          <w:rFonts w:cstheme="minorHAnsi"/>
          <w:i w:val="0"/>
          <w:sz w:val="22"/>
          <w:szCs w:val="22"/>
        </w:rPr>
        <w:t>green</w:t>
      </w:r>
      <w:r w:rsidRPr="00DD58B1">
        <w:rPr>
          <w:rFonts w:cstheme="minorHAnsi"/>
          <w:sz w:val="22"/>
          <w:szCs w:val="22"/>
        </w:rPr>
        <w:t xml:space="preserve"> </w:t>
      </w:r>
      <w:r w:rsidRPr="00DD58B1">
        <w:rPr>
          <w:rFonts w:cstheme="minorHAnsi"/>
          <w:i w:val="0"/>
          <w:sz w:val="22"/>
          <w:szCs w:val="22"/>
        </w:rPr>
        <w:t>Δ</w:t>
      </w:r>
      <w:r w:rsidRPr="00DD58B1">
        <w:rPr>
          <w:rFonts w:cstheme="minorHAnsi"/>
          <w:sz w:val="22"/>
          <w:szCs w:val="22"/>
        </w:rPr>
        <w:t xml:space="preserve">Dnmt5, </w:t>
      </w:r>
      <w:r w:rsidRPr="00DD58B1">
        <w:rPr>
          <w:rFonts w:cstheme="minorHAnsi"/>
          <w:i w:val="0"/>
          <w:sz w:val="22"/>
          <w:szCs w:val="22"/>
        </w:rPr>
        <w:t>teal</w:t>
      </w:r>
      <w:r w:rsidRPr="00DD58B1">
        <w:rPr>
          <w:rFonts w:cstheme="minorHAnsi"/>
          <w:sz w:val="22"/>
          <w:szCs w:val="22"/>
        </w:rPr>
        <w:t xml:space="preserve"> </w:t>
      </w:r>
      <w:proofErr w:type="spellStart"/>
      <w:r w:rsidRPr="00DD58B1">
        <w:rPr>
          <w:rFonts w:cstheme="minorHAnsi"/>
          <w:i w:val="0"/>
          <w:sz w:val="22"/>
          <w:szCs w:val="22"/>
        </w:rPr>
        <w:t>Δ</w:t>
      </w:r>
      <w:r w:rsidRPr="00DD58B1">
        <w:rPr>
          <w:rFonts w:cstheme="minorHAnsi"/>
          <w:sz w:val="22"/>
          <w:szCs w:val="22"/>
        </w:rPr>
        <w:t>Dim2-</w:t>
      </w:r>
      <w:r w:rsidRPr="00DD58B1">
        <w:rPr>
          <w:rFonts w:cstheme="minorHAnsi"/>
          <w:i w:val="0"/>
          <w:sz w:val="22"/>
          <w:szCs w:val="22"/>
        </w:rPr>
        <w:t>Δ</w:t>
      </w:r>
      <w:r w:rsidRPr="00DD58B1">
        <w:rPr>
          <w:rFonts w:cstheme="minorHAnsi"/>
          <w:sz w:val="22"/>
          <w:szCs w:val="22"/>
        </w:rPr>
        <w:t>Dnmt5</w:t>
      </w:r>
      <w:proofErr w:type="spellEnd"/>
      <w:r w:rsidRPr="00DD58B1">
        <w:rPr>
          <w:rFonts w:cstheme="minorHAnsi"/>
          <w:sz w:val="22"/>
          <w:szCs w:val="22"/>
        </w:rPr>
        <w:t xml:space="preserve">, </w:t>
      </w:r>
      <w:r w:rsidRPr="00DD58B1">
        <w:rPr>
          <w:rFonts w:cstheme="minorHAnsi"/>
          <w:i w:val="0"/>
          <w:sz w:val="22"/>
          <w:szCs w:val="22"/>
        </w:rPr>
        <w:t>blue</w:t>
      </w:r>
      <w:r w:rsidRPr="00DD58B1">
        <w:rPr>
          <w:rFonts w:cstheme="minorHAnsi"/>
          <w:sz w:val="22"/>
          <w:szCs w:val="22"/>
        </w:rPr>
        <w:t xml:space="preserve"> </w:t>
      </w:r>
      <w:proofErr w:type="spellStart"/>
      <w:r w:rsidRPr="00DD58B1">
        <w:rPr>
          <w:rFonts w:cstheme="minorHAnsi"/>
          <w:i w:val="0"/>
          <w:sz w:val="22"/>
          <w:szCs w:val="22"/>
        </w:rPr>
        <w:t>Δ</w:t>
      </w:r>
      <w:r w:rsidRPr="00DD58B1">
        <w:rPr>
          <w:rFonts w:cstheme="minorHAnsi"/>
          <w:sz w:val="22"/>
          <w:szCs w:val="22"/>
        </w:rPr>
        <w:t>Rid</w:t>
      </w:r>
      <w:proofErr w:type="spellEnd"/>
      <w:r w:rsidRPr="00DD58B1">
        <w:rPr>
          <w:rFonts w:cstheme="minorHAnsi"/>
          <w:sz w:val="22"/>
          <w:szCs w:val="22"/>
        </w:rPr>
        <w:t xml:space="preserve">, </w:t>
      </w:r>
      <w:r w:rsidRPr="00DD58B1">
        <w:rPr>
          <w:rFonts w:cstheme="minorHAnsi"/>
          <w:i w:val="0"/>
          <w:sz w:val="22"/>
          <w:szCs w:val="22"/>
        </w:rPr>
        <w:t>purple</w:t>
      </w:r>
      <w:r w:rsidRPr="00DD58B1">
        <w:rPr>
          <w:rFonts w:cstheme="minorHAnsi"/>
          <w:sz w:val="22"/>
          <w:szCs w:val="22"/>
        </w:rPr>
        <w:t xml:space="preserve"> </w:t>
      </w:r>
      <w:proofErr w:type="spellStart"/>
      <w:r w:rsidRPr="00DD58B1">
        <w:rPr>
          <w:rFonts w:cstheme="minorHAnsi"/>
          <w:i w:val="0"/>
          <w:sz w:val="22"/>
          <w:szCs w:val="22"/>
        </w:rPr>
        <w:t>Δ</w:t>
      </w:r>
      <w:r w:rsidRPr="00DD58B1">
        <w:rPr>
          <w:rFonts w:cstheme="minorHAnsi"/>
          <w:sz w:val="22"/>
          <w:szCs w:val="22"/>
        </w:rPr>
        <w:t>Hp1</w:t>
      </w:r>
      <w:proofErr w:type="spellEnd"/>
      <w:r w:rsidRPr="00DD58B1">
        <w:rPr>
          <w:rFonts w:cstheme="minorHAnsi"/>
          <w:sz w:val="22"/>
          <w:szCs w:val="22"/>
        </w:rPr>
        <w:t xml:space="preserve">. </w:t>
      </w:r>
      <w:r w:rsidRPr="00DD58B1">
        <w:rPr>
          <w:rFonts w:cstheme="minorHAnsi"/>
          <w:i w:val="0"/>
          <w:sz w:val="22"/>
          <w:szCs w:val="22"/>
        </w:rPr>
        <w:t xml:space="preserve">Previously defined LS regions </w:t>
      </w:r>
      <w:r w:rsidRPr="00DD58B1">
        <w:rPr>
          <w:rFonts w:cstheme="minorHAnsi"/>
          <w:i w:val="0"/>
          <w:sz w:val="22"/>
          <w:szCs w:val="22"/>
        </w:rPr>
        <w:fldChar w:fldCharType="begin" w:fldLock="1"/>
      </w:r>
      <w:r w:rsidRPr="00DD58B1">
        <w:rPr>
          <w:rFonts w:cstheme="minorHAnsi"/>
          <w:i w:val="0"/>
          <w:sz w:val="22"/>
          <w:szCs w:val="22"/>
        </w:rPr>
        <w:instrText>ADDIN CSL_CITATION {"citationItems":[{"id":"ITEM-1","itemData":{"author":[{"dropping-particle":"","family":"Cook","given":"David E.","non-dropping-particle":"","parse-names":false,"suffix":""},{"dropping-particle":"","family":"Kramer","given":"H. Martin","non-dropping-particle":"","parse-names":false,"suffix":""},{"dropping-particle":"","family":"Seidl","given":"Michael F.","non-dropping-particle":"","parse-names":false,"suffix":""},{"dropping-particle":"","family":"Thomma","given":"Bart P. H. J.","non-dropping-particle":"","parse-names":false,"suffix":""}],"container-title":"bioRxiv","id":"ITEM-1","issued":{"date-parts":[["2020"]]},"page":"doi: 10.1101/2020.01.27.921486","title":"Chromatin features define adaptive genomic regions in a fungal plant pathogen","type":"article-journal"},"uris":["http://www.mendeley.com/documents/?uuid=cdb645ee-1043-4726-a40b-afd2c3de46fa"]}],"mendeley":{"formattedCitation":"(Cook &lt;i&gt;et al.&lt;/i&gt;, 2020)","plainTextFormattedCitation":"(Cook et al., 2020)","previouslyFormattedCitation":"(Cook &lt;i&gt;et al.&lt;/i&gt;, 2020)"},"properties":{"noteIndex":0},"schema":"https://github.com/citation-style-language/schema/raw/master/csl-citation.json"}</w:instrText>
      </w:r>
      <w:r w:rsidRPr="00DD58B1">
        <w:rPr>
          <w:rFonts w:cstheme="minorHAnsi"/>
          <w:i w:val="0"/>
          <w:sz w:val="22"/>
          <w:szCs w:val="22"/>
        </w:rPr>
        <w:fldChar w:fldCharType="separate"/>
      </w:r>
      <w:r w:rsidRPr="00DD58B1">
        <w:rPr>
          <w:rFonts w:cstheme="minorHAnsi"/>
          <w:i w:val="0"/>
          <w:noProof/>
          <w:sz w:val="22"/>
          <w:szCs w:val="22"/>
        </w:rPr>
        <w:t xml:space="preserve">(Cook </w:t>
      </w:r>
      <w:r w:rsidRPr="00DD58B1">
        <w:rPr>
          <w:rFonts w:cstheme="minorHAnsi"/>
          <w:noProof/>
          <w:sz w:val="22"/>
          <w:szCs w:val="22"/>
        </w:rPr>
        <w:t>et al.</w:t>
      </w:r>
      <w:r w:rsidRPr="00DD58B1">
        <w:rPr>
          <w:rFonts w:cstheme="minorHAnsi"/>
          <w:i w:val="0"/>
          <w:noProof/>
          <w:sz w:val="22"/>
          <w:szCs w:val="22"/>
        </w:rPr>
        <w:t>, 2020)</w:t>
      </w:r>
      <w:r w:rsidRPr="00DD58B1">
        <w:rPr>
          <w:rFonts w:cstheme="minorHAnsi"/>
          <w:i w:val="0"/>
          <w:sz w:val="22"/>
          <w:szCs w:val="22"/>
        </w:rPr>
        <w:fldChar w:fldCharType="end"/>
      </w:r>
      <w:r w:rsidRPr="00DD58B1">
        <w:rPr>
          <w:rFonts w:cstheme="minorHAnsi"/>
          <w:i w:val="0"/>
          <w:sz w:val="22"/>
          <w:szCs w:val="22"/>
        </w:rPr>
        <w:t xml:space="preserve"> are highlighted in yellow.</w:t>
      </w:r>
    </w:p>
    <w:p w14:paraId="5C0365B8" w14:textId="5509F71D" w:rsidR="00A84A4A" w:rsidRDefault="00A84A4A">
      <w:pPr>
        <w:rPr>
          <w:rFonts w:cstheme="minorHAnsi"/>
        </w:rPr>
      </w:pPr>
      <w:r>
        <w:rPr>
          <w:rFonts w:cstheme="minorHAnsi"/>
        </w:rPr>
        <w:br w:type="page"/>
      </w:r>
    </w:p>
    <w:p w14:paraId="0FA27CC2" w14:textId="77777777" w:rsidR="00A84A4A" w:rsidRDefault="00A84A4A">
      <w:pPr>
        <w:rPr>
          <w:rFonts w:cstheme="minorHAnsi"/>
        </w:rPr>
      </w:pPr>
      <w:r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3214293B" wp14:editId="28F230A0">
            <wp:extent cx="2532888" cy="2273808"/>
            <wp:effectExtent l="0" t="0" r="127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_CGCHGCHH_obsexp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888" cy="227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8C85" w14:textId="26ECF43E" w:rsidR="00A84A4A" w:rsidRPr="00DD58B1" w:rsidRDefault="00A84A4A" w:rsidP="00A84A4A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9</w:t>
      </w:r>
      <w:r w:rsidRPr="00DD58B1">
        <w:rPr>
          <w:rFonts w:cstheme="minorHAnsi"/>
          <w:b/>
          <w:i w:val="0"/>
          <w:sz w:val="22"/>
          <w:szCs w:val="22"/>
        </w:rPr>
        <w:t xml:space="preserve">. </w:t>
      </w:r>
      <w:r>
        <w:rPr>
          <w:rFonts w:cstheme="minorHAnsi"/>
          <w:b/>
          <w:i w:val="0"/>
          <w:sz w:val="22"/>
          <w:szCs w:val="22"/>
        </w:rPr>
        <w:t>Occurrence of CG, CHG and CHH sites in methylated and non-methylated transposable elements</w:t>
      </w:r>
      <w:r w:rsidRPr="00DD58B1">
        <w:rPr>
          <w:rFonts w:cstheme="minorHAnsi"/>
          <w:b/>
          <w:i w:val="0"/>
          <w:sz w:val="22"/>
          <w:szCs w:val="22"/>
        </w:rPr>
        <w:t>.</w:t>
      </w:r>
      <w:r w:rsidRPr="00DD58B1">
        <w:rPr>
          <w:rFonts w:cstheme="minorHAnsi"/>
          <w:i w:val="0"/>
          <w:sz w:val="22"/>
          <w:szCs w:val="22"/>
        </w:rPr>
        <w:t xml:space="preserve"> </w:t>
      </w:r>
      <w:r>
        <w:rPr>
          <w:rFonts w:cstheme="minorHAnsi"/>
          <w:i w:val="0"/>
          <w:sz w:val="22"/>
          <w:szCs w:val="22"/>
        </w:rPr>
        <w:t>The observed sites per TE were compared to the number of expected sites based on sequence composition per TE.</w:t>
      </w:r>
    </w:p>
    <w:p w14:paraId="7A59F1CB" w14:textId="3A70ACD0" w:rsidR="00A84A4A" w:rsidRDefault="00A84A4A">
      <w:pPr>
        <w:rPr>
          <w:rFonts w:cstheme="minorHAnsi"/>
        </w:rPr>
      </w:pPr>
      <w:r>
        <w:rPr>
          <w:rFonts w:cstheme="minorHAnsi"/>
        </w:rPr>
        <w:br w:type="page"/>
      </w:r>
    </w:p>
    <w:p w14:paraId="6A7B1FA5" w14:textId="77777777" w:rsidR="00DD58B1" w:rsidRPr="002327CC" w:rsidRDefault="00DD58B1" w:rsidP="00DD58B1">
      <w:pPr>
        <w:keepNext/>
        <w:rPr>
          <w:rFonts w:cstheme="minorHAnsi"/>
        </w:rPr>
      </w:pPr>
    </w:p>
    <w:p w14:paraId="09623DFB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drawing>
          <wp:inline distT="0" distB="0" distL="0" distR="0" wp14:anchorId="2CCFAD77" wp14:editId="363E73C4">
            <wp:extent cx="5586984" cy="17983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up_Dnmt5_domainpredictions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84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9AF59" w14:textId="77777777" w:rsid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1598D870" w14:textId="3F5F77DB" w:rsidR="00DD58B1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ED1088">
        <w:rPr>
          <w:rFonts w:cstheme="minorHAnsi"/>
          <w:b/>
          <w:i w:val="0"/>
          <w:sz w:val="22"/>
          <w:szCs w:val="22"/>
        </w:rPr>
        <w:t>10</w:t>
      </w:r>
      <w:r w:rsidRPr="00DD58B1">
        <w:rPr>
          <w:rFonts w:cstheme="minorHAnsi"/>
          <w:b/>
          <w:i w:val="0"/>
          <w:sz w:val="22"/>
          <w:szCs w:val="22"/>
        </w:rPr>
        <w:t xml:space="preserve">. </w:t>
      </w:r>
      <w:r w:rsidRPr="00DD58B1">
        <w:rPr>
          <w:rFonts w:cstheme="minorHAnsi"/>
          <w:i w:val="0"/>
          <w:sz w:val="22"/>
          <w:szCs w:val="22"/>
        </w:rPr>
        <w:t xml:space="preserve">Comparison of protein domain structure of </w:t>
      </w:r>
      <w:r w:rsidRPr="00DD58B1">
        <w:rPr>
          <w:rFonts w:cstheme="minorHAnsi"/>
          <w:sz w:val="22"/>
          <w:szCs w:val="22"/>
        </w:rPr>
        <w:t xml:space="preserve">C. neoformans </w:t>
      </w:r>
      <w:r w:rsidRPr="00DD58B1">
        <w:rPr>
          <w:rFonts w:cstheme="minorHAnsi"/>
          <w:i w:val="0"/>
          <w:sz w:val="22"/>
          <w:szCs w:val="22"/>
        </w:rPr>
        <w:t xml:space="preserve">and </w:t>
      </w:r>
      <w:r w:rsidRPr="00DD58B1">
        <w:rPr>
          <w:rFonts w:cstheme="minorHAnsi"/>
          <w:sz w:val="22"/>
          <w:szCs w:val="22"/>
        </w:rPr>
        <w:t xml:space="preserve">V. dahliae </w:t>
      </w:r>
      <w:proofErr w:type="spellStart"/>
      <w:r w:rsidRPr="00DD58B1">
        <w:rPr>
          <w:rFonts w:cstheme="minorHAnsi"/>
          <w:i w:val="0"/>
          <w:sz w:val="22"/>
          <w:szCs w:val="22"/>
        </w:rPr>
        <w:t>Dnmt5</w:t>
      </w:r>
      <w:proofErr w:type="spellEnd"/>
      <w:r w:rsidRPr="00DD58B1">
        <w:rPr>
          <w:rFonts w:cstheme="minorHAnsi"/>
          <w:i w:val="0"/>
          <w:sz w:val="22"/>
          <w:szCs w:val="22"/>
        </w:rPr>
        <w:t>.</w:t>
      </w:r>
    </w:p>
    <w:p w14:paraId="75FDF1F3" w14:textId="77777777" w:rsidR="00DD58B1" w:rsidRDefault="00DD58B1">
      <w:pPr>
        <w:rPr>
          <w:rFonts w:cstheme="minorHAnsi"/>
          <w:iCs/>
          <w:color w:val="44546A" w:themeColor="text2"/>
          <w:sz w:val="22"/>
          <w:szCs w:val="22"/>
        </w:rPr>
      </w:pPr>
      <w:r>
        <w:rPr>
          <w:rFonts w:cstheme="minorHAnsi"/>
          <w:i/>
          <w:sz w:val="22"/>
          <w:szCs w:val="22"/>
        </w:rPr>
        <w:br w:type="page"/>
      </w:r>
    </w:p>
    <w:p w14:paraId="58AA4F94" w14:textId="77777777" w:rsidR="00DD58B1" w:rsidRPr="00DD58B1" w:rsidRDefault="00DD58B1" w:rsidP="00DD58B1">
      <w:pPr>
        <w:pStyle w:val="Caption"/>
        <w:rPr>
          <w:rFonts w:cstheme="minorHAnsi"/>
          <w:i w:val="0"/>
          <w:sz w:val="22"/>
          <w:szCs w:val="22"/>
        </w:rPr>
      </w:pPr>
    </w:p>
    <w:p w14:paraId="5CE55527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drawing>
          <wp:inline distT="0" distB="0" distL="0" distR="0" wp14:anchorId="14EBEF43" wp14:editId="6B97D5E1">
            <wp:extent cx="3352352" cy="198706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_H3K9me3_domains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248" cy="20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F69" w14:textId="5F6B6D92" w:rsidR="00DD58B1" w:rsidRPr="003747E6" w:rsidRDefault="00DD58B1" w:rsidP="00DD58B1">
      <w:pPr>
        <w:pStyle w:val="Caption"/>
        <w:rPr>
          <w:rFonts w:cstheme="minorHAnsi"/>
          <w:bCs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A84A4A">
        <w:rPr>
          <w:rFonts w:cstheme="minorHAnsi"/>
          <w:b/>
          <w:i w:val="0"/>
          <w:sz w:val="22"/>
          <w:szCs w:val="22"/>
        </w:rPr>
        <w:t>1</w:t>
      </w:r>
      <w:r w:rsidR="00ED1088">
        <w:rPr>
          <w:rFonts w:cstheme="minorHAnsi"/>
          <w:b/>
          <w:i w:val="0"/>
          <w:sz w:val="22"/>
          <w:szCs w:val="22"/>
        </w:rPr>
        <w:t>1</w:t>
      </w:r>
      <w:r w:rsidRPr="00DD58B1">
        <w:rPr>
          <w:rFonts w:cstheme="minorHAnsi"/>
          <w:b/>
          <w:i w:val="0"/>
          <w:sz w:val="22"/>
          <w:szCs w:val="22"/>
        </w:rPr>
        <w:t>. Distribution of H3K9me3 domain lengths.</w:t>
      </w:r>
      <w:r w:rsidR="003747E6">
        <w:rPr>
          <w:rFonts w:cstheme="minorHAnsi"/>
          <w:b/>
          <w:i w:val="0"/>
          <w:sz w:val="22"/>
          <w:szCs w:val="22"/>
        </w:rPr>
        <w:t xml:space="preserve"> </w:t>
      </w:r>
    </w:p>
    <w:p w14:paraId="1FB61481" w14:textId="77777777" w:rsidR="00DD58B1" w:rsidRDefault="00DD58B1">
      <w:pPr>
        <w:rPr>
          <w:rFonts w:cstheme="minorHAnsi"/>
          <w:b/>
          <w:iCs/>
          <w:color w:val="44546A" w:themeColor="text2"/>
          <w:sz w:val="22"/>
          <w:szCs w:val="22"/>
        </w:rPr>
      </w:pPr>
      <w:r>
        <w:rPr>
          <w:rFonts w:cstheme="minorHAnsi"/>
          <w:b/>
          <w:i/>
          <w:sz w:val="22"/>
          <w:szCs w:val="22"/>
        </w:rPr>
        <w:br w:type="page"/>
      </w:r>
    </w:p>
    <w:p w14:paraId="46351E19" w14:textId="77777777" w:rsidR="00DD58B1" w:rsidRP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</w:p>
    <w:p w14:paraId="618A8B9B" w14:textId="4D3A3F88" w:rsidR="00DD58B1" w:rsidRPr="002327CC" w:rsidRDefault="004D0642" w:rsidP="00DD58B1">
      <w:pPr>
        <w:keepNext/>
        <w:rPr>
          <w:rFonts w:cstheme="minorHAnsi"/>
        </w:rPr>
      </w:pPr>
      <w:r>
        <w:rPr>
          <w:rFonts w:cstheme="minorHAnsi"/>
          <w:noProof/>
          <w:lang w:val="en-IN" w:eastAsia="en-IN"/>
        </w:rPr>
        <w:drawing>
          <wp:inline distT="0" distB="0" distL="0" distR="0" wp14:anchorId="4EA41780" wp14:editId="0773F368">
            <wp:extent cx="3092768" cy="1819275"/>
            <wp:effectExtent l="0" t="0" r="0" b="0"/>
            <wp:docPr id="7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12_genes_densitydistribution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132" cy="182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A98B2" w14:textId="193BFF23" w:rsidR="00DD58B1" w:rsidRPr="003747E6" w:rsidRDefault="00DD58B1" w:rsidP="00DD58B1">
      <w:pPr>
        <w:pStyle w:val="Caption"/>
        <w:rPr>
          <w:rFonts w:cstheme="minorHAnsi"/>
          <w:bCs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A84A4A">
        <w:rPr>
          <w:rFonts w:cstheme="minorHAnsi"/>
          <w:b/>
          <w:i w:val="0"/>
          <w:sz w:val="22"/>
          <w:szCs w:val="22"/>
        </w:rPr>
        <w:t>1</w:t>
      </w:r>
      <w:r w:rsidR="00ED1088">
        <w:rPr>
          <w:rFonts w:cstheme="minorHAnsi"/>
          <w:b/>
          <w:i w:val="0"/>
          <w:sz w:val="22"/>
          <w:szCs w:val="22"/>
        </w:rPr>
        <w:t>2</w:t>
      </w:r>
      <w:r w:rsidRPr="00DD58B1">
        <w:rPr>
          <w:rFonts w:cstheme="minorHAnsi"/>
          <w:b/>
          <w:i w:val="0"/>
          <w:sz w:val="22"/>
          <w:szCs w:val="22"/>
        </w:rPr>
        <w:t xml:space="preserve">. Genes induced in </w:t>
      </w:r>
      <w:bookmarkStart w:id="1" w:name="_Hlk68008495"/>
      <w:r w:rsidRPr="00DD58B1">
        <w:rPr>
          <w:rFonts w:cstheme="minorHAnsi"/>
          <w:b/>
          <w:sz w:val="22"/>
          <w:szCs w:val="22"/>
        </w:rPr>
        <w:t xml:space="preserve">Hp1 </w:t>
      </w:r>
      <w:r w:rsidRPr="00DD58B1">
        <w:rPr>
          <w:rFonts w:cstheme="minorHAnsi"/>
          <w:b/>
          <w:i w:val="0"/>
          <w:sz w:val="22"/>
          <w:szCs w:val="22"/>
        </w:rPr>
        <w:t xml:space="preserve">and </w:t>
      </w:r>
      <w:r w:rsidRPr="00DD58B1">
        <w:rPr>
          <w:rFonts w:cstheme="minorHAnsi"/>
          <w:b/>
          <w:sz w:val="22"/>
          <w:szCs w:val="22"/>
        </w:rPr>
        <w:t xml:space="preserve">Dim5 </w:t>
      </w:r>
      <w:r w:rsidRPr="00DD58B1">
        <w:rPr>
          <w:rFonts w:cstheme="minorHAnsi"/>
          <w:b/>
          <w:i w:val="0"/>
          <w:sz w:val="22"/>
          <w:szCs w:val="22"/>
        </w:rPr>
        <w:t xml:space="preserve">mutants </w:t>
      </w:r>
      <w:bookmarkEnd w:id="1"/>
      <w:r w:rsidRPr="00DD58B1">
        <w:rPr>
          <w:rFonts w:cstheme="minorHAnsi"/>
          <w:b/>
          <w:i w:val="0"/>
          <w:sz w:val="22"/>
          <w:szCs w:val="22"/>
        </w:rPr>
        <w:t>cluster more often than expected based on chance.</w:t>
      </w:r>
      <w:r w:rsidR="003747E6">
        <w:rPr>
          <w:rFonts w:cstheme="minorHAnsi"/>
          <w:b/>
          <w:i w:val="0"/>
          <w:sz w:val="22"/>
          <w:szCs w:val="22"/>
        </w:rPr>
        <w:t xml:space="preserve"> </w:t>
      </w:r>
      <w:r w:rsidR="003747E6">
        <w:rPr>
          <w:rFonts w:cstheme="minorHAnsi"/>
          <w:bCs/>
          <w:i w:val="0"/>
          <w:sz w:val="22"/>
          <w:szCs w:val="22"/>
        </w:rPr>
        <w:t>The 526 out of 1207 induced genes (blue vertical line) that cluster in the genome are more than would be expected based on 1000 random sets of 1207 genes.</w:t>
      </w:r>
    </w:p>
    <w:p w14:paraId="3CCAC3CA" w14:textId="77777777" w:rsidR="00DD58B1" w:rsidRDefault="00DD58B1">
      <w:pPr>
        <w:rPr>
          <w:rFonts w:cstheme="minorHAnsi"/>
          <w:b/>
          <w:iCs/>
          <w:color w:val="44546A" w:themeColor="text2"/>
          <w:sz w:val="18"/>
          <w:szCs w:val="18"/>
        </w:rPr>
      </w:pPr>
      <w:r>
        <w:rPr>
          <w:rFonts w:cstheme="minorHAnsi"/>
          <w:b/>
          <w:i/>
        </w:rPr>
        <w:br w:type="page"/>
      </w:r>
    </w:p>
    <w:p w14:paraId="38D1450E" w14:textId="77777777" w:rsidR="00DD58B1" w:rsidRPr="002327CC" w:rsidRDefault="00DD58B1" w:rsidP="00DD58B1">
      <w:pPr>
        <w:pStyle w:val="Caption"/>
        <w:rPr>
          <w:rFonts w:cstheme="minorHAnsi"/>
          <w:b/>
          <w:i w:val="0"/>
        </w:rPr>
      </w:pPr>
    </w:p>
    <w:p w14:paraId="6660A0E8" w14:textId="0B7E6351" w:rsidR="00DD58B1" w:rsidRPr="002327CC" w:rsidRDefault="004D0642" w:rsidP="00DD58B1">
      <w:pPr>
        <w:keepNext/>
        <w:rPr>
          <w:rFonts w:cstheme="minorHAnsi"/>
        </w:rPr>
      </w:pPr>
      <w:r>
        <w:rPr>
          <w:rFonts w:cstheme="minorHAnsi"/>
          <w:noProof/>
          <w:lang w:val="en-IN" w:eastAsia="en-IN"/>
        </w:rPr>
        <w:drawing>
          <wp:inline distT="0" distB="0" distL="0" distR="0" wp14:anchorId="0AB4E19C" wp14:editId="03072DDE">
            <wp:extent cx="3102359" cy="1790700"/>
            <wp:effectExtent l="0" t="0" r="3175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13_TEs_densitydistribution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02" cy="180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BF9F" w14:textId="1D683F22" w:rsidR="00DD58B1" w:rsidRP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</w:rPr>
      </w:pPr>
      <w:r w:rsidRPr="00DD58B1">
        <w:rPr>
          <w:rFonts w:cstheme="minorHAnsi"/>
          <w:b/>
          <w:i w:val="0"/>
          <w:sz w:val="22"/>
          <w:szCs w:val="22"/>
        </w:rPr>
        <w:t>Figure S</w:t>
      </w:r>
      <w:r w:rsidR="00A84A4A">
        <w:rPr>
          <w:rFonts w:cstheme="minorHAnsi"/>
          <w:b/>
          <w:i w:val="0"/>
          <w:sz w:val="22"/>
          <w:szCs w:val="22"/>
        </w:rPr>
        <w:t>1</w:t>
      </w:r>
      <w:r w:rsidR="00ED1088">
        <w:rPr>
          <w:rFonts w:cstheme="minorHAnsi"/>
          <w:b/>
          <w:i w:val="0"/>
          <w:sz w:val="22"/>
          <w:szCs w:val="22"/>
        </w:rPr>
        <w:t>3</w:t>
      </w:r>
      <w:r w:rsidRPr="00DD58B1">
        <w:rPr>
          <w:rFonts w:cstheme="minorHAnsi"/>
          <w:b/>
          <w:i w:val="0"/>
          <w:sz w:val="22"/>
          <w:szCs w:val="22"/>
        </w:rPr>
        <w:t xml:space="preserve">. Transposons induced in </w:t>
      </w:r>
      <w:r w:rsidRPr="00DD58B1">
        <w:rPr>
          <w:rFonts w:cstheme="minorHAnsi"/>
          <w:b/>
          <w:sz w:val="22"/>
          <w:szCs w:val="22"/>
        </w:rPr>
        <w:t xml:space="preserve">Hp1 </w:t>
      </w:r>
      <w:r w:rsidRPr="00DD58B1">
        <w:rPr>
          <w:rFonts w:cstheme="minorHAnsi"/>
          <w:b/>
          <w:i w:val="0"/>
          <w:sz w:val="22"/>
          <w:szCs w:val="22"/>
        </w:rPr>
        <w:t xml:space="preserve">and </w:t>
      </w:r>
      <w:r w:rsidRPr="00DD58B1">
        <w:rPr>
          <w:rFonts w:cstheme="minorHAnsi"/>
          <w:b/>
          <w:sz w:val="22"/>
          <w:szCs w:val="22"/>
        </w:rPr>
        <w:t xml:space="preserve">Dim5 </w:t>
      </w:r>
      <w:r w:rsidRPr="00DD58B1">
        <w:rPr>
          <w:rFonts w:cstheme="minorHAnsi"/>
          <w:b/>
          <w:i w:val="0"/>
          <w:sz w:val="22"/>
          <w:szCs w:val="22"/>
        </w:rPr>
        <w:t>mutants cluster more often than expected based on chance.</w:t>
      </w:r>
      <w:r w:rsidR="003747E6" w:rsidRPr="003747E6">
        <w:rPr>
          <w:rFonts w:cstheme="minorHAnsi"/>
          <w:bCs/>
          <w:i w:val="0"/>
          <w:sz w:val="22"/>
          <w:szCs w:val="22"/>
        </w:rPr>
        <w:t xml:space="preserve"> </w:t>
      </w:r>
      <w:r w:rsidR="003747E6">
        <w:rPr>
          <w:rFonts w:cstheme="minorHAnsi"/>
          <w:bCs/>
          <w:i w:val="0"/>
          <w:sz w:val="22"/>
          <w:szCs w:val="22"/>
        </w:rPr>
        <w:t>The 37 out of 166 induced TEs (blue vertical line) that cluster in the genome are more than would be expected based on 1000 random sets of 166 TEs.</w:t>
      </w:r>
    </w:p>
    <w:p w14:paraId="5155F7BF" w14:textId="77777777" w:rsidR="00DD58B1" w:rsidRDefault="00DD58B1">
      <w:pPr>
        <w:rPr>
          <w:rFonts w:cstheme="minorHAnsi"/>
          <w:b/>
          <w:iCs/>
          <w:color w:val="44546A" w:themeColor="text2"/>
          <w:sz w:val="18"/>
          <w:szCs w:val="18"/>
        </w:rPr>
      </w:pPr>
      <w:r>
        <w:rPr>
          <w:rFonts w:cstheme="minorHAnsi"/>
          <w:b/>
          <w:i/>
        </w:rPr>
        <w:br w:type="page"/>
      </w:r>
    </w:p>
    <w:p w14:paraId="10696E44" w14:textId="77777777" w:rsidR="00DD58B1" w:rsidRPr="002327CC" w:rsidRDefault="00DD58B1" w:rsidP="00DD58B1">
      <w:pPr>
        <w:keepNext/>
        <w:rPr>
          <w:rFonts w:cstheme="minorHAnsi"/>
        </w:rPr>
      </w:pPr>
      <w:r w:rsidRPr="002327CC">
        <w:rPr>
          <w:rFonts w:cstheme="minorHAnsi"/>
          <w:noProof/>
          <w:lang w:val="en-IN" w:eastAsia="en-IN"/>
        </w:rPr>
        <w:lastRenderedPageBreak/>
        <w:drawing>
          <wp:inline distT="0" distB="0" distL="0" distR="0" wp14:anchorId="0E76D6E0" wp14:editId="001E0447">
            <wp:extent cx="5766816" cy="3477768"/>
            <wp:effectExtent l="0" t="0" r="571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up7_Genome_inducedGeneTE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34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D263" w14:textId="77777777" w:rsidR="00DD58B1" w:rsidRPr="002327CC" w:rsidRDefault="00DD58B1" w:rsidP="00DD58B1">
      <w:pPr>
        <w:keepNext/>
        <w:rPr>
          <w:rFonts w:cstheme="minorHAnsi"/>
        </w:rPr>
      </w:pPr>
    </w:p>
    <w:p w14:paraId="58983B80" w14:textId="1149BE65" w:rsidR="00DD58B1" w:rsidRPr="00DD58B1" w:rsidRDefault="00DD58B1" w:rsidP="00DD58B1">
      <w:pPr>
        <w:pStyle w:val="Caption"/>
        <w:rPr>
          <w:rFonts w:cstheme="minorHAnsi"/>
          <w:b/>
          <w:i w:val="0"/>
          <w:sz w:val="22"/>
          <w:szCs w:val="22"/>
          <w:lang w:val="en-GB"/>
        </w:rPr>
      </w:pPr>
      <w:r w:rsidRPr="00DD58B1">
        <w:rPr>
          <w:rFonts w:cstheme="minorHAnsi"/>
          <w:b/>
          <w:i w:val="0"/>
          <w:sz w:val="22"/>
          <w:szCs w:val="22"/>
        </w:rPr>
        <w:t>Figure S1</w:t>
      </w:r>
      <w:r w:rsidR="00ED1088">
        <w:rPr>
          <w:rFonts w:cstheme="minorHAnsi"/>
          <w:b/>
          <w:i w:val="0"/>
          <w:sz w:val="22"/>
          <w:szCs w:val="22"/>
        </w:rPr>
        <w:t>4</w:t>
      </w:r>
      <w:r w:rsidRPr="00DD58B1">
        <w:rPr>
          <w:rFonts w:cstheme="minorHAnsi"/>
          <w:b/>
          <w:i w:val="0"/>
          <w:sz w:val="22"/>
          <w:szCs w:val="22"/>
        </w:rPr>
        <w:t xml:space="preserve">. Clusters of genes and transposons over all chromosomes </w:t>
      </w:r>
      <w:r w:rsidRPr="00DD58B1">
        <w:rPr>
          <w:rFonts w:cstheme="minorHAnsi"/>
          <w:i w:val="0"/>
          <w:sz w:val="22"/>
          <w:szCs w:val="22"/>
        </w:rPr>
        <w:t xml:space="preserve">Whole-chromosome plots displaying the location of induced genes (in blue) and transposons (in red). Clusters of induced genes and transposons are indicated as blue and red rectangles, respectively. H3K9me3-ChIP signal along the chromosomes is indicated in green in the upper track. Previously defined LS regions </w:t>
      </w:r>
      <w:r w:rsidRPr="00DD58B1">
        <w:rPr>
          <w:rFonts w:cstheme="minorHAnsi"/>
          <w:i w:val="0"/>
          <w:sz w:val="22"/>
          <w:szCs w:val="22"/>
        </w:rPr>
        <w:fldChar w:fldCharType="begin" w:fldLock="1"/>
      </w:r>
      <w:r w:rsidRPr="00DD58B1">
        <w:rPr>
          <w:rFonts w:cstheme="minorHAnsi"/>
          <w:i w:val="0"/>
          <w:sz w:val="22"/>
          <w:szCs w:val="22"/>
        </w:rPr>
        <w:instrText>ADDIN CSL_CITATION {"citationItems":[{"id":"ITEM-1","itemData":{"author":[{"dropping-particle":"","family":"Cook","given":"David E.","non-dropping-particle":"","parse-names":false,"suffix":""},{"dropping-particle":"","family":"Kramer","given":"H. Martin","non-dropping-particle":"","parse-names":false,"suffix":""},{"dropping-particle":"","family":"Seidl","given":"Michael F.","non-dropping-particle":"","parse-names":false,"suffix":""},{"dropping-particle":"","family":"Thomma","given":"Bart P. H. J.","non-dropping-particle":"","parse-names":false,"suffix":""}],"container-title":"bioRxiv","id":"ITEM-1","issued":{"date-parts":[["2020"]]},"page":"doi: 10.1101/2020.01.27.921486","title":"Chromatin features define adaptive genomic regions in a fungal plant pathogen","type":"article-journal"},"uris":["http://www.mendeley.com/documents/?uuid=cdb645ee-1043-4726-a40b-afd2c3de46fa"]}],"mendeley":{"formattedCitation":"(Cook &lt;i&gt;et al.&lt;/i&gt;, 2020)","plainTextFormattedCitation":"(Cook et al., 2020)","previouslyFormattedCitation":"(Cook &lt;i&gt;et al.&lt;/i&gt;, 2020)"},"properties":{"noteIndex":0},"schema":"https://github.com/citation-style-language/schema/raw/master/csl-citation.json"}</w:instrText>
      </w:r>
      <w:r w:rsidRPr="00DD58B1">
        <w:rPr>
          <w:rFonts w:cstheme="minorHAnsi"/>
          <w:i w:val="0"/>
          <w:sz w:val="22"/>
          <w:szCs w:val="22"/>
        </w:rPr>
        <w:fldChar w:fldCharType="separate"/>
      </w:r>
      <w:r w:rsidRPr="00DD58B1">
        <w:rPr>
          <w:rFonts w:cstheme="minorHAnsi"/>
          <w:i w:val="0"/>
          <w:noProof/>
          <w:sz w:val="22"/>
          <w:szCs w:val="22"/>
        </w:rPr>
        <w:t xml:space="preserve">(Cook </w:t>
      </w:r>
      <w:r w:rsidRPr="00DD58B1">
        <w:rPr>
          <w:rFonts w:cstheme="minorHAnsi"/>
          <w:noProof/>
          <w:sz w:val="22"/>
          <w:szCs w:val="22"/>
        </w:rPr>
        <w:t>et al.</w:t>
      </w:r>
      <w:r w:rsidRPr="00DD58B1">
        <w:rPr>
          <w:rFonts w:cstheme="minorHAnsi"/>
          <w:i w:val="0"/>
          <w:noProof/>
          <w:sz w:val="22"/>
          <w:szCs w:val="22"/>
        </w:rPr>
        <w:t>, 2020)</w:t>
      </w:r>
      <w:r w:rsidRPr="00DD58B1">
        <w:rPr>
          <w:rFonts w:cstheme="minorHAnsi"/>
          <w:i w:val="0"/>
          <w:sz w:val="22"/>
          <w:szCs w:val="22"/>
        </w:rPr>
        <w:fldChar w:fldCharType="end"/>
      </w:r>
      <w:r w:rsidRPr="00DD58B1">
        <w:rPr>
          <w:rFonts w:cstheme="minorHAnsi"/>
          <w:i w:val="0"/>
          <w:sz w:val="22"/>
          <w:szCs w:val="22"/>
        </w:rPr>
        <w:t xml:space="preserve"> are highlighted in yellow.</w:t>
      </w:r>
    </w:p>
    <w:sectPr w:rsidR="00DD58B1" w:rsidRPr="00DD58B1" w:rsidSect="0095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B1"/>
    <w:rsid w:val="00064EEB"/>
    <w:rsid w:val="00161B4F"/>
    <w:rsid w:val="00190E74"/>
    <w:rsid w:val="002B2AFA"/>
    <w:rsid w:val="003747E6"/>
    <w:rsid w:val="003B0205"/>
    <w:rsid w:val="003B76AD"/>
    <w:rsid w:val="004D0642"/>
    <w:rsid w:val="0064314B"/>
    <w:rsid w:val="006B25B9"/>
    <w:rsid w:val="00772ADE"/>
    <w:rsid w:val="0095625A"/>
    <w:rsid w:val="00A84A4A"/>
    <w:rsid w:val="00BE190A"/>
    <w:rsid w:val="00D405A1"/>
    <w:rsid w:val="00DD58B1"/>
    <w:rsid w:val="00ED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329FE"/>
  <w15:chartTrackingRefBased/>
  <w15:docId w15:val="{4D043AAB-67EA-BD4F-82FB-41F235BB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8B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8B1"/>
    <w:pPr>
      <w:keepNext/>
      <w:keepLines/>
      <w:spacing w:before="240" w:line="480" w:lineRule="auto"/>
      <w:outlineLvl w:val="0"/>
    </w:pPr>
    <w:rPr>
      <w:rFonts w:ascii="Times New Roman" w:eastAsiaTheme="majorEastAsia" w:hAnsi="Times New Roman" w:cstheme="majorBidi"/>
      <w:b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8B1"/>
    <w:rPr>
      <w:rFonts w:ascii="Times New Roman" w:eastAsiaTheme="majorEastAsia" w:hAnsi="Times New Roman" w:cstheme="majorBidi"/>
      <w:b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DD58B1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58B1"/>
  </w:style>
  <w:style w:type="paragraph" w:styleId="BalloonText">
    <w:name w:val="Balloon Text"/>
    <w:basedOn w:val="Normal"/>
    <w:link w:val="BalloonTextChar"/>
    <w:uiPriority w:val="99"/>
    <w:semiHidden/>
    <w:unhideWhenUsed/>
    <w:rsid w:val="00A8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A4A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1788</TotalTime>
  <Pages>14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Thomma</dc:creator>
  <cp:keywords/>
  <dc:description/>
  <cp:lastModifiedBy>Rajeshwari A.</cp:lastModifiedBy>
  <cp:revision>11</cp:revision>
  <dcterms:created xsi:type="dcterms:W3CDTF">2021-03-18T15:20:00Z</dcterms:created>
  <dcterms:modified xsi:type="dcterms:W3CDTF">2021-04-21T08:00:00Z</dcterms:modified>
</cp:coreProperties>
</file>