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1C3FC" w14:textId="1D752F61" w:rsidR="00D72AE8" w:rsidRDefault="00E86C17">
      <w:r>
        <w:rPr>
          <w:noProof/>
        </w:rPr>
        <w:drawing>
          <wp:inline distT="0" distB="0" distL="0" distR="0" wp14:anchorId="33A75E40" wp14:editId="56628983">
            <wp:extent cx="5943600" cy="5943600"/>
            <wp:effectExtent l="0" t="0" r="0" b="0"/>
            <wp:docPr id="1425292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92730" name="Picture 14252927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D202" w14:textId="7E911F29" w:rsidR="00747C2B" w:rsidRDefault="00747C2B"/>
    <w:p w14:paraId="4AD26A60" w14:textId="1AF31168" w:rsidR="00747C2B" w:rsidRPr="00747C2B" w:rsidRDefault="00747C2B" w:rsidP="00747C2B">
      <w:r w:rsidRPr="00747C2B">
        <w:rPr>
          <w:b/>
          <w:bCs/>
        </w:rPr>
        <w:t>Supplementary Figure 1.</w:t>
      </w:r>
      <w:r w:rsidRPr="00747C2B">
        <w:t xml:space="preserve"> Histogram showing the age distribution for samples in each </w:t>
      </w:r>
      <w:r>
        <w:t xml:space="preserve">GTEx </w:t>
      </w:r>
      <w:r w:rsidRPr="00747C2B">
        <w:t>tissue type</w:t>
      </w:r>
      <w:r>
        <w:t xml:space="preserve">. </w:t>
      </w:r>
    </w:p>
    <w:p w14:paraId="0547B2A8" w14:textId="3B16F5A0" w:rsidR="00747C2B" w:rsidRPr="00747C2B" w:rsidRDefault="00747C2B" w:rsidP="00747C2B">
      <w:r w:rsidRPr="00747C2B">
        <w:t xml:space="preserve"> </w:t>
      </w:r>
    </w:p>
    <w:p w14:paraId="7D1EF6C0" w14:textId="49303830" w:rsidR="00747C2B" w:rsidRDefault="00747C2B"/>
    <w:p w14:paraId="6432E3DE" w14:textId="126198B9" w:rsidR="00647998" w:rsidRDefault="00647998"/>
    <w:p w14:paraId="6E63E821" w14:textId="6769ADFF" w:rsidR="00647998" w:rsidRDefault="00647998"/>
    <w:p w14:paraId="21833872" w14:textId="2294F78D" w:rsidR="00647998" w:rsidRDefault="00647998"/>
    <w:p w14:paraId="5C769550" w14:textId="564BAD74" w:rsidR="00647998" w:rsidRDefault="00647998"/>
    <w:p w14:paraId="759BED7D" w14:textId="77777777" w:rsidR="00647998" w:rsidRDefault="00647998"/>
    <w:p w14:paraId="72C808BB" w14:textId="77777777" w:rsidR="00647998" w:rsidRDefault="00647998"/>
    <w:p w14:paraId="35DE9DD8" w14:textId="77777777" w:rsidR="00CD7CC6" w:rsidRDefault="00CD7CC6"/>
    <w:p w14:paraId="0738A6A9" w14:textId="043BFDCD" w:rsidR="00CD7CC6" w:rsidRDefault="00CD7CC6">
      <w:r w:rsidRPr="00CD7CC6">
        <w:rPr>
          <w:noProof/>
        </w:rPr>
        <w:lastRenderedPageBreak/>
        <w:drawing>
          <wp:inline distT="0" distB="0" distL="0" distR="0" wp14:anchorId="0C845374" wp14:editId="3E489FE1">
            <wp:extent cx="5943600" cy="6936105"/>
            <wp:effectExtent l="0" t="0" r="0" b="0"/>
            <wp:docPr id="1229231472" name="Picture 1" descr="A graph of different types of bl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31472" name="Picture 1" descr="A graph of different types of blood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C0E4" w14:textId="6985BDF9" w:rsidR="00CD7CC6" w:rsidRPr="00CD7CC6" w:rsidRDefault="00CD7CC6">
      <w:pPr>
        <w:rPr>
          <w:b/>
          <w:bCs/>
        </w:rPr>
      </w:pPr>
      <w:r w:rsidRPr="00CD7CC6">
        <w:rPr>
          <w:b/>
          <w:bCs/>
        </w:rPr>
        <w:t xml:space="preserve">Supplementary Figure 2. </w:t>
      </w:r>
      <w:r w:rsidR="00A2474A" w:rsidRPr="00A2474A">
        <w:rPr>
          <w:rFonts w:ascii="Helvetica" w:hAnsi="Helvetica"/>
          <w:color w:val="000000" w:themeColor="text1"/>
          <w:sz w:val="21"/>
          <w:szCs w:val="21"/>
          <w:shd w:val="clear" w:color="auto" w:fill="FFFFFF"/>
        </w:rPr>
        <w:t xml:space="preserve">Quantile-quantile plots of </w:t>
      </w:r>
      <w:r w:rsidR="00937843">
        <w:rPr>
          <w:rFonts w:ascii="Helvetica" w:hAnsi="Helvetica"/>
          <w:color w:val="000000" w:themeColor="text1"/>
          <w:sz w:val="21"/>
          <w:szCs w:val="21"/>
          <w:shd w:val="clear" w:color="auto" w:fill="FFFFFF"/>
        </w:rPr>
        <w:t xml:space="preserve">P </w:t>
      </w:r>
      <w:r w:rsidR="00A2474A" w:rsidRPr="00A2474A">
        <w:rPr>
          <w:rFonts w:ascii="Helvetica" w:hAnsi="Helvetica"/>
          <w:color w:val="000000" w:themeColor="text1"/>
          <w:sz w:val="21"/>
          <w:szCs w:val="21"/>
          <w:shd w:val="clear" w:color="auto" w:fill="FFFFFF"/>
        </w:rPr>
        <w:t>values showing the association between chronological age and DNAm by tissue type.</w:t>
      </w:r>
    </w:p>
    <w:p w14:paraId="36A45197" w14:textId="23BE9D5A" w:rsidR="00647998" w:rsidRDefault="00647998"/>
    <w:p w14:paraId="47AD379A" w14:textId="77777777" w:rsidR="00A36B8A" w:rsidRDefault="00A36B8A"/>
    <w:p w14:paraId="22F4EC10" w14:textId="77777777" w:rsidR="00A36B8A" w:rsidRDefault="00A36B8A"/>
    <w:p w14:paraId="06A2403F" w14:textId="77777777" w:rsidR="00A36B8A" w:rsidRDefault="00A36B8A"/>
    <w:p w14:paraId="7B97C4A4" w14:textId="77777777" w:rsidR="00A36B8A" w:rsidRDefault="00A36B8A"/>
    <w:p w14:paraId="5DA293DA" w14:textId="19DC6778" w:rsidR="00A36B8A" w:rsidRDefault="004169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A2E73" wp14:editId="7A49839F">
                <wp:simplePos x="0" y="0"/>
                <wp:positionH relativeFrom="column">
                  <wp:posOffset>-49902</wp:posOffset>
                </wp:positionH>
                <wp:positionV relativeFrom="paragraph">
                  <wp:posOffset>49946</wp:posOffset>
                </wp:positionV>
                <wp:extent cx="668458" cy="1418896"/>
                <wp:effectExtent l="0" t="0" r="17780" b="16510"/>
                <wp:wrapNone/>
                <wp:docPr id="19464892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58" cy="14188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89666" w14:textId="08EA52C9" w:rsidR="0041699D" w:rsidRPr="0041699D" w:rsidRDefault="0041699D" w:rsidP="0041699D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1699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-log10 P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A2E73" id="Rectangle 1" o:spid="_x0000_s1026" style="position:absolute;margin-left:-3.95pt;margin-top:3.95pt;width:52.65pt;height:1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" filled="f" strokecolor="white [3212]" strokeweight="1pt">
                <v:textbox style="layout-flow:vertical;mso-layout-flow-alt:bottom-to-top">
                  <w:txbxContent>
                    <w:p w14:paraId="7F189666" w14:textId="08EA52C9" w:rsidR="0041699D" w:rsidRPr="0041699D" w:rsidRDefault="0041699D" w:rsidP="0041699D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41699D">
                        <w:rPr>
                          <w:color w:val="000000" w:themeColor="text1"/>
                          <w:sz w:val="21"/>
                          <w:szCs w:val="21"/>
                        </w:rPr>
                        <w:t>-log10 P</w:t>
                      </w:r>
                    </w:p>
                  </w:txbxContent>
                </v:textbox>
              </v:rect>
            </w:pict>
          </mc:Fallback>
        </mc:AlternateContent>
      </w:r>
      <w:r w:rsidR="0065606E" w:rsidRPr="0065606E">
        <w:rPr>
          <w:noProof/>
        </w:rPr>
        <w:drawing>
          <wp:inline distT="0" distB="0" distL="0" distR="0" wp14:anchorId="205B7907" wp14:editId="2B4D9CE6">
            <wp:extent cx="5943600" cy="2762885"/>
            <wp:effectExtent l="0" t="0" r="0" b="5715"/>
            <wp:docPr id="5556541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54128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C7B7" w14:textId="77777777" w:rsidR="00814213" w:rsidRDefault="00814213"/>
    <w:p w14:paraId="4E4A548C" w14:textId="08FE08F3" w:rsidR="00E77B30" w:rsidRPr="001668D7" w:rsidRDefault="00647998" w:rsidP="00E77B3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CC52A3">
        <w:rPr>
          <w:rFonts w:ascii="Arial" w:hAnsi="Arial" w:cs="Arial"/>
          <w:b/>
          <w:bCs/>
          <w:sz w:val="22"/>
          <w:szCs w:val="22"/>
        </w:rPr>
        <w:t xml:space="preserve"> </w:t>
      </w:r>
      <w:r w:rsidR="00CD7CC6">
        <w:rPr>
          <w:rFonts w:ascii="Arial" w:hAnsi="Arial" w:cs="Arial"/>
          <w:b/>
          <w:bCs/>
          <w:sz w:val="22"/>
          <w:szCs w:val="22"/>
        </w:rPr>
        <w:t>3</w:t>
      </w:r>
      <w:r w:rsidRPr="00CC52A3">
        <w:rPr>
          <w:rFonts w:ascii="Arial" w:hAnsi="Arial" w:cs="Arial"/>
          <w:b/>
          <w:bCs/>
          <w:sz w:val="22"/>
          <w:szCs w:val="22"/>
        </w:rPr>
        <w:t>.</w:t>
      </w:r>
      <w:r w:rsidRPr="00CC52A3">
        <w:rPr>
          <w:rFonts w:ascii="Arial" w:hAnsi="Arial" w:cs="Arial"/>
          <w:sz w:val="22"/>
          <w:szCs w:val="22"/>
        </w:rPr>
        <w:t xml:space="preserve"> Association of age with DNA methylation and expression of </w:t>
      </w:r>
      <w:r w:rsidRPr="00647998">
        <w:rPr>
          <w:rFonts w:ascii="Arial" w:hAnsi="Arial" w:cs="Arial"/>
          <w:i/>
          <w:iCs/>
          <w:sz w:val="22"/>
          <w:szCs w:val="22"/>
        </w:rPr>
        <w:t>ZNF518B</w:t>
      </w:r>
      <w:r w:rsidRPr="00CC52A3">
        <w:rPr>
          <w:rFonts w:ascii="Arial" w:hAnsi="Arial" w:cs="Arial"/>
          <w:sz w:val="22"/>
          <w:szCs w:val="22"/>
        </w:rPr>
        <w:t xml:space="preserve"> region in</w:t>
      </w:r>
      <w:r w:rsidR="0009059C">
        <w:rPr>
          <w:rFonts w:ascii="Arial" w:hAnsi="Arial" w:cs="Arial"/>
          <w:sz w:val="22"/>
          <w:szCs w:val="22"/>
        </w:rPr>
        <w:t xml:space="preserve"> lung tissue</w:t>
      </w:r>
      <w:r w:rsidRPr="00CC52A3">
        <w:rPr>
          <w:rFonts w:ascii="Arial" w:hAnsi="Arial" w:cs="Arial"/>
          <w:sz w:val="22"/>
          <w:szCs w:val="22"/>
        </w:rPr>
        <w:t>.</w:t>
      </w:r>
      <w:r w:rsidR="0009059C">
        <w:rPr>
          <w:rFonts w:ascii="Arial" w:hAnsi="Arial" w:cs="Arial"/>
          <w:sz w:val="22"/>
          <w:szCs w:val="22"/>
        </w:rPr>
        <w:t xml:space="preserve"> Pearson’s correlation coefficient (</w:t>
      </w:r>
      <w:r w:rsidR="0009059C" w:rsidRPr="000E5B8C">
        <w:rPr>
          <w:rFonts w:ascii="Arial" w:hAnsi="Arial" w:cs="Arial"/>
          <w:i/>
          <w:iCs/>
          <w:sz w:val="22"/>
          <w:szCs w:val="22"/>
        </w:rPr>
        <w:t>R</w:t>
      </w:r>
      <w:r w:rsidR="0009059C">
        <w:rPr>
          <w:rFonts w:ascii="Arial" w:hAnsi="Arial" w:cs="Arial"/>
          <w:sz w:val="22"/>
          <w:szCs w:val="22"/>
        </w:rPr>
        <w:t xml:space="preserve">) and </w:t>
      </w:r>
      <w:r w:rsidR="00776383" w:rsidRPr="001668D7">
        <w:rPr>
          <w:rFonts w:ascii="Arial" w:hAnsi="Arial" w:cs="Arial"/>
          <w:sz w:val="22"/>
          <w:szCs w:val="22"/>
        </w:rPr>
        <w:t xml:space="preserve">Pearson’s correlation </w:t>
      </w:r>
      <w:r w:rsidR="0009059C">
        <w:rPr>
          <w:rFonts w:ascii="Arial" w:hAnsi="Arial" w:cs="Arial"/>
          <w:sz w:val="22"/>
          <w:szCs w:val="22"/>
        </w:rPr>
        <w:t>P value reported for expression scatterplots.</w:t>
      </w:r>
      <w:r w:rsidR="00BF6B5C">
        <w:rPr>
          <w:rFonts w:ascii="Arial" w:hAnsi="Arial" w:cs="Arial"/>
          <w:sz w:val="22"/>
          <w:szCs w:val="22"/>
        </w:rPr>
        <w:t xml:space="preserve"> </w:t>
      </w:r>
      <w:r w:rsidR="006549D3">
        <w:rPr>
          <w:rFonts w:ascii="Arial" w:hAnsi="Arial" w:cs="Arial"/>
          <w:sz w:val="22"/>
          <w:szCs w:val="22"/>
        </w:rPr>
        <w:t>Red dot indicates hypermethylation at CpG site with increasing age.</w:t>
      </w:r>
      <w:r w:rsidR="00E77B30" w:rsidRPr="00E77B30">
        <w:rPr>
          <w:rFonts w:ascii="Arial" w:hAnsi="Arial" w:cs="Arial"/>
          <w:sz w:val="22"/>
          <w:szCs w:val="22"/>
        </w:rPr>
        <w:t xml:space="preserve"> </w:t>
      </w:r>
    </w:p>
    <w:p w14:paraId="1DD4A57A" w14:textId="149A6C2F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B190628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52032D0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EB2C233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3B231EDC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43A54C7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553C327B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48077192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C19C3F0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3050E011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9A1678D" w14:textId="77777777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70BCD73" w14:textId="77777777" w:rsidR="00EB3FD3" w:rsidRDefault="00EB3FD3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2085D89" w14:textId="7560B04E" w:rsidR="00EB3FD3" w:rsidRPr="00CC52A3" w:rsidRDefault="0041699D" w:rsidP="00A36B8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0D50F" wp14:editId="6FB25A4F">
                <wp:simplePos x="0" y="0"/>
                <wp:positionH relativeFrom="column">
                  <wp:posOffset>-140677</wp:posOffset>
                </wp:positionH>
                <wp:positionV relativeFrom="paragraph">
                  <wp:posOffset>-1172</wp:posOffset>
                </wp:positionV>
                <wp:extent cx="668458" cy="1418896"/>
                <wp:effectExtent l="0" t="0" r="17780" b="16510"/>
                <wp:wrapNone/>
                <wp:docPr id="5802836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58" cy="14188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BA28" w14:textId="77777777" w:rsidR="0041699D" w:rsidRPr="0041699D" w:rsidRDefault="0041699D" w:rsidP="0041699D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1699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-log10 P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0D50F" id="_x0000_s1027" style="position:absolute;left:0;text-align:left;margin-left:-11.1pt;margin-top:-.1pt;width:52.65pt;height:1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" filled="f" strokecolor="white [3212]" strokeweight="1pt">
                <v:textbox style="layout-flow:vertical;mso-layout-flow-alt:bottom-to-top">
                  <w:txbxContent>
                    <w:p w14:paraId="296FBA28" w14:textId="77777777" w:rsidR="0041699D" w:rsidRPr="0041699D" w:rsidRDefault="0041699D" w:rsidP="0041699D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41699D">
                        <w:rPr>
                          <w:color w:val="000000" w:themeColor="text1"/>
                          <w:sz w:val="21"/>
                          <w:szCs w:val="21"/>
                        </w:rPr>
                        <w:t>-log10 P</w:t>
                      </w:r>
                    </w:p>
                  </w:txbxContent>
                </v:textbox>
              </v:rect>
            </w:pict>
          </mc:Fallback>
        </mc:AlternateContent>
      </w:r>
      <w:r w:rsidR="0065606E" w:rsidRPr="0065606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B7A7EE" wp14:editId="2A37F542">
            <wp:extent cx="5943600" cy="2863215"/>
            <wp:effectExtent l="0" t="0" r="0" b="0"/>
            <wp:docPr id="113744918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49183" name="Picture 1" descr="A screenshot of a graph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AD42E" w14:textId="4B9D45D2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CC52A3">
        <w:rPr>
          <w:rFonts w:ascii="Arial" w:hAnsi="Arial" w:cs="Arial"/>
          <w:b/>
          <w:bCs/>
          <w:sz w:val="22"/>
          <w:szCs w:val="22"/>
        </w:rPr>
        <w:t xml:space="preserve"> </w:t>
      </w:r>
      <w:r w:rsidR="00CD7CC6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CC52A3">
        <w:rPr>
          <w:rFonts w:ascii="Arial" w:hAnsi="Arial" w:cs="Arial"/>
          <w:sz w:val="22"/>
          <w:szCs w:val="22"/>
        </w:rPr>
        <w:t xml:space="preserve"> Association of age with DNA methylation and expression of </w:t>
      </w:r>
      <w:r w:rsidRPr="00647998">
        <w:rPr>
          <w:rFonts w:ascii="Arial" w:hAnsi="Arial" w:cs="Arial"/>
          <w:i/>
          <w:iCs/>
          <w:sz w:val="22"/>
          <w:szCs w:val="22"/>
        </w:rPr>
        <w:t>HENMT1</w:t>
      </w:r>
      <w:r w:rsidRPr="00CC52A3">
        <w:rPr>
          <w:rFonts w:ascii="Arial" w:hAnsi="Arial" w:cs="Arial"/>
          <w:sz w:val="22"/>
          <w:szCs w:val="22"/>
        </w:rPr>
        <w:t xml:space="preserve"> region in </w:t>
      </w:r>
      <w:r w:rsidR="0009059C" w:rsidRPr="00CC52A3">
        <w:rPr>
          <w:rFonts w:ascii="Arial" w:hAnsi="Arial" w:cs="Arial"/>
          <w:sz w:val="22"/>
          <w:szCs w:val="22"/>
        </w:rPr>
        <w:t>in</w:t>
      </w:r>
      <w:r w:rsidR="0009059C">
        <w:rPr>
          <w:rFonts w:ascii="Arial" w:hAnsi="Arial" w:cs="Arial"/>
          <w:sz w:val="22"/>
          <w:szCs w:val="22"/>
        </w:rPr>
        <w:t xml:space="preserve"> colon tissue</w:t>
      </w:r>
      <w:r w:rsidR="0009059C" w:rsidRPr="00CC52A3">
        <w:rPr>
          <w:rFonts w:ascii="Arial" w:hAnsi="Arial" w:cs="Arial"/>
          <w:sz w:val="22"/>
          <w:szCs w:val="22"/>
        </w:rPr>
        <w:t>.</w:t>
      </w:r>
      <w:r w:rsidR="0009059C">
        <w:rPr>
          <w:rFonts w:ascii="Arial" w:hAnsi="Arial" w:cs="Arial"/>
          <w:sz w:val="22"/>
          <w:szCs w:val="22"/>
        </w:rPr>
        <w:t xml:space="preserve"> Pearson’s correlation coefficient (</w:t>
      </w:r>
      <w:r w:rsidR="0009059C" w:rsidRPr="000E5B8C">
        <w:rPr>
          <w:rFonts w:ascii="Arial" w:hAnsi="Arial" w:cs="Arial"/>
          <w:i/>
          <w:iCs/>
          <w:sz w:val="22"/>
          <w:szCs w:val="22"/>
        </w:rPr>
        <w:t>R</w:t>
      </w:r>
      <w:r w:rsidR="0009059C">
        <w:rPr>
          <w:rFonts w:ascii="Arial" w:hAnsi="Arial" w:cs="Arial"/>
          <w:sz w:val="22"/>
          <w:szCs w:val="22"/>
        </w:rPr>
        <w:t xml:space="preserve">) and </w:t>
      </w:r>
      <w:r w:rsidR="00776383" w:rsidRPr="001668D7">
        <w:rPr>
          <w:rFonts w:ascii="Arial" w:hAnsi="Arial" w:cs="Arial"/>
          <w:sz w:val="22"/>
          <w:szCs w:val="22"/>
        </w:rPr>
        <w:t xml:space="preserve">Pearson’s correlation </w:t>
      </w:r>
      <w:r w:rsidR="0009059C">
        <w:rPr>
          <w:rFonts w:ascii="Arial" w:hAnsi="Arial" w:cs="Arial"/>
          <w:sz w:val="22"/>
          <w:szCs w:val="22"/>
        </w:rPr>
        <w:t>P value reported for expression scatterplots.</w:t>
      </w:r>
      <w:r w:rsidR="00BF6B5C" w:rsidRPr="00BF6B5C">
        <w:rPr>
          <w:rFonts w:ascii="Arial" w:hAnsi="Arial" w:cs="Arial"/>
          <w:sz w:val="22"/>
          <w:szCs w:val="22"/>
        </w:rPr>
        <w:t xml:space="preserve"> </w:t>
      </w:r>
      <w:r w:rsidR="006549D3">
        <w:rPr>
          <w:rFonts w:ascii="Arial" w:hAnsi="Arial" w:cs="Arial"/>
          <w:sz w:val="22"/>
          <w:szCs w:val="22"/>
        </w:rPr>
        <w:t>Red dot indicates hypermethylation at CpG site with increasing age.</w:t>
      </w:r>
      <w:r w:rsidR="00E77B30">
        <w:rPr>
          <w:rFonts w:ascii="Arial" w:hAnsi="Arial" w:cs="Arial"/>
          <w:sz w:val="22"/>
          <w:szCs w:val="22"/>
        </w:rPr>
        <w:t xml:space="preserve"> </w:t>
      </w:r>
    </w:p>
    <w:p w14:paraId="2595DA92" w14:textId="31962518" w:rsidR="00647998" w:rsidRDefault="00647998"/>
    <w:p w14:paraId="63B03DEC" w14:textId="22FCEE0D" w:rsidR="00647998" w:rsidRDefault="00647998"/>
    <w:p w14:paraId="0CCEAFD3" w14:textId="5823B676" w:rsidR="00647998" w:rsidRDefault="00647998"/>
    <w:p w14:paraId="4339C706" w14:textId="20A41B1F" w:rsidR="00647998" w:rsidRDefault="00647998"/>
    <w:p w14:paraId="64390073" w14:textId="59EFB7CB" w:rsidR="00647998" w:rsidRDefault="00647998"/>
    <w:p w14:paraId="35C833D7" w14:textId="77777777" w:rsidR="00647998" w:rsidRDefault="00647998"/>
    <w:p w14:paraId="415D3D08" w14:textId="77777777" w:rsidR="00647998" w:rsidRDefault="00647998"/>
    <w:p w14:paraId="31A86248" w14:textId="4F7E4D4E" w:rsidR="00647998" w:rsidRDefault="00647998"/>
    <w:p w14:paraId="5FDDB911" w14:textId="77777777" w:rsidR="00647998" w:rsidRDefault="00647998"/>
    <w:p w14:paraId="38F2DD6A" w14:textId="77777777" w:rsidR="00647998" w:rsidRDefault="00647998"/>
    <w:p w14:paraId="2019EFB2" w14:textId="60F5BA08" w:rsidR="00647998" w:rsidRDefault="00647998"/>
    <w:p w14:paraId="7CE56CEF" w14:textId="77777777" w:rsidR="00647998" w:rsidRDefault="00647998"/>
    <w:p w14:paraId="3FD015BD" w14:textId="6B40F1AF" w:rsidR="00647998" w:rsidRDefault="00647998"/>
    <w:p w14:paraId="79CF210F" w14:textId="77777777" w:rsidR="00647998" w:rsidRDefault="00647998"/>
    <w:p w14:paraId="5E6422BB" w14:textId="4A404E42" w:rsidR="00647998" w:rsidRDefault="00647998"/>
    <w:p w14:paraId="732C4335" w14:textId="0A034FC7" w:rsidR="00647998" w:rsidRDefault="00647998"/>
    <w:p w14:paraId="26E55499" w14:textId="77777777" w:rsidR="00647998" w:rsidRDefault="00647998"/>
    <w:p w14:paraId="4A0CF32D" w14:textId="29E299B7" w:rsidR="00647998" w:rsidRDefault="00647998"/>
    <w:p w14:paraId="5A4B667F" w14:textId="3341AAC9" w:rsidR="00647998" w:rsidRDefault="00647998"/>
    <w:p w14:paraId="5C7A06CC" w14:textId="77777777" w:rsidR="00647998" w:rsidRDefault="00647998"/>
    <w:p w14:paraId="1CB05BEE" w14:textId="0122EA42" w:rsidR="00647998" w:rsidRDefault="00647998"/>
    <w:p w14:paraId="47E6887B" w14:textId="7941BA8E" w:rsidR="00647998" w:rsidRDefault="004169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DF82C" wp14:editId="22994FF0">
                <wp:simplePos x="0" y="0"/>
                <wp:positionH relativeFrom="column">
                  <wp:posOffset>-6350</wp:posOffset>
                </wp:positionH>
                <wp:positionV relativeFrom="paragraph">
                  <wp:posOffset>-129003</wp:posOffset>
                </wp:positionV>
                <wp:extent cx="668458" cy="1418896"/>
                <wp:effectExtent l="0" t="0" r="17780" b="16510"/>
                <wp:wrapNone/>
                <wp:docPr id="20366577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58" cy="14188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A5B80" w14:textId="77777777" w:rsidR="0041699D" w:rsidRPr="0041699D" w:rsidRDefault="0041699D" w:rsidP="0041699D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1699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-log10 P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F82C" id="_x0000_s1028" style="position:absolute;margin-left:-.5pt;margin-top:-10.15pt;width:52.65pt;height:1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" filled="f" strokecolor="white [3212]" strokeweight="1pt">
                <v:textbox style="layout-flow:vertical;mso-layout-flow-alt:bottom-to-top">
                  <w:txbxContent>
                    <w:p w14:paraId="671A5B80" w14:textId="77777777" w:rsidR="0041699D" w:rsidRPr="0041699D" w:rsidRDefault="0041699D" w:rsidP="0041699D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41699D">
                        <w:rPr>
                          <w:color w:val="000000" w:themeColor="text1"/>
                          <w:sz w:val="21"/>
                          <w:szCs w:val="21"/>
                        </w:rPr>
                        <w:t>-log10 P</w:t>
                      </w:r>
                    </w:p>
                  </w:txbxContent>
                </v:textbox>
              </v:rect>
            </w:pict>
          </mc:Fallback>
        </mc:AlternateContent>
      </w:r>
      <w:r w:rsidR="0065606E" w:rsidRPr="0065606E">
        <w:rPr>
          <w:noProof/>
        </w:rPr>
        <w:drawing>
          <wp:inline distT="0" distB="0" distL="0" distR="0" wp14:anchorId="2FEA3BC5" wp14:editId="57FCB8D2">
            <wp:extent cx="5943600" cy="2634615"/>
            <wp:effectExtent l="0" t="0" r="0" b="0"/>
            <wp:docPr id="932609800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09800" name="Picture 1" descr="A screenshot of a computer scree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A4666" w14:textId="77CD1A05" w:rsidR="00E77B30" w:rsidRPr="001668D7" w:rsidRDefault="00647998" w:rsidP="00E77B3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CC52A3">
        <w:rPr>
          <w:rFonts w:ascii="Arial" w:hAnsi="Arial" w:cs="Arial"/>
          <w:b/>
          <w:bCs/>
          <w:sz w:val="22"/>
          <w:szCs w:val="22"/>
        </w:rPr>
        <w:t xml:space="preserve"> </w:t>
      </w:r>
      <w:r w:rsidR="00CD7CC6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CC52A3">
        <w:rPr>
          <w:rFonts w:ascii="Arial" w:hAnsi="Arial" w:cs="Arial"/>
          <w:sz w:val="22"/>
          <w:szCs w:val="22"/>
        </w:rPr>
        <w:t xml:space="preserve"> Association of age with DNA methylation and expression of </w:t>
      </w:r>
      <w:r>
        <w:rPr>
          <w:rFonts w:ascii="Arial" w:hAnsi="Arial" w:cs="Arial"/>
          <w:i/>
          <w:iCs/>
          <w:sz w:val="22"/>
          <w:szCs w:val="22"/>
        </w:rPr>
        <w:t>ZNF154</w:t>
      </w:r>
      <w:r w:rsidRPr="00CC52A3">
        <w:rPr>
          <w:rFonts w:ascii="Arial" w:hAnsi="Arial" w:cs="Arial"/>
          <w:sz w:val="22"/>
          <w:szCs w:val="22"/>
        </w:rPr>
        <w:t xml:space="preserve"> region in </w:t>
      </w:r>
      <w:r w:rsidR="0009059C">
        <w:rPr>
          <w:rFonts w:ascii="Arial" w:hAnsi="Arial" w:cs="Arial"/>
          <w:sz w:val="22"/>
          <w:szCs w:val="22"/>
        </w:rPr>
        <w:t>prostate tissue</w:t>
      </w:r>
      <w:r w:rsidR="0009059C" w:rsidRPr="00CC52A3">
        <w:rPr>
          <w:rFonts w:ascii="Arial" w:hAnsi="Arial" w:cs="Arial"/>
          <w:sz w:val="22"/>
          <w:szCs w:val="22"/>
        </w:rPr>
        <w:t>.</w:t>
      </w:r>
      <w:r w:rsidR="0009059C">
        <w:rPr>
          <w:rFonts w:ascii="Arial" w:hAnsi="Arial" w:cs="Arial"/>
          <w:sz w:val="22"/>
          <w:szCs w:val="22"/>
        </w:rPr>
        <w:t xml:space="preserve"> Pearson’s correlation coefficient (</w:t>
      </w:r>
      <w:r w:rsidR="0009059C" w:rsidRPr="000E5B8C">
        <w:rPr>
          <w:rFonts w:ascii="Arial" w:hAnsi="Arial" w:cs="Arial"/>
          <w:i/>
          <w:iCs/>
          <w:sz w:val="22"/>
          <w:szCs w:val="22"/>
        </w:rPr>
        <w:t>R</w:t>
      </w:r>
      <w:r w:rsidR="0009059C">
        <w:rPr>
          <w:rFonts w:ascii="Arial" w:hAnsi="Arial" w:cs="Arial"/>
          <w:sz w:val="22"/>
          <w:szCs w:val="22"/>
        </w:rPr>
        <w:t xml:space="preserve">) and </w:t>
      </w:r>
      <w:r w:rsidR="00776383" w:rsidRPr="001668D7">
        <w:rPr>
          <w:rFonts w:ascii="Arial" w:hAnsi="Arial" w:cs="Arial"/>
          <w:sz w:val="22"/>
          <w:szCs w:val="22"/>
        </w:rPr>
        <w:t xml:space="preserve">Pearson’s correlation </w:t>
      </w:r>
      <w:r w:rsidR="0009059C">
        <w:rPr>
          <w:rFonts w:ascii="Arial" w:hAnsi="Arial" w:cs="Arial"/>
          <w:sz w:val="22"/>
          <w:szCs w:val="22"/>
        </w:rPr>
        <w:t>P value reported for expression scatterplots.</w:t>
      </w:r>
      <w:r w:rsidR="00BF6B5C" w:rsidRPr="00BF6B5C">
        <w:rPr>
          <w:rFonts w:ascii="Arial" w:hAnsi="Arial" w:cs="Arial"/>
          <w:sz w:val="22"/>
          <w:szCs w:val="22"/>
        </w:rPr>
        <w:t xml:space="preserve"> </w:t>
      </w:r>
      <w:r w:rsidR="006549D3">
        <w:rPr>
          <w:rFonts w:ascii="Arial" w:hAnsi="Arial" w:cs="Arial"/>
          <w:sz w:val="22"/>
          <w:szCs w:val="22"/>
        </w:rPr>
        <w:t>Red dot indicates hypermethylation at CpG site with increasing age.</w:t>
      </w:r>
      <w:r w:rsidR="00E77B30" w:rsidRPr="00E77B30">
        <w:rPr>
          <w:rFonts w:ascii="Arial" w:hAnsi="Arial" w:cs="Arial"/>
          <w:sz w:val="22"/>
          <w:szCs w:val="22"/>
        </w:rPr>
        <w:t xml:space="preserve"> </w:t>
      </w:r>
    </w:p>
    <w:p w14:paraId="24ED87E0" w14:textId="60EB5F37" w:rsidR="0009059C" w:rsidRDefault="0009059C" w:rsidP="0009059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C9183B5" w14:textId="47826608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556C35D" w14:textId="77777777" w:rsidR="00647998" w:rsidRDefault="00647998"/>
    <w:p w14:paraId="375312E5" w14:textId="77777777" w:rsidR="00647998" w:rsidRDefault="00647998"/>
    <w:p w14:paraId="2D9D0B03" w14:textId="77777777" w:rsidR="00647998" w:rsidRDefault="00647998"/>
    <w:p w14:paraId="5BD9DC3D" w14:textId="77777777" w:rsidR="00647998" w:rsidRDefault="00647998"/>
    <w:p w14:paraId="52067357" w14:textId="77777777" w:rsidR="00647998" w:rsidRDefault="00647998"/>
    <w:p w14:paraId="42F2204B" w14:textId="77777777" w:rsidR="00647998" w:rsidRDefault="00647998"/>
    <w:p w14:paraId="3623ED9E" w14:textId="77777777" w:rsidR="00647998" w:rsidRDefault="00647998"/>
    <w:p w14:paraId="3B123E2F" w14:textId="77777777" w:rsidR="00647998" w:rsidRDefault="00647998"/>
    <w:p w14:paraId="7D804586" w14:textId="77777777" w:rsidR="00647998" w:rsidRDefault="00647998"/>
    <w:p w14:paraId="2AAFAB7F" w14:textId="77777777" w:rsidR="00647998" w:rsidRDefault="00647998"/>
    <w:p w14:paraId="7B1FCB13" w14:textId="77777777" w:rsidR="00647998" w:rsidRDefault="00647998"/>
    <w:p w14:paraId="64A74C80" w14:textId="30DC4A3C" w:rsidR="00647998" w:rsidRDefault="00647998"/>
    <w:p w14:paraId="652658EE" w14:textId="77777777" w:rsidR="00EB3FD3" w:rsidRDefault="00EB3FD3"/>
    <w:p w14:paraId="38975324" w14:textId="1CF94AF4" w:rsidR="00EB3FD3" w:rsidRDefault="004169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D23E1" wp14:editId="49046632">
                <wp:simplePos x="0" y="0"/>
                <wp:positionH relativeFrom="column">
                  <wp:posOffset>-195</wp:posOffset>
                </wp:positionH>
                <wp:positionV relativeFrom="paragraph">
                  <wp:posOffset>125046</wp:posOffset>
                </wp:positionV>
                <wp:extent cx="668458" cy="1418896"/>
                <wp:effectExtent l="0" t="0" r="17780" b="16510"/>
                <wp:wrapNone/>
                <wp:docPr id="593122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58" cy="14188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35197" w14:textId="77777777" w:rsidR="0041699D" w:rsidRPr="0041699D" w:rsidRDefault="0041699D" w:rsidP="0041699D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1699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-log10 P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D23E1" id="_x0000_s1029" style="position:absolute;margin-left:0;margin-top:9.85pt;width:52.65pt;height:1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" filled="f" strokecolor="white [3212]" strokeweight="1pt">
                <v:textbox style="layout-flow:vertical;mso-layout-flow-alt:bottom-to-top">
                  <w:txbxContent>
                    <w:p w14:paraId="5F135197" w14:textId="77777777" w:rsidR="0041699D" w:rsidRPr="0041699D" w:rsidRDefault="0041699D" w:rsidP="0041699D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41699D">
                        <w:rPr>
                          <w:color w:val="000000" w:themeColor="text1"/>
                          <w:sz w:val="21"/>
                          <w:szCs w:val="21"/>
                        </w:rPr>
                        <w:t>-log10 P</w:t>
                      </w:r>
                    </w:p>
                  </w:txbxContent>
                </v:textbox>
              </v:rect>
            </w:pict>
          </mc:Fallback>
        </mc:AlternateContent>
      </w:r>
      <w:r w:rsidR="0065606E" w:rsidRPr="0065606E">
        <w:rPr>
          <w:noProof/>
        </w:rPr>
        <w:drawing>
          <wp:inline distT="0" distB="0" distL="0" distR="0" wp14:anchorId="7B101049" wp14:editId="730C961C">
            <wp:extent cx="5943600" cy="2847340"/>
            <wp:effectExtent l="0" t="0" r="0" b="0"/>
            <wp:docPr id="1772823456" name="Picture 1" descr="A diagram of a number of negative express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23456" name="Picture 1" descr="A diagram of a number of negative expressions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242A" w14:textId="37B2A86F" w:rsidR="00E77B30" w:rsidRPr="001668D7" w:rsidRDefault="00647998" w:rsidP="00E77B3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Figure</w:t>
      </w:r>
      <w:r w:rsidRPr="00CC52A3">
        <w:rPr>
          <w:rFonts w:ascii="Arial" w:hAnsi="Arial" w:cs="Arial"/>
          <w:b/>
          <w:bCs/>
          <w:sz w:val="22"/>
          <w:szCs w:val="22"/>
        </w:rPr>
        <w:t xml:space="preserve"> </w:t>
      </w:r>
      <w:r w:rsidR="00CD7CC6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CC52A3">
        <w:rPr>
          <w:rFonts w:ascii="Arial" w:hAnsi="Arial" w:cs="Arial"/>
          <w:sz w:val="22"/>
          <w:szCs w:val="22"/>
        </w:rPr>
        <w:t xml:space="preserve"> Association of age with DNA methylation and expression of </w:t>
      </w:r>
      <w:r>
        <w:rPr>
          <w:rFonts w:ascii="Arial" w:hAnsi="Arial" w:cs="Arial"/>
          <w:i/>
          <w:iCs/>
          <w:sz w:val="22"/>
          <w:szCs w:val="22"/>
        </w:rPr>
        <w:t>HAPLN3</w:t>
      </w:r>
      <w:r w:rsidRPr="00CC52A3">
        <w:rPr>
          <w:rFonts w:ascii="Arial" w:hAnsi="Arial" w:cs="Arial"/>
          <w:sz w:val="22"/>
          <w:szCs w:val="22"/>
        </w:rPr>
        <w:t xml:space="preserve"> region </w:t>
      </w:r>
      <w:r w:rsidR="0009059C" w:rsidRPr="00CC52A3">
        <w:rPr>
          <w:rFonts w:ascii="Arial" w:hAnsi="Arial" w:cs="Arial"/>
          <w:sz w:val="22"/>
          <w:szCs w:val="22"/>
        </w:rPr>
        <w:t>in</w:t>
      </w:r>
      <w:r w:rsidR="0009059C">
        <w:rPr>
          <w:rFonts w:ascii="Arial" w:hAnsi="Arial" w:cs="Arial"/>
          <w:sz w:val="22"/>
          <w:szCs w:val="22"/>
        </w:rPr>
        <w:t xml:space="preserve"> breast tissue</w:t>
      </w:r>
      <w:r w:rsidR="0009059C" w:rsidRPr="00CC52A3">
        <w:rPr>
          <w:rFonts w:ascii="Arial" w:hAnsi="Arial" w:cs="Arial"/>
          <w:sz w:val="22"/>
          <w:szCs w:val="22"/>
        </w:rPr>
        <w:t>.</w:t>
      </w:r>
      <w:r w:rsidR="0009059C">
        <w:rPr>
          <w:rFonts w:ascii="Arial" w:hAnsi="Arial" w:cs="Arial"/>
          <w:sz w:val="22"/>
          <w:szCs w:val="22"/>
        </w:rPr>
        <w:t xml:space="preserve"> Pearson’s correlation coefficient (</w:t>
      </w:r>
      <w:r w:rsidR="0009059C" w:rsidRPr="000E5B8C">
        <w:rPr>
          <w:rFonts w:ascii="Arial" w:hAnsi="Arial" w:cs="Arial"/>
          <w:i/>
          <w:iCs/>
          <w:sz w:val="22"/>
          <w:szCs w:val="22"/>
        </w:rPr>
        <w:t>R</w:t>
      </w:r>
      <w:r w:rsidR="0009059C">
        <w:rPr>
          <w:rFonts w:ascii="Arial" w:hAnsi="Arial" w:cs="Arial"/>
          <w:sz w:val="22"/>
          <w:szCs w:val="22"/>
        </w:rPr>
        <w:t xml:space="preserve">) and </w:t>
      </w:r>
      <w:r w:rsidR="00776383" w:rsidRPr="001668D7">
        <w:rPr>
          <w:rFonts w:ascii="Arial" w:hAnsi="Arial" w:cs="Arial"/>
          <w:sz w:val="22"/>
          <w:szCs w:val="22"/>
        </w:rPr>
        <w:t xml:space="preserve">Pearson’s correlation </w:t>
      </w:r>
      <w:r w:rsidR="0009059C">
        <w:rPr>
          <w:rFonts w:ascii="Arial" w:hAnsi="Arial" w:cs="Arial"/>
          <w:sz w:val="22"/>
          <w:szCs w:val="22"/>
        </w:rPr>
        <w:t>P value reported for expression scatterplots.</w:t>
      </w:r>
      <w:r w:rsidR="00BF6B5C">
        <w:rPr>
          <w:rFonts w:ascii="Arial" w:hAnsi="Arial" w:cs="Arial"/>
          <w:sz w:val="22"/>
          <w:szCs w:val="22"/>
        </w:rPr>
        <w:t xml:space="preserve"> </w:t>
      </w:r>
      <w:r w:rsidR="006549D3">
        <w:rPr>
          <w:rFonts w:ascii="Arial" w:hAnsi="Arial" w:cs="Arial"/>
          <w:sz w:val="22"/>
          <w:szCs w:val="22"/>
        </w:rPr>
        <w:t>Red dot indicates hypermethylation at CpG site with increasing age.</w:t>
      </w:r>
      <w:r w:rsidR="00E77B30" w:rsidRPr="00E77B30">
        <w:rPr>
          <w:rFonts w:ascii="Arial" w:hAnsi="Arial" w:cs="Arial"/>
          <w:sz w:val="22"/>
          <w:szCs w:val="22"/>
        </w:rPr>
        <w:t xml:space="preserve"> </w:t>
      </w:r>
    </w:p>
    <w:p w14:paraId="7A800D55" w14:textId="621541A3" w:rsidR="0009059C" w:rsidRDefault="0009059C" w:rsidP="0009059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B0C271E" w14:textId="2711EA61" w:rsidR="00647998" w:rsidRDefault="00647998" w:rsidP="0064799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6A989800" w14:textId="09F1D15B" w:rsidR="00647998" w:rsidRDefault="00647998"/>
    <w:sectPr w:rsidR="00647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2B"/>
    <w:rsid w:val="0009059C"/>
    <w:rsid w:val="00140E94"/>
    <w:rsid w:val="001A4187"/>
    <w:rsid w:val="003F4701"/>
    <w:rsid w:val="0041699D"/>
    <w:rsid w:val="004A65D4"/>
    <w:rsid w:val="00647998"/>
    <w:rsid w:val="006549D3"/>
    <w:rsid w:val="0065606E"/>
    <w:rsid w:val="00747C2B"/>
    <w:rsid w:val="00754F35"/>
    <w:rsid w:val="00776383"/>
    <w:rsid w:val="00814213"/>
    <w:rsid w:val="008A5911"/>
    <w:rsid w:val="008D551F"/>
    <w:rsid w:val="008E1F03"/>
    <w:rsid w:val="00937843"/>
    <w:rsid w:val="009F47BE"/>
    <w:rsid w:val="00A2474A"/>
    <w:rsid w:val="00A36B8A"/>
    <w:rsid w:val="00A92C63"/>
    <w:rsid w:val="00BF6B5C"/>
    <w:rsid w:val="00CD7CC6"/>
    <w:rsid w:val="00D40CB3"/>
    <w:rsid w:val="00D72AE8"/>
    <w:rsid w:val="00DB0D3D"/>
    <w:rsid w:val="00E77B30"/>
    <w:rsid w:val="00E86C17"/>
    <w:rsid w:val="00EB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E1196"/>
  <w15:docId w15:val="{32A7F8D8-3E00-8E4B-A71F-0414FB00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C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C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C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C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C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C2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47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998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99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911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91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6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Niyati Jain</dc:creator>
  <cp:keywords/>
  <dc:description/>
  <cp:lastModifiedBy>Niyati Jain</cp:lastModifiedBy>
  <cp:revision>5</cp:revision>
  <dcterms:created xsi:type="dcterms:W3CDTF">2024-01-16T05:21:00Z</dcterms:created>
  <dcterms:modified xsi:type="dcterms:W3CDTF">2024-06-27T03:08:00Z</dcterms:modified>
</cp:coreProperties>
</file>