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1EF9" w14:textId="25CB69F0" w:rsidR="00D72AE8" w:rsidRDefault="00004F02">
      <w:r>
        <w:t>Supplementary Tables</w:t>
      </w:r>
    </w:p>
    <w:p w14:paraId="674A2768" w14:textId="77777777" w:rsidR="00004F02" w:rsidRDefault="00004F02"/>
    <w:p w14:paraId="259F5896" w14:textId="7EE84A14" w:rsidR="00130FA5" w:rsidRDefault="00130FA5" w:rsidP="00004F02">
      <w:pPr>
        <w:rPr>
          <w:b/>
          <w:bCs/>
        </w:rPr>
      </w:pPr>
      <w:r w:rsidRPr="00130FA5">
        <w:rPr>
          <w:b/>
          <w:bCs/>
        </w:rPr>
        <w:t xml:space="preserve">Supplementary Table 1. </w:t>
      </w:r>
      <w:r w:rsidR="00682760" w:rsidRPr="00CC52A3">
        <w:rPr>
          <w:rFonts w:ascii="Arial" w:hAnsi="Arial" w:cs="Arial"/>
          <w:sz w:val="22"/>
          <w:szCs w:val="22"/>
        </w:rPr>
        <w:t>Number of</w:t>
      </w:r>
      <w:r w:rsidR="00682760">
        <w:rPr>
          <w:rFonts w:ascii="Arial" w:hAnsi="Arial" w:cs="Arial"/>
          <w:sz w:val="22"/>
          <w:szCs w:val="22"/>
        </w:rPr>
        <w:t xml:space="preserve"> </w:t>
      </w:r>
      <w:r w:rsidR="00682760" w:rsidRPr="00CC52A3">
        <w:rPr>
          <w:rFonts w:ascii="Arial" w:hAnsi="Arial" w:cs="Arial"/>
          <w:sz w:val="22"/>
          <w:szCs w:val="22"/>
        </w:rPr>
        <w:t>age-associated CpG sites identified in each tissue type passing</w:t>
      </w:r>
      <w:r w:rsidR="00682760">
        <w:rPr>
          <w:rFonts w:ascii="Arial" w:hAnsi="Arial" w:cs="Arial"/>
          <w:sz w:val="22"/>
          <w:szCs w:val="22"/>
        </w:rPr>
        <w:t xml:space="preserve"> Bonferroni threshold and</w:t>
      </w:r>
      <w:r w:rsidR="00682760" w:rsidRPr="00CC52A3">
        <w:rPr>
          <w:rFonts w:ascii="Arial" w:hAnsi="Arial" w:cs="Arial"/>
          <w:sz w:val="22"/>
          <w:szCs w:val="22"/>
        </w:rPr>
        <w:t xml:space="preserve"> false-discovery rate</w:t>
      </w:r>
      <w:r w:rsidR="00682760">
        <w:rPr>
          <w:rFonts w:ascii="Arial" w:hAnsi="Arial" w:cs="Arial"/>
          <w:sz w:val="22"/>
          <w:szCs w:val="22"/>
        </w:rPr>
        <w:t xml:space="preserve"> (FDR)</w:t>
      </w:r>
      <w:r w:rsidR="00682760" w:rsidRPr="00CC52A3">
        <w:rPr>
          <w:rFonts w:ascii="Arial" w:hAnsi="Arial" w:cs="Arial"/>
          <w:sz w:val="22"/>
          <w:szCs w:val="22"/>
        </w:rPr>
        <w:t xml:space="preserve"> 0.0</w:t>
      </w:r>
      <w:r w:rsidR="00682760">
        <w:rPr>
          <w:rFonts w:ascii="Arial" w:hAnsi="Arial" w:cs="Arial"/>
          <w:sz w:val="22"/>
          <w:szCs w:val="22"/>
        </w:rPr>
        <w:t xml:space="preserve">1. </w:t>
      </w:r>
    </w:p>
    <w:p w14:paraId="1D06ECEB" w14:textId="37E9655A" w:rsidR="00130FA5" w:rsidRDefault="00130FA5" w:rsidP="00004F02">
      <w:pPr>
        <w:rPr>
          <w:b/>
          <w:bCs/>
        </w:rPr>
      </w:pPr>
      <w:r w:rsidRPr="00130FA5">
        <w:rPr>
          <w:b/>
          <w:bCs/>
          <w:noProof/>
        </w:rPr>
        <w:drawing>
          <wp:inline distT="0" distB="0" distL="0" distR="0" wp14:anchorId="0FE205E4" wp14:editId="04B4F24E">
            <wp:extent cx="5943600" cy="4739640"/>
            <wp:effectExtent l="0" t="0" r="0" b="0"/>
            <wp:docPr id="1419011412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11412" name="Picture 1" descr="A table with numbers and symbol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403A" w14:textId="77777777" w:rsidR="00130FA5" w:rsidRDefault="00130FA5" w:rsidP="00004F02">
      <w:pPr>
        <w:rPr>
          <w:b/>
          <w:bCs/>
        </w:rPr>
      </w:pPr>
    </w:p>
    <w:p w14:paraId="709AFCFB" w14:textId="77777777" w:rsidR="00130FA5" w:rsidRDefault="00130FA5" w:rsidP="00004F02">
      <w:pPr>
        <w:rPr>
          <w:b/>
          <w:bCs/>
        </w:rPr>
      </w:pPr>
    </w:p>
    <w:p w14:paraId="575AE5CD" w14:textId="77777777" w:rsidR="00130FA5" w:rsidRDefault="00130FA5" w:rsidP="00004F02">
      <w:pPr>
        <w:rPr>
          <w:b/>
          <w:bCs/>
        </w:rPr>
      </w:pPr>
    </w:p>
    <w:p w14:paraId="7E160516" w14:textId="77777777" w:rsidR="00130FA5" w:rsidRDefault="00130FA5" w:rsidP="00004F02">
      <w:pPr>
        <w:rPr>
          <w:b/>
          <w:bCs/>
        </w:rPr>
      </w:pPr>
    </w:p>
    <w:p w14:paraId="541B1D2D" w14:textId="77777777" w:rsidR="00130FA5" w:rsidRDefault="00130FA5" w:rsidP="00004F02">
      <w:pPr>
        <w:rPr>
          <w:b/>
          <w:bCs/>
        </w:rPr>
      </w:pPr>
    </w:p>
    <w:p w14:paraId="0B74D49A" w14:textId="77777777" w:rsidR="00130FA5" w:rsidRDefault="00130FA5" w:rsidP="00004F02">
      <w:pPr>
        <w:rPr>
          <w:b/>
          <w:bCs/>
        </w:rPr>
      </w:pPr>
    </w:p>
    <w:p w14:paraId="345A4396" w14:textId="77777777" w:rsidR="00130FA5" w:rsidRDefault="00130FA5" w:rsidP="00004F02">
      <w:pPr>
        <w:rPr>
          <w:b/>
          <w:bCs/>
        </w:rPr>
      </w:pPr>
    </w:p>
    <w:p w14:paraId="6DA6311D" w14:textId="77777777" w:rsidR="00130FA5" w:rsidRDefault="00130FA5" w:rsidP="00004F02">
      <w:pPr>
        <w:rPr>
          <w:b/>
          <w:bCs/>
        </w:rPr>
      </w:pPr>
    </w:p>
    <w:p w14:paraId="597AD480" w14:textId="77777777" w:rsidR="00130FA5" w:rsidRDefault="00130FA5" w:rsidP="00004F02">
      <w:pPr>
        <w:rPr>
          <w:b/>
          <w:bCs/>
        </w:rPr>
      </w:pPr>
    </w:p>
    <w:p w14:paraId="522C1F6D" w14:textId="77777777" w:rsidR="00130FA5" w:rsidRDefault="00130FA5" w:rsidP="00004F02">
      <w:pPr>
        <w:rPr>
          <w:b/>
          <w:bCs/>
        </w:rPr>
      </w:pPr>
    </w:p>
    <w:p w14:paraId="00D1B487" w14:textId="77777777" w:rsidR="00130FA5" w:rsidRDefault="00130FA5" w:rsidP="00004F02">
      <w:pPr>
        <w:rPr>
          <w:b/>
          <w:bCs/>
        </w:rPr>
      </w:pPr>
    </w:p>
    <w:p w14:paraId="1E59E571" w14:textId="77777777" w:rsidR="00130FA5" w:rsidRDefault="00130FA5" w:rsidP="00004F02">
      <w:pPr>
        <w:rPr>
          <w:b/>
          <w:bCs/>
        </w:rPr>
      </w:pPr>
    </w:p>
    <w:p w14:paraId="6ABB0310" w14:textId="77777777" w:rsidR="00130FA5" w:rsidRDefault="00130FA5" w:rsidP="00004F02">
      <w:pPr>
        <w:rPr>
          <w:b/>
          <w:bCs/>
        </w:rPr>
      </w:pPr>
    </w:p>
    <w:p w14:paraId="1DE2DEE5" w14:textId="7A3192CA" w:rsidR="00004F02" w:rsidRDefault="00004F02" w:rsidP="00004F02"/>
    <w:sectPr w:rsidR="00004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02"/>
    <w:rsid w:val="00004F02"/>
    <w:rsid w:val="00130FA5"/>
    <w:rsid w:val="001478C4"/>
    <w:rsid w:val="002602EB"/>
    <w:rsid w:val="00682760"/>
    <w:rsid w:val="009D26B5"/>
    <w:rsid w:val="00A92C63"/>
    <w:rsid w:val="00D72AE8"/>
    <w:rsid w:val="00D7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72B47"/>
  <w15:chartTrackingRefBased/>
  <w15:docId w15:val="{F85A4723-0174-E049-8A12-D11AC4CA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F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F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F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F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F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F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F0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827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760"/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760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Niyati Jain</dc:creator>
  <cp:keywords/>
  <dc:description/>
  <cp:lastModifiedBy>Niyati Jain</cp:lastModifiedBy>
  <cp:revision>6</cp:revision>
  <dcterms:created xsi:type="dcterms:W3CDTF">2024-01-18T20:53:00Z</dcterms:created>
  <dcterms:modified xsi:type="dcterms:W3CDTF">2024-06-28T04:03:00Z</dcterms:modified>
</cp:coreProperties>
</file>