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2E483" w14:textId="77777777" w:rsidR="00A42D60" w:rsidRDefault="00A42D60" w:rsidP="00A42D60"/>
    <w:p w14:paraId="12E55E58" w14:textId="77777777" w:rsidR="00A42D60" w:rsidRDefault="00A42D60" w:rsidP="00A42D60"/>
    <w:p w14:paraId="0AB2111A" w14:textId="560EEB44" w:rsidR="00A42D60" w:rsidRDefault="00A42D60" w:rsidP="00A42D60">
      <w:pPr>
        <w:ind w:left="-540"/>
      </w:pPr>
      <w:r w:rsidRPr="008B710D">
        <w:rPr>
          <w:b/>
          <w:bCs/>
        </w:rPr>
        <w:t>Table S1</w:t>
      </w:r>
      <w:r>
        <w:t>: Primer and Guide RNA Sequences</w:t>
      </w:r>
    </w:p>
    <w:tbl>
      <w:tblPr>
        <w:tblStyle w:val="TableGrid"/>
        <w:tblpPr w:leftFromText="180" w:rightFromText="180" w:vertAnchor="text" w:horzAnchor="margin" w:tblpX="-545" w:tblpY="72"/>
        <w:tblW w:w="10797" w:type="dxa"/>
        <w:tblLayout w:type="fixed"/>
        <w:tblLook w:val="04A0" w:firstRow="1" w:lastRow="0" w:firstColumn="1" w:lastColumn="0" w:noHBand="0" w:noVBand="1"/>
      </w:tblPr>
      <w:tblGrid>
        <w:gridCol w:w="625"/>
        <w:gridCol w:w="2970"/>
        <w:gridCol w:w="7202"/>
      </w:tblGrid>
      <w:tr w:rsidR="00A42D60" w:rsidRPr="00E12FAA" w14:paraId="5874EF12" w14:textId="77777777" w:rsidTr="00076BF2">
        <w:trPr>
          <w:trHeight w:val="610"/>
        </w:trPr>
        <w:tc>
          <w:tcPr>
            <w:tcW w:w="625" w:type="dxa"/>
          </w:tcPr>
          <w:p w14:paraId="6C46D3EE" w14:textId="77777777" w:rsidR="00A42D60" w:rsidRPr="00E12FAA" w:rsidRDefault="00A42D60" w:rsidP="00076BF2">
            <w:pPr>
              <w:spacing w:line="48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12FAA">
              <w:rPr>
                <w:b/>
                <w:bCs/>
                <w:color w:val="000000" w:themeColor="text1"/>
                <w:sz w:val="22"/>
                <w:szCs w:val="22"/>
              </w:rPr>
              <w:t>ID #</w:t>
            </w:r>
          </w:p>
        </w:tc>
        <w:tc>
          <w:tcPr>
            <w:tcW w:w="2970" w:type="dxa"/>
          </w:tcPr>
          <w:p w14:paraId="743D4838" w14:textId="77777777" w:rsidR="00A42D60" w:rsidRPr="00E12FAA" w:rsidRDefault="00A42D60" w:rsidP="00076BF2">
            <w:pPr>
              <w:spacing w:line="48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12FAA">
              <w:rPr>
                <w:b/>
                <w:bCs/>
                <w:color w:val="000000" w:themeColor="text1"/>
                <w:sz w:val="22"/>
                <w:szCs w:val="22"/>
              </w:rPr>
              <w:t>Primer Name</w:t>
            </w:r>
          </w:p>
        </w:tc>
        <w:tc>
          <w:tcPr>
            <w:tcW w:w="7202" w:type="dxa"/>
          </w:tcPr>
          <w:p w14:paraId="6E0888CC" w14:textId="77777777" w:rsidR="00A42D60" w:rsidRPr="00E12FAA" w:rsidRDefault="00A42D60" w:rsidP="00076BF2">
            <w:pPr>
              <w:spacing w:line="480" w:lineRule="auto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E12FAA">
              <w:rPr>
                <w:b/>
                <w:bCs/>
                <w:color w:val="000000" w:themeColor="text1"/>
                <w:sz w:val="22"/>
                <w:szCs w:val="22"/>
              </w:rPr>
              <w:t>Primer Sequence (5’-3’)</w:t>
            </w:r>
          </w:p>
        </w:tc>
      </w:tr>
      <w:tr w:rsidR="00A42D60" w:rsidRPr="00E12FAA" w14:paraId="7B98F8DC" w14:textId="77777777" w:rsidTr="00076BF2">
        <w:trPr>
          <w:trHeight w:val="73"/>
        </w:trPr>
        <w:tc>
          <w:tcPr>
            <w:tcW w:w="625" w:type="dxa"/>
          </w:tcPr>
          <w:p w14:paraId="19047436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970" w:type="dxa"/>
            <w:vAlign w:val="bottom"/>
          </w:tcPr>
          <w:p w14:paraId="5AEAF9F5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pX462-MSH2-dual-F</w:t>
            </w:r>
          </w:p>
        </w:tc>
        <w:tc>
          <w:tcPr>
            <w:tcW w:w="7202" w:type="dxa"/>
          </w:tcPr>
          <w:p w14:paraId="03840AA4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GAAAGGACGAAACACCGGTATGTGGATTCCATACAGTTAGAGCTAGAAATA</w:t>
            </w:r>
          </w:p>
        </w:tc>
      </w:tr>
      <w:tr w:rsidR="00A42D60" w:rsidRPr="00E12FAA" w14:paraId="6B8721E0" w14:textId="77777777" w:rsidTr="00076BF2">
        <w:trPr>
          <w:trHeight w:val="252"/>
        </w:trPr>
        <w:tc>
          <w:tcPr>
            <w:tcW w:w="625" w:type="dxa"/>
          </w:tcPr>
          <w:p w14:paraId="36901479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70" w:type="dxa"/>
            <w:vAlign w:val="bottom"/>
          </w:tcPr>
          <w:p w14:paraId="506E25DF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pX462-MSH2-dual-R</w:t>
            </w:r>
          </w:p>
        </w:tc>
        <w:tc>
          <w:tcPr>
            <w:tcW w:w="7202" w:type="dxa"/>
          </w:tcPr>
          <w:p w14:paraId="2CAFB388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TTTCTAGCTCTAAAACCAGTTGATGGCCAGAGACAGCGGTGTTTCGTCCTTT</w:t>
            </w:r>
          </w:p>
        </w:tc>
      </w:tr>
      <w:tr w:rsidR="00A42D60" w:rsidRPr="00E12FAA" w14:paraId="51EA2181" w14:textId="77777777" w:rsidTr="00076BF2">
        <w:trPr>
          <w:trHeight w:val="312"/>
        </w:trPr>
        <w:tc>
          <w:tcPr>
            <w:tcW w:w="625" w:type="dxa"/>
          </w:tcPr>
          <w:p w14:paraId="3A2B746E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70" w:type="dxa"/>
          </w:tcPr>
          <w:p w14:paraId="301E62B9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Gb_MSH2_Ex3F</w:t>
            </w:r>
          </w:p>
        </w:tc>
        <w:tc>
          <w:tcPr>
            <w:tcW w:w="7202" w:type="dxa"/>
          </w:tcPr>
          <w:p w14:paraId="18BE26FB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TTTGGATTTTTCCTTTTTGCTT</w:t>
            </w:r>
          </w:p>
        </w:tc>
      </w:tr>
      <w:tr w:rsidR="00A42D60" w:rsidRPr="00E12FAA" w14:paraId="304D4DB2" w14:textId="77777777" w:rsidTr="00076BF2">
        <w:trPr>
          <w:trHeight w:val="312"/>
        </w:trPr>
        <w:tc>
          <w:tcPr>
            <w:tcW w:w="625" w:type="dxa"/>
          </w:tcPr>
          <w:p w14:paraId="1E144628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970" w:type="dxa"/>
          </w:tcPr>
          <w:p w14:paraId="0AD41C6A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Gb_MSH2_Ex3R</w:t>
            </w:r>
          </w:p>
        </w:tc>
        <w:tc>
          <w:tcPr>
            <w:tcW w:w="7202" w:type="dxa"/>
          </w:tcPr>
          <w:p w14:paraId="0652C49C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CCACATGCCTATACAAATGACA</w:t>
            </w:r>
          </w:p>
        </w:tc>
      </w:tr>
      <w:tr w:rsidR="00A42D60" w:rsidRPr="00E12FAA" w14:paraId="39B1C107" w14:textId="77777777" w:rsidTr="00076BF2">
        <w:trPr>
          <w:trHeight w:val="351"/>
        </w:trPr>
        <w:tc>
          <w:tcPr>
            <w:tcW w:w="625" w:type="dxa"/>
          </w:tcPr>
          <w:p w14:paraId="20AA61E9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970" w:type="dxa"/>
          </w:tcPr>
          <w:p w14:paraId="437ADC9E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rFonts w:eastAsiaTheme="minorEastAsia" w:cs="Times New Roman"/>
                <w:i/>
                <w:iCs/>
                <w:smallCaps/>
                <w:color w:val="000000" w:themeColor="text1"/>
                <w:sz w:val="22"/>
                <w:szCs w:val="22"/>
                <w:lang w:bidi="en-US"/>
              </w:rPr>
              <w:t>FMR1</w:t>
            </w:r>
            <w:r w:rsidRPr="00E12FAA">
              <w:rPr>
                <w:rFonts w:eastAsiaTheme="minorEastAsia" w:cs="Times New Roman"/>
                <w:smallCaps/>
                <w:color w:val="000000" w:themeColor="text1"/>
                <w:sz w:val="22"/>
                <w:szCs w:val="22"/>
                <w:lang w:bidi="en-US"/>
              </w:rPr>
              <w:t xml:space="preserve"> </w:t>
            </w:r>
            <w:r w:rsidRPr="00E12FAA">
              <w:rPr>
                <w:rFonts w:eastAsia="Times New Roman" w:cs="Times New Roman"/>
                <w:color w:val="000000" w:themeColor="text1"/>
                <w:sz w:val="22"/>
                <w:szCs w:val="22"/>
                <w:lang w:eastAsia="en-GB" w:bidi="en-US"/>
              </w:rPr>
              <w:t>ex</w:t>
            </w:r>
            <w:r w:rsidRPr="00E12FAA">
              <w:rPr>
                <w:rFonts w:eastAsiaTheme="minorEastAsia" w:cs="Times New Roman"/>
                <w:smallCaps/>
                <w:color w:val="000000" w:themeColor="text1"/>
                <w:sz w:val="22"/>
                <w:szCs w:val="22"/>
                <w:lang w:bidi="en-US"/>
              </w:rPr>
              <w:t>1 F</w:t>
            </w:r>
          </w:p>
        </w:tc>
        <w:tc>
          <w:tcPr>
            <w:tcW w:w="7202" w:type="dxa"/>
          </w:tcPr>
          <w:p w14:paraId="5B6E8358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rFonts w:eastAsiaTheme="minorEastAsia" w:cs="Times New Roman"/>
                <w:smallCaps/>
                <w:color w:val="000000" w:themeColor="text1"/>
                <w:sz w:val="22"/>
                <w:szCs w:val="22"/>
                <w:lang w:bidi="en-US"/>
              </w:rPr>
              <w:t>GAA</w:t>
            </w:r>
            <w:r w:rsidRPr="00E12FAA">
              <w:rPr>
                <w:rFonts w:eastAsiaTheme="minorEastAsia" w:cs="Times New Roman"/>
                <w:color w:val="000000" w:themeColor="text1"/>
                <w:sz w:val="22"/>
                <w:szCs w:val="22"/>
                <w:lang w:bidi="en-US"/>
              </w:rPr>
              <w:t>CAGCGTTGATCACGTGAC</w:t>
            </w:r>
          </w:p>
        </w:tc>
      </w:tr>
      <w:tr w:rsidR="00A42D60" w:rsidRPr="00E12FAA" w14:paraId="3D98813C" w14:textId="77777777" w:rsidTr="00076BF2">
        <w:trPr>
          <w:trHeight w:val="73"/>
        </w:trPr>
        <w:tc>
          <w:tcPr>
            <w:tcW w:w="625" w:type="dxa"/>
          </w:tcPr>
          <w:p w14:paraId="7346FF42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970" w:type="dxa"/>
          </w:tcPr>
          <w:p w14:paraId="05BB7F64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rFonts w:eastAsiaTheme="minorEastAsia" w:cs="Times New Roman"/>
                <w:i/>
                <w:iCs/>
                <w:smallCaps/>
                <w:color w:val="000000" w:themeColor="text1"/>
                <w:sz w:val="22"/>
                <w:szCs w:val="22"/>
                <w:lang w:bidi="en-US"/>
              </w:rPr>
              <w:t>FMR1</w:t>
            </w:r>
            <w:r w:rsidRPr="00E12FAA">
              <w:rPr>
                <w:rFonts w:eastAsiaTheme="minorEastAsia" w:cs="Times New Roman"/>
                <w:smallCaps/>
                <w:color w:val="000000" w:themeColor="text1"/>
                <w:sz w:val="22"/>
                <w:szCs w:val="22"/>
                <w:lang w:bidi="en-US"/>
              </w:rPr>
              <w:t xml:space="preserve"> </w:t>
            </w:r>
            <w:r w:rsidRPr="00E12FAA">
              <w:rPr>
                <w:rFonts w:eastAsia="Times New Roman" w:cs="Times New Roman"/>
                <w:color w:val="000000" w:themeColor="text1"/>
                <w:sz w:val="22"/>
                <w:szCs w:val="22"/>
                <w:lang w:eastAsia="en-GB" w:bidi="en-US"/>
              </w:rPr>
              <w:t>ex</w:t>
            </w:r>
            <w:r w:rsidRPr="00E12FAA">
              <w:rPr>
                <w:rFonts w:eastAsiaTheme="minorEastAsia" w:cs="Times New Roman"/>
                <w:smallCaps/>
                <w:color w:val="000000" w:themeColor="text1"/>
                <w:sz w:val="22"/>
                <w:szCs w:val="22"/>
                <w:lang w:bidi="en-US"/>
              </w:rPr>
              <w:t>1 R</w:t>
            </w:r>
          </w:p>
        </w:tc>
        <w:tc>
          <w:tcPr>
            <w:tcW w:w="7202" w:type="dxa"/>
          </w:tcPr>
          <w:p w14:paraId="0512CEE9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rFonts w:eastAsiaTheme="minorEastAsia" w:cs="Times New Roman"/>
                <w:smallCaps/>
                <w:color w:val="000000" w:themeColor="text1"/>
                <w:sz w:val="22"/>
                <w:szCs w:val="22"/>
                <w:lang w:bidi="en-US"/>
              </w:rPr>
              <w:t>GTGAAACCGAAACGGAGCTGA</w:t>
            </w:r>
          </w:p>
        </w:tc>
      </w:tr>
      <w:tr w:rsidR="00A42D60" w:rsidRPr="00E12FAA" w14:paraId="43D6CE95" w14:textId="77777777" w:rsidTr="00076BF2">
        <w:trPr>
          <w:trHeight w:val="296"/>
        </w:trPr>
        <w:tc>
          <w:tcPr>
            <w:tcW w:w="625" w:type="dxa"/>
          </w:tcPr>
          <w:p w14:paraId="1EA2A44E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970" w:type="dxa"/>
            <w:vAlign w:val="bottom"/>
          </w:tcPr>
          <w:p w14:paraId="6085FF14" w14:textId="77777777" w:rsidR="00A42D60" w:rsidRPr="00E12FAA" w:rsidRDefault="00A42D60" w:rsidP="00076BF2">
            <w:pPr>
              <w:spacing w:line="480" w:lineRule="auto"/>
              <w:rPr>
                <w:rFonts w:eastAsiaTheme="minorEastAsia" w:cs="Times New Roman"/>
                <w:smallCaps/>
                <w:color w:val="000000" w:themeColor="text1"/>
                <w:sz w:val="22"/>
                <w:szCs w:val="22"/>
                <w:lang w:bidi="en-US"/>
              </w:rPr>
            </w:pPr>
            <w:r w:rsidRPr="00E12FAA">
              <w:rPr>
                <w:rFonts w:cs="Arial"/>
                <w:i/>
                <w:iCs/>
                <w:color w:val="000000" w:themeColor="text1"/>
                <w:sz w:val="22"/>
                <w:szCs w:val="22"/>
              </w:rPr>
              <w:t>GAPDH</w:t>
            </w: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 xml:space="preserve"> exon1 F</w:t>
            </w:r>
          </w:p>
        </w:tc>
        <w:tc>
          <w:tcPr>
            <w:tcW w:w="7202" w:type="dxa"/>
            <w:vAlign w:val="bottom"/>
          </w:tcPr>
          <w:p w14:paraId="0F978BB1" w14:textId="77777777" w:rsidR="00A42D60" w:rsidRPr="00E12FAA" w:rsidRDefault="00A42D60" w:rsidP="00076BF2">
            <w:pPr>
              <w:spacing w:line="480" w:lineRule="auto"/>
              <w:rPr>
                <w:rFonts w:eastAsiaTheme="minorEastAsia" w:cs="Times New Roman"/>
                <w:smallCaps/>
                <w:color w:val="000000" w:themeColor="text1"/>
                <w:sz w:val="22"/>
                <w:szCs w:val="22"/>
                <w:lang w:bidi="en-US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TCGACAGTCAGCCGCATCT</w:t>
            </w:r>
          </w:p>
        </w:tc>
      </w:tr>
      <w:tr w:rsidR="00A42D60" w:rsidRPr="00E12FAA" w14:paraId="142E0A8B" w14:textId="77777777" w:rsidTr="00076BF2">
        <w:trPr>
          <w:trHeight w:val="73"/>
        </w:trPr>
        <w:tc>
          <w:tcPr>
            <w:tcW w:w="625" w:type="dxa"/>
          </w:tcPr>
          <w:p w14:paraId="22BFF655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2970" w:type="dxa"/>
            <w:vAlign w:val="bottom"/>
          </w:tcPr>
          <w:p w14:paraId="3959EA4E" w14:textId="77777777" w:rsidR="00A42D60" w:rsidRPr="00E12FAA" w:rsidRDefault="00A42D60" w:rsidP="00076BF2">
            <w:pPr>
              <w:spacing w:line="480" w:lineRule="auto"/>
              <w:rPr>
                <w:rFonts w:eastAsiaTheme="minorEastAsia" w:cs="Times New Roman"/>
                <w:smallCaps/>
                <w:color w:val="000000" w:themeColor="text1"/>
                <w:sz w:val="22"/>
                <w:szCs w:val="22"/>
                <w:lang w:bidi="en-US"/>
              </w:rPr>
            </w:pPr>
            <w:r w:rsidRPr="00E12FAA">
              <w:rPr>
                <w:rFonts w:cs="Arial"/>
                <w:i/>
                <w:iCs/>
                <w:color w:val="000000" w:themeColor="text1"/>
                <w:sz w:val="22"/>
                <w:szCs w:val="22"/>
              </w:rPr>
              <w:t>GAPDH</w:t>
            </w: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 xml:space="preserve"> intron1 R</w:t>
            </w:r>
          </w:p>
        </w:tc>
        <w:tc>
          <w:tcPr>
            <w:tcW w:w="7202" w:type="dxa"/>
            <w:vAlign w:val="bottom"/>
          </w:tcPr>
          <w:p w14:paraId="497E7A7E" w14:textId="77777777" w:rsidR="00A42D60" w:rsidRPr="00E12FAA" w:rsidRDefault="00A42D60" w:rsidP="00076BF2">
            <w:pPr>
              <w:spacing w:line="480" w:lineRule="auto"/>
              <w:rPr>
                <w:rFonts w:eastAsiaTheme="minorEastAsia" w:cs="Times New Roman"/>
                <w:smallCaps/>
                <w:color w:val="000000" w:themeColor="text1"/>
                <w:sz w:val="22"/>
                <w:szCs w:val="22"/>
                <w:lang w:bidi="en-US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CTAGCCTCCCGGGTTTCTCT</w:t>
            </w:r>
          </w:p>
        </w:tc>
      </w:tr>
      <w:tr w:rsidR="00A42D60" w:rsidRPr="00E12FAA" w14:paraId="4BC518BF" w14:textId="77777777" w:rsidTr="00076BF2">
        <w:trPr>
          <w:trHeight w:val="296"/>
        </w:trPr>
        <w:tc>
          <w:tcPr>
            <w:tcW w:w="625" w:type="dxa"/>
          </w:tcPr>
          <w:p w14:paraId="45573702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2970" w:type="dxa"/>
            <w:vAlign w:val="bottom"/>
          </w:tcPr>
          <w:p w14:paraId="3DE630A0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FMR1-Met-IF</w:t>
            </w:r>
          </w:p>
        </w:tc>
        <w:tc>
          <w:tcPr>
            <w:tcW w:w="7202" w:type="dxa"/>
            <w:vAlign w:val="bottom"/>
          </w:tcPr>
          <w:p w14:paraId="42E44F5A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GGAATTTTAGAGAGGTYGAATTGGG</w:t>
            </w:r>
          </w:p>
        </w:tc>
      </w:tr>
      <w:tr w:rsidR="00A42D60" w:rsidRPr="00E12FAA" w14:paraId="5231FE73" w14:textId="77777777" w:rsidTr="00076BF2">
        <w:trPr>
          <w:trHeight w:val="162"/>
        </w:trPr>
        <w:tc>
          <w:tcPr>
            <w:tcW w:w="625" w:type="dxa"/>
          </w:tcPr>
          <w:p w14:paraId="63532430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2970" w:type="dxa"/>
            <w:vAlign w:val="bottom"/>
          </w:tcPr>
          <w:p w14:paraId="07A02640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Gb_metbis-2645-R</w:t>
            </w:r>
          </w:p>
        </w:tc>
        <w:tc>
          <w:tcPr>
            <w:tcW w:w="7202" w:type="dxa"/>
            <w:vAlign w:val="bottom"/>
          </w:tcPr>
          <w:p w14:paraId="25E80C70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proofErr w:type="spellStart"/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aaacgacggccagtgCTCAAAAACTACCCTCCACC</w:t>
            </w:r>
            <w:proofErr w:type="spellEnd"/>
          </w:p>
        </w:tc>
      </w:tr>
      <w:tr w:rsidR="00A42D60" w:rsidRPr="00E12FAA" w14:paraId="0E4C948C" w14:textId="77777777" w:rsidTr="00076BF2">
        <w:trPr>
          <w:trHeight w:val="296"/>
        </w:trPr>
        <w:tc>
          <w:tcPr>
            <w:tcW w:w="625" w:type="dxa"/>
          </w:tcPr>
          <w:p w14:paraId="62FB72D8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2970" w:type="dxa"/>
            <w:vAlign w:val="bottom"/>
          </w:tcPr>
          <w:p w14:paraId="6371A5FA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Gb_FMR1-Met-2F</w:t>
            </w:r>
          </w:p>
        </w:tc>
        <w:tc>
          <w:tcPr>
            <w:tcW w:w="7202" w:type="dxa"/>
            <w:vAlign w:val="bottom"/>
          </w:tcPr>
          <w:p w14:paraId="19F95C09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proofErr w:type="spellStart"/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cacatcgctcagacacGTTATTGAGTGTATTTTTGTAGAAATGGG</w:t>
            </w:r>
            <w:proofErr w:type="spellEnd"/>
          </w:p>
        </w:tc>
      </w:tr>
      <w:tr w:rsidR="00A42D60" w:rsidRPr="00E12FAA" w14:paraId="0BCFD988" w14:textId="77777777" w:rsidTr="00076BF2">
        <w:trPr>
          <w:trHeight w:val="312"/>
        </w:trPr>
        <w:tc>
          <w:tcPr>
            <w:tcW w:w="625" w:type="dxa"/>
          </w:tcPr>
          <w:p w14:paraId="2AEB7915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2970" w:type="dxa"/>
            <w:vAlign w:val="bottom"/>
          </w:tcPr>
          <w:p w14:paraId="2690D347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proofErr w:type="spellStart"/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Not_FraxC</w:t>
            </w:r>
            <w:proofErr w:type="spellEnd"/>
          </w:p>
        </w:tc>
        <w:tc>
          <w:tcPr>
            <w:tcW w:w="7202" w:type="dxa"/>
            <w:vAlign w:val="bottom"/>
          </w:tcPr>
          <w:p w14:paraId="1D060A8F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AGTTCAGCGGCCGCGCTCAGCTCCGTTTCGGTTTCACTTCCGGT</w:t>
            </w:r>
          </w:p>
        </w:tc>
      </w:tr>
      <w:tr w:rsidR="00A42D60" w:rsidRPr="00E12FAA" w14:paraId="5C0BE38A" w14:textId="77777777" w:rsidTr="00076BF2">
        <w:trPr>
          <w:trHeight w:val="296"/>
        </w:trPr>
        <w:tc>
          <w:tcPr>
            <w:tcW w:w="625" w:type="dxa"/>
          </w:tcPr>
          <w:p w14:paraId="3FD8F81E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2970" w:type="dxa"/>
            <w:vAlign w:val="bottom"/>
          </w:tcPr>
          <w:p w14:paraId="01B37C35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FAM_</w:t>
            </w:r>
            <w:r>
              <w:rPr>
                <w:rFonts w:cs="Arial"/>
                <w:color w:val="000000" w:themeColor="text1"/>
                <w:sz w:val="22"/>
                <w:szCs w:val="22"/>
              </w:rPr>
              <w:t>Not_</w:t>
            </w: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FraxR4</w:t>
            </w:r>
          </w:p>
        </w:tc>
        <w:tc>
          <w:tcPr>
            <w:tcW w:w="7202" w:type="dxa"/>
            <w:vAlign w:val="bottom"/>
          </w:tcPr>
          <w:p w14:paraId="5DB0A08B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CAAGTCGCGGCCGCCTTGTAGAAAGCGCCATTGGAGCCCCGCA</w:t>
            </w:r>
          </w:p>
        </w:tc>
      </w:tr>
      <w:tr w:rsidR="00A42D60" w:rsidRPr="00E12FAA" w14:paraId="540EA095" w14:textId="77777777" w:rsidTr="00076BF2">
        <w:trPr>
          <w:trHeight w:val="312"/>
        </w:trPr>
        <w:tc>
          <w:tcPr>
            <w:tcW w:w="625" w:type="dxa"/>
          </w:tcPr>
          <w:p w14:paraId="4F251D51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2970" w:type="dxa"/>
            <w:vAlign w:val="bottom"/>
          </w:tcPr>
          <w:p w14:paraId="5DE293C0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 xml:space="preserve">GAA-104F </w:t>
            </w:r>
          </w:p>
        </w:tc>
        <w:tc>
          <w:tcPr>
            <w:tcW w:w="7202" w:type="dxa"/>
            <w:vAlign w:val="bottom"/>
          </w:tcPr>
          <w:p w14:paraId="584B1918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GGCTTAAACTTCCCACACGTGTT</w:t>
            </w:r>
          </w:p>
        </w:tc>
      </w:tr>
      <w:tr w:rsidR="00A42D60" w:rsidRPr="00E12FAA" w14:paraId="5FF480B0" w14:textId="77777777" w:rsidTr="00076BF2">
        <w:trPr>
          <w:trHeight w:val="312"/>
        </w:trPr>
        <w:tc>
          <w:tcPr>
            <w:tcW w:w="625" w:type="dxa"/>
          </w:tcPr>
          <w:p w14:paraId="50335F6D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2970" w:type="dxa"/>
            <w:vAlign w:val="bottom"/>
          </w:tcPr>
          <w:p w14:paraId="5DE0B6A2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GAA-629R</w:t>
            </w:r>
          </w:p>
        </w:tc>
        <w:tc>
          <w:tcPr>
            <w:tcW w:w="7202" w:type="dxa"/>
            <w:vAlign w:val="bottom"/>
          </w:tcPr>
          <w:p w14:paraId="10CB3D1F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AGGACCATCATGGCCACACTT</w:t>
            </w:r>
          </w:p>
        </w:tc>
      </w:tr>
      <w:tr w:rsidR="00A42D60" w:rsidRPr="00E12FAA" w14:paraId="48797DD5" w14:textId="77777777" w:rsidTr="00076BF2">
        <w:trPr>
          <w:trHeight w:val="288"/>
        </w:trPr>
        <w:tc>
          <w:tcPr>
            <w:tcW w:w="625" w:type="dxa"/>
          </w:tcPr>
          <w:p w14:paraId="41F9C325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2970" w:type="dxa"/>
            <w:vAlign w:val="bottom"/>
          </w:tcPr>
          <w:p w14:paraId="25C028CD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Gb_FXNMe-1212-F</w:t>
            </w:r>
          </w:p>
        </w:tc>
        <w:tc>
          <w:tcPr>
            <w:tcW w:w="7202" w:type="dxa"/>
            <w:vAlign w:val="bottom"/>
          </w:tcPr>
          <w:p w14:paraId="57EA0974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proofErr w:type="spellStart"/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cacatcgctcagacacGAGGTGAAATTTTTAGAGTTGTAGAATAGTTAGAGTAGTAG</w:t>
            </w:r>
            <w:proofErr w:type="spellEnd"/>
          </w:p>
        </w:tc>
      </w:tr>
      <w:tr w:rsidR="00A42D60" w:rsidRPr="00E12FAA" w14:paraId="3CEB2310" w14:textId="77777777" w:rsidTr="00076BF2">
        <w:trPr>
          <w:trHeight w:val="261"/>
        </w:trPr>
        <w:tc>
          <w:tcPr>
            <w:tcW w:w="625" w:type="dxa"/>
          </w:tcPr>
          <w:p w14:paraId="77DD3449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2970" w:type="dxa"/>
            <w:vAlign w:val="bottom"/>
          </w:tcPr>
          <w:p w14:paraId="7C2BC189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Gb_FXNMe_1930-R</w:t>
            </w:r>
          </w:p>
        </w:tc>
        <w:tc>
          <w:tcPr>
            <w:tcW w:w="7202" w:type="dxa"/>
            <w:vAlign w:val="bottom"/>
          </w:tcPr>
          <w:p w14:paraId="35ACB010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proofErr w:type="spellStart"/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aaacgacggccagtgCACCTCCCAAAATACTAAAATTATAAACATAAACCA</w:t>
            </w:r>
            <w:proofErr w:type="spellEnd"/>
          </w:p>
        </w:tc>
      </w:tr>
      <w:tr w:rsidR="00A42D60" w:rsidRPr="00E12FAA" w14:paraId="1355110D" w14:textId="77777777" w:rsidTr="00076BF2">
        <w:trPr>
          <w:trHeight w:val="312"/>
        </w:trPr>
        <w:tc>
          <w:tcPr>
            <w:tcW w:w="625" w:type="dxa"/>
          </w:tcPr>
          <w:p w14:paraId="23AD0112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2970" w:type="dxa"/>
            <w:vAlign w:val="bottom"/>
          </w:tcPr>
          <w:p w14:paraId="3F0EC45D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PuroR-FMR1-gRNA-PRM_F</w:t>
            </w:r>
          </w:p>
        </w:tc>
        <w:tc>
          <w:tcPr>
            <w:tcW w:w="7202" w:type="dxa"/>
            <w:vAlign w:val="center"/>
          </w:tcPr>
          <w:p w14:paraId="348FFFCC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12FAA">
              <w:rPr>
                <w:color w:val="000000" w:themeColor="text1"/>
                <w:sz w:val="22"/>
                <w:szCs w:val="22"/>
              </w:rPr>
              <w:t>GAAAGGACGAAACACCgacagcgttgatcacgtgacggttttagagctaGAAAtagc</w:t>
            </w:r>
            <w:proofErr w:type="spellEnd"/>
          </w:p>
        </w:tc>
      </w:tr>
      <w:tr w:rsidR="00A42D60" w:rsidRPr="00E12FAA" w14:paraId="7B40D66A" w14:textId="77777777" w:rsidTr="00076BF2">
        <w:trPr>
          <w:trHeight w:val="296"/>
        </w:trPr>
        <w:tc>
          <w:tcPr>
            <w:tcW w:w="625" w:type="dxa"/>
          </w:tcPr>
          <w:p w14:paraId="417BCE54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2970" w:type="dxa"/>
            <w:vAlign w:val="bottom"/>
          </w:tcPr>
          <w:p w14:paraId="45A7459B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PuroR-FMR1-gRNA-PRM_R</w:t>
            </w:r>
          </w:p>
        </w:tc>
        <w:tc>
          <w:tcPr>
            <w:tcW w:w="7202" w:type="dxa"/>
            <w:vAlign w:val="center"/>
          </w:tcPr>
          <w:p w14:paraId="3D262406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E12FAA">
              <w:rPr>
                <w:color w:val="000000" w:themeColor="text1"/>
                <w:sz w:val="22"/>
                <w:szCs w:val="22"/>
              </w:rPr>
              <w:t>TTTCtagctctaaaacggtcgaaagacagacgcgcgcGGTGTTTCGTCCTTT</w:t>
            </w:r>
            <w:proofErr w:type="spellEnd"/>
          </w:p>
        </w:tc>
      </w:tr>
      <w:tr w:rsidR="00A42D60" w:rsidRPr="00E12FAA" w14:paraId="015734E0" w14:textId="77777777" w:rsidTr="00076BF2">
        <w:trPr>
          <w:trHeight w:val="73"/>
        </w:trPr>
        <w:tc>
          <w:tcPr>
            <w:tcW w:w="625" w:type="dxa"/>
          </w:tcPr>
          <w:p w14:paraId="016E915B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lastRenderedPageBreak/>
              <w:t>20</w:t>
            </w:r>
          </w:p>
        </w:tc>
        <w:tc>
          <w:tcPr>
            <w:tcW w:w="2970" w:type="dxa"/>
            <w:vAlign w:val="bottom"/>
          </w:tcPr>
          <w:p w14:paraId="09CAF274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Gb_3636-TET1-F</w:t>
            </w:r>
          </w:p>
        </w:tc>
        <w:tc>
          <w:tcPr>
            <w:tcW w:w="7202" w:type="dxa"/>
            <w:vAlign w:val="bottom"/>
          </w:tcPr>
          <w:p w14:paraId="49C40DEE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12FAA">
              <w:rPr>
                <w:color w:val="000000" w:themeColor="text1"/>
                <w:sz w:val="22"/>
                <w:szCs w:val="22"/>
                <w:shd w:val="clear" w:color="auto" w:fill="FFFFFF"/>
              </w:rPr>
              <w:t>TCACTTTTTTTCAGGTTGGATACCCTCGTAAAGGCCACC</w:t>
            </w:r>
          </w:p>
        </w:tc>
      </w:tr>
      <w:tr w:rsidR="00A42D60" w:rsidRPr="00E12FAA" w14:paraId="340814CD" w14:textId="77777777" w:rsidTr="00076BF2">
        <w:trPr>
          <w:trHeight w:val="73"/>
        </w:trPr>
        <w:tc>
          <w:tcPr>
            <w:tcW w:w="625" w:type="dxa"/>
          </w:tcPr>
          <w:p w14:paraId="0994233C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2970" w:type="dxa"/>
            <w:vAlign w:val="bottom"/>
          </w:tcPr>
          <w:p w14:paraId="13186E92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Gb_3636-TET1-R</w:t>
            </w:r>
          </w:p>
        </w:tc>
        <w:tc>
          <w:tcPr>
            <w:tcW w:w="7202" w:type="dxa"/>
            <w:vAlign w:val="bottom"/>
          </w:tcPr>
          <w:p w14:paraId="2B5697BE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12FAA">
              <w:rPr>
                <w:color w:val="000000" w:themeColor="text1"/>
                <w:sz w:val="22"/>
                <w:szCs w:val="22"/>
                <w:shd w:val="clear" w:color="auto" w:fill="FFFFFF"/>
              </w:rPr>
              <w:t>TGTACTCGGTCATGGTGGCACCAGGGCCGGGATTCTCCTC</w:t>
            </w:r>
          </w:p>
        </w:tc>
      </w:tr>
      <w:tr w:rsidR="00A42D60" w:rsidRPr="00E12FAA" w14:paraId="1E6C4232" w14:textId="77777777" w:rsidTr="00076BF2">
        <w:trPr>
          <w:trHeight w:val="73"/>
        </w:trPr>
        <w:tc>
          <w:tcPr>
            <w:tcW w:w="625" w:type="dxa"/>
          </w:tcPr>
          <w:p w14:paraId="3512C438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2970" w:type="dxa"/>
            <w:vAlign w:val="bottom"/>
          </w:tcPr>
          <w:p w14:paraId="2BFE5BF8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Gb_dCas9-cmyc-F</w:t>
            </w:r>
          </w:p>
        </w:tc>
        <w:tc>
          <w:tcPr>
            <w:tcW w:w="7202" w:type="dxa"/>
            <w:vAlign w:val="bottom"/>
          </w:tcPr>
          <w:p w14:paraId="581AFD17" w14:textId="77777777" w:rsidR="00A42D60" w:rsidRPr="00E12FAA" w:rsidRDefault="00A42D60" w:rsidP="00076BF2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E12FAA">
              <w:rPr>
                <w:color w:val="000000" w:themeColor="text1"/>
                <w:sz w:val="22"/>
                <w:szCs w:val="22"/>
                <w:shd w:val="clear" w:color="auto" w:fill="FFFFFF"/>
              </w:rPr>
              <w:t>CACTTCCTACCCTCGTAAAGGCCACCATGGGACCAGCCGCAAAGAGAGTGAAACTGGACGGAGGTCCTGCTGCAAAAAGGGTGAAGTTGGATGGAGACTACAAAGACCATGACGGTG</w:t>
            </w:r>
          </w:p>
        </w:tc>
      </w:tr>
      <w:tr w:rsidR="00A42D60" w:rsidRPr="00E12FAA" w14:paraId="2EFAF925" w14:textId="77777777" w:rsidTr="00076BF2">
        <w:trPr>
          <w:trHeight w:val="73"/>
        </w:trPr>
        <w:tc>
          <w:tcPr>
            <w:tcW w:w="625" w:type="dxa"/>
          </w:tcPr>
          <w:p w14:paraId="3A344A70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2970" w:type="dxa"/>
            <w:vAlign w:val="bottom"/>
          </w:tcPr>
          <w:p w14:paraId="03186F1A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gRNA-CGG</w:t>
            </w:r>
            <w:r w:rsidRPr="00E12FAA">
              <w:rPr>
                <w:rFonts w:cs="Arial"/>
                <w:color w:val="000000" w:themeColor="text1"/>
                <w:sz w:val="22"/>
                <w:szCs w:val="22"/>
                <w:vertAlign w:val="subscript"/>
              </w:rPr>
              <w:t>6</w:t>
            </w:r>
          </w:p>
        </w:tc>
        <w:tc>
          <w:tcPr>
            <w:tcW w:w="7202" w:type="dxa"/>
            <w:vAlign w:val="bottom"/>
          </w:tcPr>
          <w:p w14:paraId="5B6AE5B3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spellStart"/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acaccGGCGGCGGCGGCGGCGGCGGg</w:t>
            </w:r>
            <w:proofErr w:type="spellEnd"/>
          </w:p>
        </w:tc>
      </w:tr>
      <w:tr w:rsidR="00A42D60" w:rsidRPr="00E12FAA" w14:paraId="465E2B81" w14:textId="77777777" w:rsidTr="00076BF2">
        <w:trPr>
          <w:trHeight w:val="73"/>
        </w:trPr>
        <w:tc>
          <w:tcPr>
            <w:tcW w:w="625" w:type="dxa"/>
          </w:tcPr>
          <w:p w14:paraId="6D34C73F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2970" w:type="dxa"/>
            <w:vAlign w:val="bottom"/>
          </w:tcPr>
          <w:p w14:paraId="1CCCAEAE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gRNA-PRM-1</w:t>
            </w:r>
          </w:p>
        </w:tc>
        <w:tc>
          <w:tcPr>
            <w:tcW w:w="7202" w:type="dxa"/>
            <w:vAlign w:val="bottom"/>
          </w:tcPr>
          <w:p w14:paraId="7356072D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ACAGCGTTGATCACGTGACG</w:t>
            </w:r>
          </w:p>
        </w:tc>
      </w:tr>
      <w:tr w:rsidR="00A42D60" w:rsidRPr="00E12FAA" w14:paraId="57AD5B40" w14:textId="77777777" w:rsidTr="00076BF2">
        <w:trPr>
          <w:trHeight w:val="73"/>
        </w:trPr>
        <w:tc>
          <w:tcPr>
            <w:tcW w:w="625" w:type="dxa"/>
          </w:tcPr>
          <w:p w14:paraId="25B7CBE8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 w:rsidRPr="00E12FAA">
              <w:rPr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970" w:type="dxa"/>
            <w:vAlign w:val="bottom"/>
          </w:tcPr>
          <w:p w14:paraId="1716472B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gRNA-PRM-2</w:t>
            </w:r>
          </w:p>
        </w:tc>
        <w:tc>
          <w:tcPr>
            <w:tcW w:w="7202" w:type="dxa"/>
            <w:vAlign w:val="bottom"/>
          </w:tcPr>
          <w:p w14:paraId="4CB505D3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E12FAA">
              <w:rPr>
                <w:rFonts w:cs="Arial"/>
                <w:color w:val="000000" w:themeColor="text1"/>
                <w:sz w:val="22"/>
                <w:szCs w:val="22"/>
              </w:rPr>
              <w:t>CGCGCGTCTGTCTTTCGACC</w:t>
            </w:r>
          </w:p>
        </w:tc>
      </w:tr>
      <w:tr w:rsidR="00A42D60" w:rsidRPr="00E12FAA" w14:paraId="4F066317" w14:textId="77777777" w:rsidTr="00076BF2">
        <w:trPr>
          <w:trHeight w:val="73"/>
        </w:trPr>
        <w:tc>
          <w:tcPr>
            <w:tcW w:w="625" w:type="dxa"/>
          </w:tcPr>
          <w:p w14:paraId="309279CC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2970" w:type="dxa"/>
            <w:vAlign w:val="bottom"/>
          </w:tcPr>
          <w:p w14:paraId="7E574EE3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>3636-727F</w:t>
            </w:r>
          </w:p>
        </w:tc>
        <w:tc>
          <w:tcPr>
            <w:tcW w:w="7202" w:type="dxa"/>
            <w:vAlign w:val="bottom"/>
          </w:tcPr>
          <w:p w14:paraId="767A5B1D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2A3927">
              <w:rPr>
                <w:rFonts w:cs="Arial"/>
                <w:color w:val="000000" w:themeColor="text1"/>
                <w:sz w:val="22"/>
                <w:szCs w:val="22"/>
              </w:rPr>
              <w:t>AAGCAGGCTTTAAAGGAACCA</w:t>
            </w:r>
          </w:p>
        </w:tc>
      </w:tr>
      <w:tr w:rsidR="00A42D60" w:rsidRPr="00E12FAA" w14:paraId="2EC43266" w14:textId="77777777" w:rsidTr="00076BF2">
        <w:trPr>
          <w:trHeight w:val="73"/>
        </w:trPr>
        <w:tc>
          <w:tcPr>
            <w:tcW w:w="625" w:type="dxa"/>
          </w:tcPr>
          <w:p w14:paraId="4314576D" w14:textId="77777777" w:rsidR="00A42D60" w:rsidRPr="00E12FAA" w:rsidRDefault="00A42D60" w:rsidP="00076BF2">
            <w:pPr>
              <w:spacing w:line="480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2970" w:type="dxa"/>
            <w:vAlign w:val="bottom"/>
          </w:tcPr>
          <w:p w14:paraId="7E6AC3EA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>
              <w:rPr>
                <w:rFonts w:cs="Arial"/>
                <w:color w:val="000000" w:themeColor="text1"/>
                <w:sz w:val="22"/>
                <w:szCs w:val="22"/>
              </w:rPr>
              <w:t>459-377R</w:t>
            </w:r>
          </w:p>
        </w:tc>
        <w:tc>
          <w:tcPr>
            <w:tcW w:w="7202" w:type="dxa"/>
            <w:vAlign w:val="bottom"/>
          </w:tcPr>
          <w:p w14:paraId="60EAE79C" w14:textId="77777777" w:rsidR="00A42D60" w:rsidRPr="00E12FAA" w:rsidRDefault="00A42D60" w:rsidP="00076BF2">
            <w:pPr>
              <w:spacing w:line="480" w:lineRule="auto"/>
              <w:rPr>
                <w:rFonts w:cs="Arial"/>
                <w:color w:val="000000" w:themeColor="text1"/>
                <w:sz w:val="22"/>
                <w:szCs w:val="22"/>
              </w:rPr>
            </w:pPr>
            <w:r w:rsidRPr="00CB3270">
              <w:rPr>
                <w:rFonts w:cs="Arial"/>
                <w:color w:val="000000" w:themeColor="text1"/>
                <w:sz w:val="22"/>
                <w:szCs w:val="22"/>
              </w:rPr>
              <w:t>TACCCGTTACATAACTTACG</w:t>
            </w:r>
          </w:p>
        </w:tc>
      </w:tr>
    </w:tbl>
    <w:p w14:paraId="37CE4E05" w14:textId="77777777" w:rsidR="00A42D60" w:rsidRDefault="00A42D60" w:rsidP="00A42D60"/>
    <w:p w14:paraId="0093DCED" w14:textId="77777777" w:rsidR="00A42D60" w:rsidRDefault="00A42D60" w:rsidP="00A42D60"/>
    <w:p w14:paraId="438F3209" w14:textId="77777777" w:rsidR="00A42D60" w:rsidRDefault="00A42D60" w:rsidP="00A42D60"/>
    <w:p w14:paraId="677F571D" w14:textId="77777777" w:rsidR="00A42D60" w:rsidRDefault="00A42D60" w:rsidP="00A42D60"/>
    <w:p w14:paraId="1B3DE2A8" w14:textId="77777777" w:rsidR="00A42D60" w:rsidRDefault="00A42D60" w:rsidP="00A42D60"/>
    <w:p w14:paraId="302D08D2" w14:textId="77777777" w:rsidR="00A42D60" w:rsidRDefault="00A42D60" w:rsidP="00A42D60"/>
    <w:p w14:paraId="4AB82632" w14:textId="77777777" w:rsidR="00A42D60" w:rsidRDefault="00A42D60" w:rsidP="00A42D60"/>
    <w:p w14:paraId="159E3810" w14:textId="77777777" w:rsidR="00A42D60" w:rsidRDefault="00A42D60" w:rsidP="00A42D60"/>
    <w:p w14:paraId="71D986DD" w14:textId="77777777" w:rsidR="00A42D60" w:rsidRDefault="00A42D60" w:rsidP="00A42D60"/>
    <w:p w14:paraId="4117D04F" w14:textId="77777777" w:rsidR="00A42D60" w:rsidRDefault="00A42D60" w:rsidP="00A42D60"/>
    <w:p w14:paraId="499F42A3" w14:textId="77777777" w:rsidR="00A42D60" w:rsidRDefault="00A42D60" w:rsidP="00A42D60"/>
    <w:p w14:paraId="7DCC3C2E" w14:textId="77777777" w:rsidR="00A42D60" w:rsidRDefault="00A42D60" w:rsidP="00A42D60"/>
    <w:p w14:paraId="1F2DB02B" w14:textId="77777777" w:rsidR="00A42D60" w:rsidRDefault="00A42D60" w:rsidP="00A42D60"/>
    <w:p w14:paraId="36CC140C" w14:textId="77777777" w:rsidR="00A42D60" w:rsidRDefault="00A42D60" w:rsidP="00A42D60"/>
    <w:p w14:paraId="4E29F390" w14:textId="77777777" w:rsidR="00A42D60" w:rsidRDefault="00A42D60" w:rsidP="00A42D60"/>
    <w:p w14:paraId="3A71C809" w14:textId="77777777" w:rsidR="00A42D60" w:rsidRDefault="00A42D60" w:rsidP="00A42D60"/>
    <w:p w14:paraId="3A13CA40" w14:textId="77777777" w:rsidR="00A42D60" w:rsidRDefault="00A42D60" w:rsidP="00A42D60"/>
    <w:p w14:paraId="5600F490" w14:textId="77777777" w:rsidR="00A42D60" w:rsidRDefault="00A42D60" w:rsidP="00A42D60"/>
    <w:p w14:paraId="7DB32913" w14:textId="77777777" w:rsidR="00A42D60" w:rsidRPr="00D939A2" w:rsidRDefault="00A42D60" w:rsidP="00A42D60">
      <w:pPr>
        <w:ind w:left="-720"/>
        <w:rPr>
          <w:rStyle w:val="apple-converted-space"/>
          <w:rFonts w:ascii="Aptos" w:hAnsi="Aptos"/>
          <w:color w:val="212121"/>
        </w:rPr>
      </w:pPr>
      <w:r w:rsidRPr="00AF457E">
        <w:rPr>
          <w:b/>
          <w:bCs/>
        </w:rPr>
        <w:t>Table S2</w:t>
      </w:r>
      <w:r>
        <w:t xml:space="preserve">: </w:t>
      </w:r>
      <w:r w:rsidRPr="002A4982">
        <w:rPr>
          <w:rFonts w:ascii="Aptos" w:hAnsi="Aptos"/>
          <w:color w:val="212121"/>
        </w:rPr>
        <w:t xml:space="preserve">Differential methylation analysis between </w:t>
      </w:r>
      <w:r>
        <w:rPr>
          <w:rFonts w:ascii="Aptos" w:hAnsi="Aptos"/>
          <w:color w:val="212121"/>
        </w:rPr>
        <w:t xml:space="preserve">MSH2 </w:t>
      </w:r>
      <w:r w:rsidRPr="002A4982">
        <w:rPr>
          <w:rFonts w:ascii="Aptos" w:hAnsi="Aptos"/>
          <w:color w:val="212121"/>
        </w:rPr>
        <w:t xml:space="preserve">WT and </w:t>
      </w:r>
      <w:r>
        <w:rPr>
          <w:rFonts w:ascii="Aptos" w:hAnsi="Aptos"/>
          <w:color w:val="212121"/>
        </w:rPr>
        <w:t xml:space="preserve">MSH2 </w:t>
      </w:r>
      <w:r w:rsidRPr="002A4982">
        <w:rPr>
          <w:rFonts w:ascii="Aptos" w:hAnsi="Aptos"/>
          <w:color w:val="212121"/>
        </w:rPr>
        <w:t xml:space="preserve">KO cells over time at </w:t>
      </w:r>
      <w:r w:rsidRPr="00D939A2">
        <w:rPr>
          <w:rFonts w:ascii="Aptos" w:hAnsi="Aptos"/>
          <w:color w:val="212121"/>
        </w:rPr>
        <w:t>CpG sites</w:t>
      </w:r>
      <w:r w:rsidRPr="00D939A2">
        <w:rPr>
          <w:rStyle w:val="apple-converted-space"/>
          <w:rFonts w:ascii="Aptos" w:hAnsi="Aptos"/>
          <w:color w:val="212121"/>
        </w:rPr>
        <w:t xml:space="preserve"> in the </w:t>
      </w:r>
      <w:r w:rsidRPr="00D939A2">
        <w:rPr>
          <w:rStyle w:val="apple-converted-space"/>
          <w:rFonts w:ascii="Aptos" w:hAnsi="Aptos"/>
          <w:i/>
          <w:iCs/>
          <w:color w:val="212121"/>
        </w:rPr>
        <w:t>FMR1</w:t>
      </w:r>
      <w:r w:rsidRPr="00D939A2">
        <w:rPr>
          <w:rStyle w:val="apple-converted-space"/>
          <w:rFonts w:ascii="Aptos" w:hAnsi="Aptos"/>
          <w:color w:val="212121"/>
        </w:rPr>
        <w:t xml:space="preserve"> gene in FXS and </w:t>
      </w:r>
      <w:r w:rsidRPr="00D939A2">
        <w:rPr>
          <w:rStyle w:val="apple-converted-space"/>
          <w:rFonts w:ascii="Aptos" w:hAnsi="Aptos"/>
          <w:i/>
          <w:iCs/>
          <w:color w:val="212121"/>
        </w:rPr>
        <w:t>FXN</w:t>
      </w:r>
      <w:r w:rsidRPr="00D939A2">
        <w:rPr>
          <w:rStyle w:val="apple-converted-space"/>
          <w:rFonts w:ascii="Aptos" w:hAnsi="Aptos"/>
          <w:color w:val="212121"/>
        </w:rPr>
        <w:t xml:space="preserve"> gene in FRDA cells</w:t>
      </w:r>
    </w:p>
    <w:p w14:paraId="5D3BCC44" w14:textId="77777777" w:rsidR="00A42D60" w:rsidRPr="00D939A2" w:rsidRDefault="00A42D60" w:rsidP="00A42D60"/>
    <w:tbl>
      <w:tblPr>
        <w:tblW w:w="4960" w:type="dxa"/>
        <w:tblLook w:val="04A0" w:firstRow="1" w:lastRow="0" w:firstColumn="1" w:lastColumn="0" w:noHBand="0" w:noVBand="1"/>
      </w:tblPr>
      <w:tblGrid>
        <w:gridCol w:w="1300"/>
        <w:gridCol w:w="1300"/>
        <w:gridCol w:w="949"/>
        <w:gridCol w:w="1411"/>
      </w:tblGrid>
      <w:tr w:rsidR="00A42D60" w:rsidRPr="005E206F" w14:paraId="0536608F" w14:textId="77777777" w:rsidTr="00076BF2">
        <w:trPr>
          <w:trHeight w:val="620"/>
        </w:trPr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A182B09" w14:textId="77777777" w:rsidR="00A42D60" w:rsidRPr="005E206F" w:rsidRDefault="00A42D60" w:rsidP="00076BF2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5E206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Gene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37EC68" w14:textId="77777777" w:rsidR="00A42D60" w:rsidRPr="005E206F" w:rsidRDefault="00A42D60" w:rsidP="00076BF2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5E206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CpG site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8754073" w14:textId="77777777" w:rsidR="00A42D60" w:rsidRPr="005E206F" w:rsidRDefault="00A42D60" w:rsidP="00076BF2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proofErr w:type="gramStart"/>
            <w:r w:rsidRPr="005E206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Genotype:Month</w:t>
            </w:r>
            <w:proofErr w:type="spellEnd"/>
            <w:proofErr w:type="gramEnd"/>
            <w:r w:rsidRPr="005E206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 xml:space="preserve"> interaction</w:t>
            </w:r>
          </w:p>
        </w:tc>
      </w:tr>
      <w:tr w:rsidR="00A42D60" w:rsidRPr="005E206F" w14:paraId="589D9A90" w14:textId="77777777" w:rsidTr="00076BF2">
        <w:trPr>
          <w:trHeight w:val="620"/>
        </w:trPr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2230D31" w14:textId="77777777" w:rsidR="00A42D60" w:rsidRPr="005E206F" w:rsidRDefault="00A42D60" w:rsidP="00076BF2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5BDCFF7" w14:textId="77777777" w:rsidR="00A42D60" w:rsidRPr="005E206F" w:rsidRDefault="00A42D60" w:rsidP="00076BF2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</w:tcPr>
          <w:p w14:paraId="3DE0154A" w14:textId="77777777" w:rsidR="00A42D60" w:rsidRPr="005E206F" w:rsidRDefault="00A42D60" w:rsidP="00076BF2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A42D60" w:rsidRPr="005E206F" w14:paraId="02209050" w14:textId="77777777" w:rsidTr="00076BF2">
        <w:trPr>
          <w:trHeight w:val="320"/>
        </w:trPr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689F" w14:textId="77777777" w:rsidR="00A42D60" w:rsidRPr="005E206F" w:rsidRDefault="00A42D60" w:rsidP="00076BF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D5B39" w14:textId="77777777" w:rsidR="00A42D60" w:rsidRPr="005E206F" w:rsidRDefault="00A42D60" w:rsidP="00076BF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C19423" w14:textId="77777777" w:rsidR="00A42D60" w:rsidRPr="005E206F" w:rsidRDefault="00A42D60" w:rsidP="00076BF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5E206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p.value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5CFB46" w14:textId="77777777" w:rsidR="00A42D60" w:rsidRPr="005E206F" w:rsidRDefault="00A42D60" w:rsidP="00076BF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5E206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adj.p.value</w:t>
            </w:r>
            <w:proofErr w:type="spellEnd"/>
          </w:p>
        </w:tc>
      </w:tr>
      <w:tr w:rsidR="00A42D60" w:rsidRPr="005E206F" w14:paraId="23F0F0C8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0569" w14:textId="77777777" w:rsidR="00A42D60" w:rsidRPr="005E206F" w:rsidRDefault="00A42D60" w:rsidP="00076BF2">
            <w:pP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5767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D51F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0.0543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E3C5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1E5C1C1E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F7EE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1460A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F314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0.6691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337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086EC2BC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68DD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C871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6EF1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0.3977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EFDC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12BD137B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6ADC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351E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8667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0.3932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01AB3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638F40A3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0FF9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CFCD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A73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0.2725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D3BA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1AE481E2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A4A7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C62AD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4FAE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0.2434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8EF8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2B44F62C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78102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159F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3642E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0.0462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1672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751E700B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B8E6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0AE6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CEE0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0.4918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44AD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1793AD4E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55FA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1497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A43E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0.6297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D1FE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7B87BF4E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4D60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23A8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BE52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0.4095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24E8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1DC33FA5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0A2D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171F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D1A2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0.6092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17BB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64CDC33A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6731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CC33B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6EA7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0.4995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A354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497C57A4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7B3C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8D9B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40DC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0.4317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11AF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09362B61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B0C2A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E7C13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D66B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0.8044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A7E7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0DCCA8DA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CF46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A29F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80B6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0.3635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7C84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625FF7F3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5EF3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9379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78B41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0.3664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3806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0F6401AE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00D8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1099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84EA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0.3334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DBDB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733C9C51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2EA2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A13A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224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0.8101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A9E6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4A05135D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BF5E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B616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6CD4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0.9144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C965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79442AE1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B160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7A8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7D68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0.5753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D0D3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3B204EA7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E003C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D96F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56C9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0.9478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203A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738F7515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20A0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90AA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8AE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0.5044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60EE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402D87BD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92AC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CDFD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4644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0.4314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730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75083263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351A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AFF4F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63E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0.1787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4A9C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6A157F5E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F97F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6EF4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5D1B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0.4002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C62C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0A1AA6F6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1CE1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B482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D815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0.3332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9D4E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5B1640F7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D4E1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8757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6F903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0.2099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AADB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35E92911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206A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76CD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4659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0.6126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C729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241954D8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3B5B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E527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F3DE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0.2886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584C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3C4AE8F0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B869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7B18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37BC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0.0709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1657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21AC8644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1728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01672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071A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0.4573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5BAB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0BC46A02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9BB1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CFF6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D12E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0.4318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B01F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66502283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92EA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D9B9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33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6951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0.1337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43D5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11DD28FE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D727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2CBA9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34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D9B9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0.5347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C8B69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6E2FBCD7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56D6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24348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FE97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0.3696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D41A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6540E1A1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6450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3398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36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2297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0.9719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C28F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5BB0C840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DD18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A202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FAB9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0.4096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566F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665455F4" w14:textId="77777777" w:rsidTr="00076BF2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169E" w14:textId="77777777" w:rsidR="00A42D60" w:rsidRPr="005E206F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FMR1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7D4D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38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948B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0.1763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5A5C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5E206F" w14:paraId="1A9FCD14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53CC" w14:textId="77777777" w:rsidR="00A42D60" w:rsidRPr="005E206F" w:rsidRDefault="00A42D60" w:rsidP="00076BF2">
            <w:pPr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910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8950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9383" w14:textId="77777777" w:rsidR="00A42D60" w:rsidRPr="005E206F" w:rsidRDefault="00A42D60" w:rsidP="00076BF2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2894E082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B2C7D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6A868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2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74DF5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A6A857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6991E73E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598F7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A2F59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7274B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0.5979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B70C4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2778826F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11FC6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CB823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0DBF3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0.4269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2CCD3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3868F934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0B69D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A7A27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5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D1133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0.7556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97BA3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4DA5B97E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D0ECB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D3F7D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6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96BA9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0.5291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416A7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18594F94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9F2C8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3E4F6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7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5FFA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0.4601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5AC8C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0DFB3320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E96A4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5DC0F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8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7F40E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0.8058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A974D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226B800E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51768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FE73F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9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17161B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0.3153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7E8D1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7894EE1C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C62AB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1FBD6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6FFAF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0.2508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BA63A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7F6BD62C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FAFDF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AAFB1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11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2DD30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0.6619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C43A5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2E11A12B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44FE4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9CC0D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12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5C99D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0.0132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48365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0.2244</w:t>
            </w:r>
          </w:p>
        </w:tc>
      </w:tr>
      <w:tr w:rsidR="00A42D60" w:rsidRPr="002A4982" w14:paraId="216364C7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0C28A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412C2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13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0623C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0.8835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575C1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71D790E5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DDCEA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0E6CE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14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358F6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0.0156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88D0A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0.2652</w:t>
            </w:r>
          </w:p>
        </w:tc>
      </w:tr>
      <w:tr w:rsidR="00A42D60" w:rsidRPr="002A4982" w14:paraId="59EF87F4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EA057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BA333F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15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CEBA7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0.1912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93193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4C3D1F15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F7448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CC36C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16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1FB33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0.6779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E9BD4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A42D60" w:rsidRPr="002A4982" w14:paraId="44BF9227" w14:textId="77777777" w:rsidTr="00076BF2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E4743" w14:textId="77777777" w:rsidR="00A42D60" w:rsidRPr="002A4982" w:rsidRDefault="00A42D60" w:rsidP="00076BF2">
            <w:pPr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A4982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FXN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0BEFC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CpG 17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BCE19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0.5614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E5500" w14:textId="77777777" w:rsidR="00A42D60" w:rsidRPr="002A4982" w:rsidRDefault="00A42D60" w:rsidP="00076BF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E206F"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0456C201" w14:textId="77777777" w:rsidR="00A42D60" w:rsidRDefault="00A42D60" w:rsidP="00A42D60"/>
    <w:p w14:paraId="0F5D600E" w14:textId="77777777" w:rsidR="00A42D60" w:rsidRDefault="00A42D60" w:rsidP="00A42D60"/>
    <w:p w14:paraId="0C3ABBB3" w14:textId="77777777" w:rsidR="00A42D60" w:rsidRDefault="00A42D60" w:rsidP="00A42D60"/>
    <w:p w14:paraId="443F87DC" w14:textId="77777777" w:rsidR="00A42D60" w:rsidRDefault="00A42D60" w:rsidP="00A42D60"/>
    <w:p w14:paraId="544BE7D9" w14:textId="77777777" w:rsidR="00A42D60" w:rsidRDefault="00A42D60" w:rsidP="00A42D60"/>
    <w:p w14:paraId="7F0A635E" w14:textId="77777777" w:rsidR="00A42D60" w:rsidRDefault="00A42D60" w:rsidP="00A42D60"/>
    <w:p w14:paraId="7FA2E2DE" w14:textId="22B96564" w:rsidR="00183288" w:rsidRDefault="00183288"/>
    <w:p w14:paraId="2393FAAD" w14:textId="77777777" w:rsidR="009C0575" w:rsidRDefault="009C0575"/>
    <w:p w14:paraId="68F32833" w14:textId="77777777" w:rsidR="009C0575" w:rsidRDefault="009C0575"/>
    <w:p w14:paraId="455BD4A4" w14:textId="77777777" w:rsidR="009C0575" w:rsidRDefault="009C0575"/>
    <w:p w14:paraId="71A0B1A1" w14:textId="77777777" w:rsidR="009C0575" w:rsidRDefault="009C0575"/>
    <w:p w14:paraId="5F989AF3" w14:textId="77777777" w:rsidR="009C0575" w:rsidRDefault="009C0575"/>
    <w:p w14:paraId="6A6C9040" w14:textId="77777777" w:rsidR="009C0575" w:rsidRDefault="009C0575"/>
    <w:p w14:paraId="6EC3876B" w14:textId="77777777" w:rsidR="009C0575" w:rsidRDefault="009C0575"/>
    <w:p w14:paraId="4D840146" w14:textId="77777777" w:rsidR="009C0575" w:rsidRDefault="009C0575"/>
    <w:p w14:paraId="77C9C4A9" w14:textId="77777777" w:rsidR="009C0575" w:rsidRDefault="009C0575"/>
    <w:p w14:paraId="66B4B36F" w14:textId="77777777" w:rsidR="009C0575" w:rsidRDefault="009C0575"/>
    <w:p w14:paraId="71C22B30" w14:textId="77777777" w:rsidR="009C0575" w:rsidRDefault="009C0575"/>
    <w:p w14:paraId="31D14B4B" w14:textId="77777777" w:rsidR="009C0575" w:rsidRDefault="009C0575"/>
    <w:p w14:paraId="1B4C8E6B" w14:textId="77777777" w:rsidR="009C0575" w:rsidRDefault="009C0575"/>
    <w:p w14:paraId="06ACD50B" w14:textId="2EC9CBFA" w:rsidR="00A42D60" w:rsidRPr="00A42D60" w:rsidRDefault="00A42D60">
      <w:pPr>
        <w:rPr>
          <w:b/>
          <w:bCs/>
        </w:rPr>
      </w:pPr>
      <w:r w:rsidRPr="00A42D60">
        <w:rPr>
          <w:b/>
          <w:bCs/>
        </w:rPr>
        <w:t>Supplementary figures</w:t>
      </w:r>
    </w:p>
    <w:p w14:paraId="137FD505" w14:textId="28EBEC7C" w:rsidR="005A4E9D" w:rsidRDefault="005A4E9D" w:rsidP="005A4E9D">
      <w:pPr>
        <w:jc w:val="center"/>
      </w:pPr>
      <w:r>
        <w:rPr>
          <w:noProof/>
        </w:rPr>
        <w:drawing>
          <wp:inline distT="0" distB="0" distL="0" distR="0" wp14:anchorId="7DDC0FD5" wp14:editId="1B2A9C04">
            <wp:extent cx="5943600" cy="4457700"/>
            <wp:effectExtent l="0" t="0" r="0" b="0"/>
            <wp:docPr id="497296886" name="Picture 5" descr="Graphical user inte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296886" name="Picture 5" descr="Graphical user interfac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449F6" w14:textId="7613B508" w:rsidR="005A4E9D" w:rsidRDefault="005A4E9D" w:rsidP="005A4E9D">
      <w:pPr>
        <w:spacing w:line="276" w:lineRule="auto"/>
      </w:pPr>
      <w:r w:rsidRPr="00E35A4E">
        <w:rPr>
          <w:b/>
          <w:bCs/>
        </w:rPr>
        <w:t xml:space="preserve">Figure S1. (A) </w:t>
      </w:r>
      <w:r w:rsidRPr="00E35A4E">
        <w:t xml:space="preserve">Sanger Sequencing results for MSH2 exon 3 PCR on FXS MSH2 </w:t>
      </w:r>
      <w:r>
        <w:t xml:space="preserve">WT </w:t>
      </w:r>
      <w:r w:rsidRPr="00E35A4E">
        <w:t xml:space="preserve">and FXS MSH2 </w:t>
      </w:r>
      <w:r>
        <w:t>KO</w:t>
      </w:r>
      <w:r w:rsidRPr="00E35A4E">
        <w:t xml:space="preserve"> cell lines aligned to MSH2 exon 3. Diagram shows location of </w:t>
      </w:r>
      <w:proofErr w:type="spellStart"/>
      <w:r w:rsidRPr="00E35A4E">
        <w:t>nickase</w:t>
      </w:r>
      <w:proofErr w:type="spellEnd"/>
      <w:r w:rsidRPr="00E35A4E">
        <w:t xml:space="preserve"> CRISPR guide RNAs and single strand break locations. FXS MSH2 </w:t>
      </w:r>
      <w:r>
        <w:t>WT</w:t>
      </w:r>
      <w:r w:rsidRPr="00E35A4E">
        <w:t xml:space="preserve"> samples show 100% match to reference sequence and both FXS MSH2 </w:t>
      </w:r>
      <w:r>
        <w:t>KO</w:t>
      </w:r>
      <w:r w:rsidRPr="00E35A4E">
        <w:t xml:space="preserve"> samples display sequence breakdown within the two CRISPR nick sites indicative of CRISPR editing and mixed allele population. Sequence analysis using </w:t>
      </w:r>
      <w:proofErr w:type="spellStart"/>
      <w:r w:rsidRPr="00E35A4E">
        <w:t>Synthego</w:t>
      </w:r>
      <w:proofErr w:type="spellEnd"/>
      <w:r w:rsidRPr="00E35A4E">
        <w:t xml:space="preserve"> ICE software shows complete loss of </w:t>
      </w:r>
      <w:r w:rsidRPr="00E35A4E">
        <w:rPr>
          <w:i/>
          <w:iCs/>
        </w:rPr>
        <w:t>MSH2</w:t>
      </w:r>
      <w:r w:rsidRPr="00E35A4E">
        <w:t xml:space="preserve"> exon 3 allele in both cell lines, with indel regions that match the region of sequence breakdown.  </w:t>
      </w:r>
      <w:r w:rsidRPr="00E35A4E">
        <w:rPr>
          <w:b/>
          <w:bCs/>
        </w:rPr>
        <w:t>(B)</w:t>
      </w:r>
      <w:r w:rsidRPr="00E35A4E">
        <w:t xml:space="preserve"> Western blot for MSH2 with </w:t>
      </w:r>
      <w:r w:rsidRPr="00A016BD">
        <w:rPr>
          <w:rFonts w:ascii="Symbol" w:hAnsi="Symbol"/>
        </w:rPr>
        <w:t>b</w:t>
      </w:r>
      <w:r w:rsidRPr="00E35A4E">
        <w:t xml:space="preserve">-actin loading control on single-cell clones of WCMC 37F FXS ESCs edited with dual CRISPR </w:t>
      </w:r>
      <w:proofErr w:type="spellStart"/>
      <w:r w:rsidRPr="00E35A4E">
        <w:t>nickase</w:t>
      </w:r>
      <w:proofErr w:type="spellEnd"/>
      <w:r w:rsidRPr="00E35A4E">
        <w:t xml:space="preserve"> targeting </w:t>
      </w:r>
      <w:r w:rsidRPr="00E35A4E">
        <w:rPr>
          <w:i/>
          <w:iCs/>
        </w:rPr>
        <w:t>MSH2</w:t>
      </w:r>
      <w:r w:rsidRPr="00E35A4E">
        <w:t xml:space="preserve"> exon 3. All clones</w:t>
      </w:r>
      <w:r>
        <w:t xml:space="preserve"> were</w:t>
      </w:r>
      <w:r w:rsidRPr="00E35A4E">
        <w:t xml:space="preserve"> analyzed here</w:t>
      </w:r>
      <w:r>
        <w:t>,</w:t>
      </w:r>
      <w:r w:rsidRPr="00E35A4E">
        <w:t xml:space="preserve"> and complete knockouts A6 and D3</w:t>
      </w:r>
      <w:r>
        <w:t xml:space="preserve"> (marked with asterisks)</w:t>
      </w:r>
      <w:r w:rsidRPr="00E35A4E">
        <w:t xml:space="preserve"> were selected for further study and renamed FXS MSH2 </w:t>
      </w:r>
      <w:r>
        <w:t>KO</w:t>
      </w:r>
      <w:r w:rsidRPr="00E35A4E">
        <w:t xml:space="preserve">-1 and FXS MSH2 </w:t>
      </w:r>
      <w:r>
        <w:t>KO</w:t>
      </w:r>
      <w:r w:rsidRPr="00E35A4E">
        <w:t xml:space="preserve">-2. </w:t>
      </w:r>
    </w:p>
    <w:p w14:paraId="0D73DEE2" w14:textId="77777777" w:rsidR="005A4E9D" w:rsidRPr="00E35A4E" w:rsidRDefault="005A4E9D" w:rsidP="005A4E9D">
      <w:pPr>
        <w:spacing w:line="276" w:lineRule="auto"/>
      </w:pPr>
    </w:p>
    <w:p w14:paraId="5917390B" w14:textId="77777777" w:rsidR="005A4E9D" w:rsidRDefault="005A4E9D"/>
    <w:p w14:paraId="23B7A051" w14:textId="60A8000F" w:rsidR="005A4E9D" w:rsidRDefault="005A4E9D"/>
    <w:p w14:paraId="1E4B02D8" w14:textId="77777777" w:rsidR="005A4E9D" w:rsidRDefault="005A4E9D" w:rsidP="005A4E9D">
      <w:pPr>
        <w:spacing w:line="276" w:lineRule="auto"/>
        <w:rPr>
          <w:b/>
          <w:bCs/>
          <w:color w:val="000000" w:themeColor="text1"/>
        </w:rPr>
      </w:pPr>
    </w:p>
    <w:p w14:paraId="53B6C61A" w14:textId="77777777" w:rsidR="005A4E9D" w:rsidRDefault="005A4E9D" w:rsidP="005A4E9D">
      <w:pPr>
        <w:spacing w:line="276" w:lineRule="auto"/>
        <w:rPr>
          <w:b/>
          <w:bCs/>
          <w:color w:val="000000" w:themeColor="text1"/>
        </w:rPr>
      </w:pPr>
    </w:p>
    <w:p w14:paraId="50F75E09" w14:textId="77777777" w:rsidR="005A4E9D" w:rsidRDefault="005A4E9D" w:rsidP="005A4E9D">
      <w:pPr>
        <w:spacing w:line="276" w:lineRule="auto"/>
        <w:rPr>
          <w:b/>
          <w:bCs/>
          <w:color w:val="000000" w:themeColor="text1"/>
        </w:rPr>
      </w:pPr>
    </w:p>
    <w:p w14:paraId="3201A92F" w14:textId="77777777" w:rsidR="005A4E9D" w:rsidRDefault="005A4E9D" w:rsidP="005A4E9D">
      <w:pPr>
        <w:spacing w:line="276" w:lineRule="auto"/>
        <w:jc w:val="center"/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</w:rPr>
        <w:drawing>
          <wp:inline distT="0" distB="0" distL="0" distR="0" wp14:anchorId="32853E1A" wp14:editId="031CD479">
            <wp:extent cx="2557780" cy="2742349"/>
            <wp:effectExtent l="0" t="0" r="0" b="1270"/>
            <wp:docPr id="443228745" name="Picture 6" descr="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28745" name="Picture 6" descr="Chart&#10;&#10;AI-generated content may be incorrect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58490" cy="2743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19F963" w14:textId="345290A5" w:rsidR="005A4E9D" w:rsidRPr="005A4E9D" w:rsidRDefault="005A4E9D" w:rsidP="005A4E9D">
      <w:pPr>
        <w:spacing w:line="276" w:lineRule="auto"/>
        <w:rPr>
          <w:b/>
          <w:bCs/>
          <w:color w:val="000000" w:themeColor="text1"/>
        </w:rPr>
      </w:pPr>
      <w:r w:rsidRPr="005A4E9D">
        <w:rPr>
          <w:b/>
          <w:bCs/>
          <w:color w:val="000000" w:themeColor="text1"/>
        </w:rPr>
        <w:t>Figure S2.</w:t>
      </w:r>
      <w:r w:rsidRPr="005A4E9D">
        <w:rPr>
          <w:color w:val="000000" w:themeColor="text1"/>
        </w:rPr>
        <w:t xml:space="preserve"> CGG-repeat PCR for H1 (male </w:t>
      </w:r>
      <w:proofErr w:type="spellStart"/>
      <w:r w:rsidRPr="005A4E9D">
        <w:rPr>
          <w:color w:val="000000" w:themeColor="text1"/>
        </w:rPr>
        <w:t>hESCs</w:t>
      </w:r>
      <w:proofErr w:type="spellEnd"/>
      <w:r w:rsidRPr="005A4E9D">
        <w:rPr>
          <w:color w:val="000000" w:themeColor="text1"/>
        </w:rPr>
        <w:t xml:space="preserve">) and GM23404 (female FRDA iPSCs) cell lines, both carrying typical </w:t>
      </w:r>
      <w:r w:rsidRPr="005A4E9D">
        <w:rPr>
          <w:i/>
          <w:iCs/>
          <w:color w:val="000000" w:themeColor="text1"/>
        </w:rPr>
        <w:t>FMR1</w:t>
      </w:r>
      <w:r w:rsidRPr="005A4E9D">
        <w:rPr>
          <w:color w:val="000000" w:themeColor="text1"/>
        </w:rPr>
        <w:t xml:space="preserve"> alleles with 30 CGG repeats.  PCR on DNA digested with </w:t>
      </w:r>
      <w:proofErr w:type="spellStart"/>
      <w:r w:rsidRPr="005A4E9D">
        <w:rPr>
          <w:color w:val="000000" w:themeColor="text1"/>
        </w:rPr>
        <w:t>HpaII</w:t>
      </w:r>
      <w:proofErr w:type="spellEnd"/>
      <w:r w:rsidRPr="005A4E9D">
        <w:rPr>
          <w:color w:val="000000" w:themeColor="text1"/>
        </w:rPr>
        <w:t xml:space="preserve"> shows the presence of an unmethylated </w:t>
      </w:r>
      <w:r w:rsidRPr="005A4E9D">
        <w:rPr>
          <w:i/>
          <w:iCs/>
          <w:color w:val="000000" w:themeColor="text1"/>
        </w:rPr>
        <w:t>FMR1</w:t>
      </w:r>
      <w:r w:rsidRPr="005A4E9D">
        <w:rPr>
          <w:color w:val="000000" w:themeColor="text1"/>
        </w:rPr>
        <w:t xml:space="preserve"> allele in H1 cells and the presence of both methylated and unmethylated </w:t>
      </w:r>
      <w:r w:rsidRPr="005A4E9D">
        <w:rPr>
          <w:i/>
          <w:iCs/>
          <w:color w:val="000000" w:themeColor="text1"/>
        </w:rPr>
        <w:t>FMR1</w:t>
      </w:r>
      <w:r w:rsidRPr="005A4E9D">
        <w:rPr>
          <w:color w:val="000000" w:themeColor="text1"/>
        </w:rPr>
        <w:t xml:space="preserve"> alleles in FRDA cells due to X-inactivation.</w:t>
      </w:r>
    </w:p>
    <w:p w14:paraId="5A918260" w14:textId="77777777" w:rsidR="005A4E9D" w:rsidRDefault="005A4E9D"/>
    <w:p w14:paraId="6E6E907F" w14:textId="77777777" w:rsidR="005A4E9D" w:rsidRDefault="005A4E9D"/>
    <w:p w14:paraId="7B002370" w14:textId="77777777" w:rsidR="005A4E9D" w:rsidRDefault="005A4E9D"/>
    <w:p w14:paraId="2C49ACA4" w14:textId="77777777" w:rsidR="005A4E9D" w:rsidRDefault="005A4E9D"/>
    <w:p w14:paraId="0130BCA5" w14:textId="77777777" w:rsidR="005A4E9D" w:rsidRDefault="005A4E9D"/>
    <w:p w14:paraId="34DBE512" w14:textId="77777777" w:rsidR="005A4E9D" w:rsidRDefault="005A4E9D"/>
    <w:p w14:paraId="6FDF9F53" w14:textId="77777777" w:rsidR="005A4E9D" w:rsidRDefault="005A4E9D"/>
    <w:p w14:paraId="48960B53" w14:textId="77777777" w:rsidR="005A4E9D" w:rsidRDefault="005A4E9D"/>
    <w:p w14:paraId="2D8205CF" w14:textId="77777777" w:rsidR="005A4E9D" w:rsidRDefault="005A4E9D"/>
    <w:p w14:paraId="6E4A1F0C" w14:textId="77777777" w:rsidR="005A4E9D" w:rsidRDefault="005A4E9D"/>
    <w:p w14:paraId="121F6D3D" w14:textId="77777777" w:rsidR="005A4E9D" w:rsidRDefault="005A4E9D"/>
    <w:p w14:paraId="70B993AB" w14:textId="77777777" w:rsidR="005A4E9D" w:rsidRDefault="005A4E9D"/>
    <w:p w14:paraId="3E251278" w14:textId="77777777" w:rsidR="005A4E9D" w:rsidRDefault="005A4E9D" w:rsidP="005A4E9D">
      <w:pPr>
        <w:jc w:val="center"/>
      </w:pPr>
      <w:r>
        <w:rPr>
          <w:noProof/>
        </w:rPr>
        <w:drawing>
          <wp:inline distT="0" distB="0" distL="0" distR="0" wp14:anchorId="323DB9A0" wp14:editId="5CD965FE">
            <wp:extent cx="5943600" cy="4457700"/>
            <wp:effectExtent l="0" t="0" r="0" b="0"/>
            <wp:docPr id="1492478242" name="Picture 7" descr="Chart, bar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478242" name="Picture 7" descr="Chart, bar char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37A9F" w14:textId="77777777" w:rsidR="005A4E9D" w:rsidRPr="005A4E9D" w:rsidRDefault="005A4E9D" w:rsidP="005A4E9D">
      <w:pPr>
        <w:spacing w:line="276" w:lineRule="auto"/>
        <w:rPr>
          <w:b/>
          <w:bCs/>
          <w:color w:val="000000" w:themeColor="text1"/>
        </w:rPr>
      </w:pPr>
      <w:r w:rsidRPr="005A4E9D">
        <w:rPr>
          <w:b/>
          <w:bCs/>
          <w:color w:val="000000" w:themeColor="text1"/>
        </w:rPr>
        <w:t>Figure S3.</w:t>
      </w:r>
      <w:r w:rsidRPr="005A4E9D">
        <w:rPr>
          <w:color w:val="000000" w:themeColor="text1"/>
        </w:rPr>
        <w:t xml:space="preserve"> All of the bisulfite sequencing reads for </w:t>
      </w:r>
      <w:r w:rsidRPr="005A4E9D">
        <w:rPr>
          <w:i/>
          <w:iCs/>
          <w:color w:val="000000" w:themeColor="text1"/>
        </w:rPr>
        <w:t>FMR1</w:t>
      </w:r>
      <w:r w:rsidRPr="005A4E9D">
        <w:rPr>
          <w:color w:val="000000" w:themeColor="text1"/>
        </w:rPr>
        <w:t xml:space="preserve"> promoter region in FXS samples from Figure 4C.</w:t>
      </w:r>
    </w:p>
    <w:p w14:paraId="1071E275" w14:textId="77777777" w:rsidR="005A4E9D" w:rsidRDefault="005A4E9D"/>
    <w:p w14:paraId="0EC3DDE2" w14:textId="77777777" w:rsidR="005A4E9D" w:rsidRDefault="005A4E9D"/>
    <w:p w14:paraId="79DB6D8E" w14:textId="77777777" w:rsidR="005A4E9D" w:rsidRDefault="005A4E9D"/>
    <w:p w14:paraId="0B9186A7" w14:textId="77777777" w:rsidR="005A4E9D" w:rsidRDefault="005A4E9D"/>
    <w:p w14:paraId="10EF20FA" w14:textId="77777777" w:rsidR="005A4E9D" w:rsidRDefault="005A4E9D"/>
    <w:p w14:paraId="281832D0" w14:textId="7D19B300" w:rsidR="005A4E9D" w:rsidRDefault="005A4E9D"/>
    <w:p w14:paraId="2700E844" w14:textId="77777777" w:rsidR="005A4E9D" w:rsidRDefault="005A4E9D"/>
    <w:p w14:paraId="3F84C0FB" w14:textId="77777777" w:rsidR="005A4E9D" w:rsidRDefault="005A4E9D"/>
    <w:p w14:paraId="1AC2B5F5" w14:textId="77777777" w:rsidR="005A4E9D" w:rsidRDefault="005A4E9D"/>
    <w:p w14:paraId="229179DA" w14:textId="77777777" w:rsidR="005A4E9D" w:rsidRDefault="005A4E9D"/>
    <w:p w14:paraId="1B982DD9" w14:textId="77777777" w:rsidR="005A4E9D" w:rsidRDefault="005A4E9D"/>
    <w:p w14:paraId="4E6BB9F1" w14:textId="1B565CBD" w:rsidR="005A4E9D" w:rsidRDefault="005A4E9D" w:rsidP="005A4E9D">
      <w:pPr>
        <w:spacing w:line="480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96A5FC6" wp14:editId="10E90AA5">
            <wp:extent cx="3785766" cy="3389168"/>
            <wp:effectExtent l="0" t="0" r="0" b="1905"/>
            <wp:docPr id="1553849572" name="Picture 8" descr="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849572" name="Picture 8" descr="Chart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86905" cy="3390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0C2C1" w14:textId="576C2CE6" w:rsidR="005A4E9D" w:rsidRDefault="005A4E9D" w:rsidP="005A4E9D">
      <w:pPr>
        <w:spacing w:line="276" w:lineRule="auto"/>
      </w:pPr>
      <w:r w:rsidRPr="00E35A4E">
        <w:rPr>
          <w:b/>
          <w:bCs/>
        </w:rPr>
        <w:t>Figure S</w:t>
      </w:r>
      <w:r>
        <w:rPr>
          <w:b/>
          <w:bCs/>
        </w:rPr>
        <w:t>4</w:t>
      </w:r>
      <w:r w:rsidRPr="00E35A4E">
        <w:rPr>
          <w:b/>
          <w:bCs/>
        </w:rPr>
        <w:t xml:space="preserve">. (A) </w:t>
      </w:r>
      <w:r w:rsidRPr="00E35A4E">
        <w:t>Diagram showing CpG residues that are methylated in regions upstream of the disease-causing repeats in Fragile X syndrome (</w:t>
      </w:r>
      <w:r w:rsidRPr="00E35A4E">
        <w:rPr>
          <w:i/>
          <w:iCs/>
        </w:rPr>
        <w:t xml:space="preserve">FMR1), </w:t>
      </w:r>
      <w:r w:rsidRPr="00E35A4E">
        <w:t>Friedreich’s Ataxia (</w:t>
      </w:r>
      <w:r w:rsidRPr="00E35A4E">
        <w:rPr>
          <w:i/>
          <w:iCs/>
        </w:rPr>
        <w:t xml:space="preserve">FXN), </w:t>
      </w:r>
      <w:r w:rsidRPr="00E35A4E">
        <w:t>and Myotonic Dystrophy Type I (</w:t>
      </w:r>
      <w:r w:rsidRPr="00E35A4E">
        <w:rPr>
          <w:i/>
          <w:iCs/>
        </w:rPr>
        <w:t xml:space="preserve">DMPK). </w:t>
      </w:r>
      <w:proofErr w:type="spellStart"/>
      <w:r w:rsidRPr="00E35A4E">
        <w:t>CpGs</w:t>
      </w:r>
      <w:proofErr w:type="spellEnd"/>
      <w:r w:rsidRPr="00E35A4E">
        <w:t xml:space="preserve"> that are differentially </w:t>
      </w:r>
      <w:r>
        <w:t>hyper</w:t>
      </w:r>
      <w:r w:rsidRPr="00E35A4E">
        <w:t>methylated in FRDA vs non-FRDA lymphoblastoid cell lines</w:t>
      </w:r>
      <w:r>
        <w:t xml:space="preserve"> (22)</w:t>
      </w:r>
      <w:r w:rsidRPr="00E35A4E">
        <w:t xml:space="preserve"> are noted with an asteri</w:t>
      </w:r>
      <w:r>
        <w:t>sk</w:t>
      </w:r>
      <w:r w:rsidRPr="00E35A4E">
        <w:t xml:space="preserve"> and numbered. </w:t>
      </w:r>
      <w:r w:rsidRPr="00E35A4E">
        <w:rPr>
          <w:b/>
          <w:bCs/>
        </w:rPr>
        <w:t xml:space="preserve">(B) </w:t>
      </w:r>
      <w:r w:rsidRPr="00E35A4E">
        <w:t>Overall</w:t>
      </w:r>
      <w:r w:rsidRPr="00E35A4E">
        <w:rPr>
          <w:b/>
          <w:bCs/>
        </w:rPr>
        <w:t xml:space="preserve"> </w:t>
      </w:r>
      <w:r w:rsidRPr="00E35A4E">
        <w:t xml:space="preserve">GC content of the region 1 kb upstream of the repeats in each disorder. The height of the curve and the color of the area under the curve are based on the average GC content (%) from low (blue) to high (red). </w:t>
      </w:r>
    </w:p>
    <w:p w14:paraId="3FAF2760" w14:textId="346C480C" w:rsidR="005A4E9D" w:rsidRDefault="005A4E9D"/>
    <w:p w14:paraId="63DA84E8" w14:textId="77777777" w:rsidR="005A4E9D" w:rsidRDefault="005A4E9D"/>
    <w:p w14:paraId="45F0DD3D" w14:textId="77777777" w:rsidR="005A4E9D" w:rsidRDefault="005A4E9D"/>
    <w:p w14:paraId="57F8C62B" w14:textId="77777777" w:rsidR="005A4E9D" w:rsidRDefault="005A4E9D"/>
    <w:p w14:paraId="467921E2" w14:textId="77777777" w:rsidR="005A4E9D" w:rsidRDefault="005A4E9D"/>
    <w:p w14:paraId="3879B0DC" w14:textId="77777777" w:rsidR="005A4E9D" w:rsidRDefault="005A4E9D" w:rsidP="005A4E9D">
      <w:pPr>
        <w:spacing w:line="480" w:lineRule="auto"/>
        <w:rPr>
          <w:b/>
          <w:bCs/>
        </w:rPr>
      </w:pPr>
    </w:p>
    <w:p w14:paraId="4444FF0D" w14:textId="77777777" w:rsidR="005A4E9D" w:rsidRDefault="005A4E9D" w:rsidP="005A4E9D">
      <w:pPr>
        <w:spacing w:line="480" w:lineRule="auto"/>
        <w:rPr>
          <w:b/>
          <w:bCs/>
        </w:rPr>
      </w:pPr>
    </w:p>
    <w:p w14:paraId="6A935781" w14:textId="77777777" w:rsidR="005A4E9D" w:rsidRDefault="005A4E9D" w:rsidP="005A4E9D">
      <w:pPr>
        <w:spacing w:line="480" w:lineRule="auto"/>
        <w:rPr>
          <w:b/>
          <w:bCs/>
        </w:rPr>
      </w:pPr>
    </w:p>
    <w:p w14:paraId="2B69C591" w14:textId="1DE9734E" w:rsidR="005A4E9D" w:rsidRDefault="005A4E9D" w:rsidP="005A4E9D">
      <w:pPr>
        <w:spacing w:line="276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FF92EB6" wp14:editId="67A41A6D">
            <wp:extent cx="3260122" cy="3934460"/>
            <wp:effectExtent l="0" t="0" r="3810" b="2540"/>
            <wp:docPr id="192002719" name="Picture 9" descr="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02719" name="Picture 9" descr="Table&#10;&#10;AI-generated content may be incorrec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60424" cy="393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172DCD" w14:textId="77777777" w:rsidR="005A4E9D" w:rsidRDefault="005A4E9D" w:rsidP="005A4E9D">
      <w:pPr>
        <w:spacing w:line="276" w:lineRule="auto"/>
        <w:rPr>
          <w:b/>
          <w:bCs/>
        </w:rPr>
      </w:pPr>
    </w:p>
    <w:p w14:paraId="565266A3" w14:textId="13CD1123" w:rsidR="005A4E9D" w:rsidRDefault="005A4E9D" w:rsidP="005A4E9D">
      <w:pPr>
        <w:spacing w:line="276" w:lineRule="auto"/>
      </w:pPr>
      <w:r w:rsidRPr="00E35A4E">
        <w:rPr>
          <w:b/>
          <w:bCs/>
        </w:rPr>
        <w:t>Figure S</w:t>
      </w:r>
      <w:r>
        <w:rPr>
          <w:b/>
          <w:bCs/>
        </w:rPr>
        <w:t>5</w:t>
      </w:r>
      <w:r w:rsidRPr="00E35A4E">
        <w:rPr>
          <w:b/>
          <w:bCs/>
        </w:rPr>
        <w:t xml:space="preserve">. (A) </w:t>
      </w:r>
      <w:r w:rsidRPr="00E35A4E">
        <w:t xml:space="preserve">Sanger Sequencing results for MSH2 exon 3 PCR on FRDA MSH2 </w:t>
      </w:r>
      <w:r>
        <w:t>KO</w:t>
      </w:r>
      <w:r w:rsidRPr="00E35A4E">
        <w:t xml:space="preserve"> cell lines aligned to MSH2 exon 3. Diagram shows location of </w:t>
      </w:r>
      <w:proofErr w:type="spellStart"/>
      <w:r w:rsidRPr="00E35A4E">
        <w:t>nickase</w:t>
      </w:r>
      <w:proofErr w:type="spellEnd"/>
      <w:r w:rsidRPr="00E35A4E">
        <w:t xml:space="preserve"> CRISPR guide RNAs and single strand break locations. Both FRDA MSH2 </w:t>
      </w:r>
      <w:r>
        <w:t>KO</w:t>
      </w:r>
      <w:r w:rsidRPr="00E35A4E">
        <w:t xml:space="preserve"> samples show evidence of CRISPR editing: FRDA MSH2 </w:t>
      </w:r>
      <w:r>
        <w:t>KO</w:t>
      </w:r>
      <w:r w:rsidRPr="00E35A4E">
        <w:t xml:space="preserve">-1 has an 80 bp insertion of a region of </w:t>
      </w:r>
      <w:r w:rsidRPr="00E35A4E">
        <w:rPr>
          <w:i/>
          <w:iCs/>
        </w:rPr>
        <w:t>MSH2</w:t>
      </w:r>
      <w:r w:rsidRPr="00E35A4E">
        <w:t xml:space="preserve"> intron 3 inserted in between the C</w:t>
      </w:r>
      <w:r>
        <w:t>RI</w:t>
      </w:r>
      <w:r w:rsidRPr="00E35A4E">
        <w:t xml:space="preserve">SPR cut sites and FRDA MSH2 </w:t>
      </w:r>
      <w:r>
        <w:t>KO</w:t>
      </w:r>
      <w:r w:rsidRPr="00E35A4E">
        <w:t xml:space="preserve">-2 has a 41 bp deletion with the 3’ cut site matching the sgRNA nick R cut site. Sequence analysis using </w:t>
      </w:r>
      <w:proofErr w:type="spellStart"/>
      <w:r w:rsidRPr="00E35A4E">
        <w:t>Synthego</w:t>
      </w:r>
      <w:proofErr w:type="spellEnd"/>
      <w:r w:rsidRPr="00E35A4E">
        <w:t xml:space="preserve"> ICE software shows complete loss of </w:t>
      </w:r>
      <w:r w:rsidRPr="00E35A4E">
        <w:rPr>
          <w:i/>
          <w:iCs/>
        </w:rPr>
        <w:t>MSH2</w:t>
      </w:r>
      <w:r w:rsidRPr="00E35A4E">
        <w:t xml:space="preserve"> exon 3 allele in both cell lines, with a deletion matching the Sanger sequencing alignment in FRDA MSH2 </w:t>
      </w:r>
      <w:r>
        <w:t>KO</w:t>
      </w:r>
      <w:r w:rsidRPr="00E35A4E">
        <w:t xml:space="preserve">-2. In FRDA MSH2 </w:t>
      </w:r>
      <w:r>
        <w:t>KO</w:t>
      </w:r>
      <w:r w:rsidRPr="00E35A4E">
        <w:t xml:space="preserve">-1, ICE did not identify the insertion, but it did confirm complete loss of the typical </w:t>
      </w:r>
      <w:r w:rsidRPr="00E35A4E">
        <w:rPr>
          <w:i/>
          <w:iCs/>
        </w:rPr>
        <w:t>MSH2</w:t>
      </w:r>
      <w:r w:rsidRPr="00E35A4E">
        <w:t xml:space="preserve"> allele. </w:t>
      </w:r>
      <w:r w:rsidRPr="00E35A4E">
        <w:rPr>
          <w:b/>
          <w:bCs/>
        </w:rPr>
        <w:t xml:space="preserve">(B) </w:t>
      </w:r>
      <w:r w:rsidRPr="00E35A4E">
        <w:t xml:space="preserve">Western blot for MSH2 with </w:t>
      </w:r>
      <w:r w:rsidRPr="00E35A4E">
        <w:rPr>
          <w:rFonts w:ascii="Symbol" w:hAnsi="Symbol"/>
        </w:rPr>
        <w:t>b</w:t>
      </w:r>
      <w:r w:rsidRPr="00E35A4E">
        <w:t xml:space="preserve">-actin loading control on single-cell clones of GM23404 FRDA human iPSCs edited with dual CRISPR </w:t>
      </w:r>
      <w:proofErr w:type="spellStart"/>
      <w:r w:rsidRPr="00E35A4E">
        <w:t>nickase</w:t>
      </w:r>
      <w:proofErr w:type="spellEnd"/>
      <w:r w:rsidRPr="00E35A4E">
        <w:t xml:space="preserve"> targeting </w:t>
      </w:r>
      <w:r w:rsidRPr="00E35A4E">
        <w:rPr>
          <w:i/>
          <w:iCs/>
        </w:rPr>
        <w:t>MSH2</w:t>
      </w:r>
      <w:r w:rsidRPr="00E35A4E">
        <w:t xml:space="preserve"> exon 3. All clones isolated are analyzed here and 4 clones were found to be complete knockouts: D1.1, C6.2, C4.1, D6.1. </w:t>
      </w:r>
      <w:r>
        <w:t xml:space="preserve">Two </w:t>
      </w:r>
      <w:r w:rsidRPr="00E35A4E">
        <w:lastRenderedPageBreak/>
        <w:t xml:space="preserve">clones C6.2 and D1.1 </w:t>
      </w:r>
      <w:r>
        <w:t xml:space="preserve">were selected </w:t>
      </w:r>
      <w:r w:rsidRPr="00E35A4E">
        <w:t>for continued study (marked with asteri</w:t>
      </w:r>
      <w:r>
        <w:t>sk</w:t>
      </w:r>
      <w:r w:rsidRPr="00E35A4E">
        <w:t xml:space="preserve"> </w:t>
      </w:r>
      <w:r>
        <w:t>i</w:t>
      </w:r>
      <w:r w:rsidRPr="00E35A4E">
        <w:t xml:space="preserve">n </w:t>
      </w:r>
      <w:r>
        <w:t xml:space="preserve">the </w:t>
      </w:r>
      <w:r w:rsidRPr="00E35A4E">
        <w:t xml:space="preserve">Figure) and </w:t>
      </w:r>
      <w:r>
        <w:t xml:space="preserve">were </w:t>
      </w:r>
      <w:r w:rsidRPr="00E35A4E">
        <w:t xml:space="preserve">renamed FRDA MSH2 </w:t>
      </w:r>
      <w:r>
        <w:t>KO</w:t>
      </w:r>
      <w:r w:rsidRPr="00E35A4E">
        <w:t xml:space="preserve">-1 and FRDA MSH2 </w:t>
      </w:r>
      <w:r>
        <w:t>KO</w:t>
      </w:r>
      <w:r w:rsidRPr="00E35A4E">
        <w:t>-2</w:t>
      </w:r>
      <w:r>
        <w:t xml:space="preserve"> respectively</w:t>
      </w:r>
      <w:r w:rsidRPr="00E35A4E">
        <w:t xml:space="preserve">. </w:t>
      </w:r>
    </w:p>
    <w:p w14:paraId="17ABD11D" w14:textId="77777777" w:rsidR="005A4E9D" w:rsidRDefault="005A4E9D" w:rsidP="005A4E9D">
      <w:pPr>
        <w:spacing w:line="276" w:lineRule="auto"/>
      </w:pPr>
    </w:p>
    <w:p w14:paraId="56321A26" w14:textId="77777777" w:rsidR="005A4E9D" w:rsidRDefault="005A4E9D" w:rsidP="005A4E9D">
      <w:pPr>
        <w:spacing w:line="276" w:lineRule="auto"/>
      </w:pPr>
    </w:p>
    <w:p w14:paraId="43D5800D" w14:textId="77777777" w:rsidR="005A4E9D" w:rsidRDefault="005A4E9D" w:rsidP="005A4E9D">
      <w:pPr>
        <w:spacing w:line="276" w:lineRule="auto"/>
      </w:pPr>
    </w:p>
    <w:p w14:paraId="49DCE977" w14:textId="531D9FCF" w:rsidR="005A4E9D" w:rsidRDefault="005A4E9D" w:rsidP="005A4E9D">
      <w:pPr>
        <w:jc w:val="center"/>
      </w:pPr>
      <w:r>
        <w:rPr>
          <w:noProof/>
        </w:rPr>
        <w:drawing>
          <wp:inline distT="0" distB="0" distL="0" distR="0" wp14:anchorId="32889DFE" wp14:editId="36E0C2F6">
            <wp:extent cx="5767705" cy="4346552"/>
            <wp:effectExtent l="0" t="0" r="0" b="0"/>
            <wp:docPr id="1659006" name="Picture 10" descr="Chart, bar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006" name="Picture 10" descr="Chart, bar chart&#10;&#10;AI-generated content may be incorrect.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768109" cy="4346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9E1F8D" w14:textId="77777777" w:rsidR="005A4E9D" w:rsidRDefault="005A4E9D" w:rsidP="005A4E9D">
      <w:pPr>
        <w:jc w:val="center"/>
      </w:pPr>
    </w:p>
    <w:p w14:paraId="41CD9B9C" w14:textId="77777777" w:rsidR="005A4E9D" w:rsidRPr="005A4E9D" w:rsidRDefault="005A4E9D" w:rsidP="005A4E9D">
      <w:pPr>
        <w:spacing w:line="276" w:lineRule="auto"/>
        <w:rPr>
          <w:color w:val="000000" w:themeColor="text1"/>
        </w:rPr>
      </w:pPr>
      <w:r w:rsidRPr="005A4E9D">
        <w:rPr>
          <w:b/>
          <w:bCs/>
          <w:color w:val="000000" w:themeColor="text1"/>
        </w:rPr>
        <w:t>Figure S6.</w:t>
      </w:r>
      <w:r w:rsidRPr="005A4E9D">
        <w:rPr>
          <w:color w:val="000000" w:themeColor="text1"/>
        </w:rPr>
        <w:t xml:space="preserve"> All of the bisulfite sequencing reads for </w:t>
      </w:r>
      <w:r w:rsidRPr="005A4E9D">
        <w:rPr>
          <w:i/>
          <w:iCs/>
          <w:color w:val="000000" w:themeColor="text1"/>
        </w:rPr>
        <w:t>FXN</w:t>
      </w:r>
      <w:r w:rsidRPr="005A4E9D">
        <w:rPr>
          <w:color w:val="000000" w:themeColor="text1"/>
        </w:rPr>
        <w:t xml:space="preserve"> intron 1 in FRDA samples from Figure 6D.</w:t>
      </w:r>
    </w:p>
    <w:p w14:paraId="2DAC2432" w14:textId="77777777" w:rsidR="005A4E9D" w:rsidRDefault="005A4E9D" w:rsidP="005A4E9D">
      <w:pPr>
        <w:jc w:val="center"/>
      </w:pPr>
    </w:p>
    <w:p w14:paraId="28C6170F" w14:textId="77777777" w:rsidR="005A4E9D" w:rsidRDefault="005A4E9D" w:rsidP="005A4E9D">
      <w:pPr>
        <w:jc w:val="center"/>
      </w:pPr>
    </w:p>
    <w:p w14:paraId="17267F92" w14:textId="77777777" w:rsidR="005A4E9D" w:rsidRDefault="005A4E9D" w:rsidP="005A4E9D">
      <w:pPr>
        <w:jc w:val="center"/>
      </w:pPr>
    </w:p>
    <w:p w14:paraId="7160433C" w14:textId="77777777" w:rsidR="005A4E9D" w:rsidRDefault="005A4E9D" w:rsidP="005A4E9D">
      <w:pPr>
        <w:jc w:val="center"/>
      </w:pPr>
    </w:p>
    <w:p w14:paraId="49848A44" w14:textId="77777777" w:rsidR="005A4E9D" w:rsidRDefault="005A4E9D" w:rsidP="005A4E9D">
      <w:pPr>
        <w:jc w:val="center"/>
      </w:pPr>
    </w:p>
    <w:p w14:paraId="66F741C7" w14:textId="77777777" w:rsidR="005A4E9D" w:rsidRDefault="005A4E9D" w:rsidP="005A4E9D">
      <w:pPr>
        <w:jc w:val="center"/>
      </w:pPr>
    </w:p>
    <w:p w14:paraId="351082CC" w14:textId="77777777" w:rsidR="005A4E9D" w:rsidRDefault="005A4E9D" w:rsidP="005A4E9D">
      <w:pPr>
        <w:jc w:val="center"/>
      </w:pPr>
    </w:p>
    <w:p w14:paraId="3F795E9C" w14:textId="77777777" w:rsidR="005A4E9D" w:rsidRDefault="005A4E9D" w:rsidP="005A4E9D">
      <w:pPr>
        <w:jc w:val="center"/>
      </w:pPr>
    </w:p>
    <w:p w14:paraId="6BF5037B" w14:textId="2916DAC0" w:rsidR="005A4E9D" w:rsidRDefault="005A4E9D" w:rsidP="005A4E9D">
      <w:pPr>
        <w:jc w:val="center"/>
      </w:pPr>
      <w:r>
        <w:rPr>
          <w:noProof/>
        </w:rPr>
        <w:drawing>
          <wp:inline distT="0" distB="0" distL="0" distR="0" wp14:anchorId="4EA73D70" wp14:editId="1FD3A8BD">
            <wp:extent cx="4340975" cy="1819232"/>
            <wp:effectExtent l="0" t="0" r="2540" b="0"/>
            <wp:docPr id="1800083886" name="Picture 11" descr="A picture containing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083886" name="Picture 11" descr="A picture containing diagram&#10;&#10;AI-generated content may be incorrect.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41730" cy="1819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08A5A1" w14:textId="77777777" w:rsidR="005A4E9D" w:rsidRDefault="005A4E9D" w:rsidP="005A4E9D">
      <w:pPr>
        <w:jc w:val="center"/>
      </w:pPr>
    </w:p>
    <w:p w14:paraId="43F0F8A8" w14:textId="77777777" w:rsidR="005A4E9D" w:rsidRDefault="005A4E9D" w:rsidP="005A4E9D">
      <w:pPr>
        <w:spacing w:line="276" w:lineRule="auto"/>
      </w:pPr>
      <w:r w:rsidRPr="00880EDA">
        <w:rPr>
          <w:b/>
          <w:bCs/>
        </w:rPr>
        <w:t>Figure S</w:t>
      </w:r>
      <w:r>
        <w:rPr>
          <w:b/>
          <w:bCs/>
        </w:rPr>
        <w:t>7</w:t>
      </w:r>
      <w:r>
        <w:t xml:space="preserve">. </w:t>
      </w:r>
      <w:r w:rsidRPr="00721998">
        <w:t xml:space="preserve">PCR showing that </w:t>
      </w:r>
      <w:r>
        <w:t xml:space="preserve">low levels of </w:t>
      </w:r>
      <w:r w:rsidRPr="00721998">
        <w:t>TET1 plasmid</w:t>
      </w:r>
      <w:r>
        <w:t>s</w:t>
      </w:r>
      <w:r w:rsidRPr="00721998">
        <w:t xml:space="preserve"> </w:t>
      </w:r>
      <w:r>
        <w:t>are</w:t>
      </w:r>
      <w:r w:rsidRPr="00721998">
        <w:t xml:space="preserve"> </w:t>
      </w:r>
      <w:r>
        <w:t xml:space="preserve">present at day 7 after transfection and completely </w:t>
      </w:r>
      <w:r w:rsidRPr="00721998">
        <w:t xml:space="preserve">lost </w:t>
      </w:r>
      <w:r>
        <w:t>by</w:t>
      </w:r>
      <w:r w:rsidRPr="00721998">
        <w:t xml:space="preserve"> 2 weeks post transfection</w:t>
      </w:r>
      <w:r>
        <w:t>.</w:t>
      </w:r>
    </w:p>
    <w:p w14:paraId="4B101B37" w14:textId="77777777" w:rsidR="005A4E9D" w:rsidRDefault="005A4E9D" w:rsidP="005A4E9D">
      <w:pPr>
        <w:jc w:val="center"/>
      </w:pPr>
    </w:p>
    <w:p w14:paraId="77BB368C" w14:textId="77777777" w:rsidR="005A4E9D" w:rsidRDefault="005A4E9D" w:rsidP="005A4E9D">
      <w:pPr>
        <w:jc w:val="center"/>
      </w:pPr>
    </w:p>
    <w:p w14:paraId="0CEB13CB" w14:textId="40A0E698" w:rsidR="005A4E9D" w:rsidRDefault="005A4E9D" w:rsidP="005A4E9D">
      <w:pPr>
        <w:jc w:val="center"/>
      </w:pPr>
      <w:r>
        <w:rPr>
          <w:noProof/>
        </w:rPr>
        <w:drawing>
          <wp:inline distT="0" distB="0" distL="0" distR="0" wp14:anchorId="4FC6A466" wp14:editId="1C5ED5D2">
            <wp:extent cx="4128655" cy="1763395"/>
            <wp:effectExtent l="0" t="0" r="0" b="1905"/>
            <wp:docPr id="1025467545" name="Picture 12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467545" name="Picture 12" descr="Text&#10;&#10;AI-generated content may be incorrect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130088" cy="1764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5B3022" w14:textId="77777777" w:rsidR="005A4E9D" w:rsidRDefault="005A4E9D" w:rsidP="005A4E9D">
      <w:pPr>
        <w:spacing w:line="276" w:lineRule="auto"/>
        <w:rPr>
          <w:color w:val="000000" w:themeColor="text1"/>
        </w:rPr>
      </w:pPr>
      <w:r w:rsidRPr="007E3675">
        <w:rPr>
          <w:b/>
          <w:bCs/>
        </w:rPr>
        <w:t>Figure S</w:t>
      </w:r>
      <w:r>
        <w:rPr>
          <w:b/>
          <w:bCs/>
        </w:rPr>
        <w:t>8</w:t>
      </w:r>
      <w:r>
        <w:t xml:space="preserve">. </w:t>
      </w:r>
      <w:r w:rsidRPr="002F788F">
        <w:rPr>
          <w:color w:val="000000" w:themeColor="text1"/>
        </w:rPr>
        <w:t xml:space="preserve">CGG repeat PCR </w:t>
      </w:r>
      <w:r>
        <w:rPr>
          <w:color w:val="000000" w:themeColor="text1"/>
        </w:rPr>
        <w:t>results for DNA from</w:t>
      </w:r>
      <w:r w:rsidRPr="002F788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transfection replicate 2 (T2) at 7d and 37d for FXS MSH2 WT-2 and 18d and 42d for FXS MSH2 KO-2 </w:t>
      </w:r>
      <w:r w:rsidRPr="002F788F">
        <w:rPr>
          <w:color w:val="000000" w:themeColor="text1"/>
        </w:rPr>
        <w:t xml:space="preserve">cells transfected with plasmid </w:t>
      </w:r>
      <w:r w:rsidRPr="00F2241D">
        <w:rPr>
          <w:color w:val="000000" w:themeColor="text1"/>
        </w:rPr>
        <w:t xml:space="preserve">dCas9-TET1-CGG. </w:t>
      </w:r>
      <w:proofErr w:type="spellStart"/>
      <w:r w:rsidRPr="002F788F">
        <w:rPr>
          <w:color w:val="000000" w:themeColor="text1"/>
        </w:rPr>
        <w:t>HpaII</w:t>
      </w:r>
      <w:proofErr w:type="spellEnd"/>
      <w:r>
        <w:rPr>
          <w:color w:val="000000" w:themeColor="text1"/>
        </w:rPr>
        <w:t>-</w:t>
      </w:r>
      <w:r w:rsidRPr="002F788F">
        <w:rPr>
          <w:color w:val="000000" w:themeColor="text1"/>
        </w:rPr>
        <w:t xml:space="preserve">digested DNA </w:t>
      </w:r>
      <w:r>
        <w:rPr>
          <w:color w:val="000000" w:themeColor="text1"/>
        </w:rPr>
        <w:t xml:space="preserve">lanes show amplification of </w:t>
      </w:r>
      <w:r w:rsidRPr="002F788F">
        <w:rPr>
          <w:color w:val="000000" w:themeColor="text1"/>
        </w:rPr>
        <w:t xml:space="preserve">alleles that are fully methylated while undigested samples amplify both methylated and unmethylated alleles. </w:t>
      </w:r>
      <w:r>
        <w:rPr>
          <w:color w:val="000000" w:themeColor="text1"/>
        </w:rPr>
        <w:t xml:space="preserve">The </w:t>
      </w:r>
      <w:r w:rsidRPr="00D90367">
        <w:rPr>
          <w:i/>
          <w:iCs/>
          <w:color w:val="000000" w:themeColor="text1"/>
        </w:rPr>
        <w:t>FMR1</w:t>
      </w:r>
      <w:r>
        <w:rPr>
          <w:color w:val="000000" w:themeColor="text1"/>
        </w:rPr>
        <w:t xml:space="preserve"> gene in FXS ESCs carries</w:t>
      </w:r>
      <w:r w:rsidRPr="002F788F">
        <w:rPr>
          <w:color w:val="000000" w:themeColor="text1"/>
        </w:rPr>
        <w:t xml:space="preserve"> </w:t>
      </w:r>
      <w:r>
        <w:rPr>
          <w:color w:val="000000" w:themeColor="text1"/>
        </w:rPr>
        <w:t>~</w:t>
      </w:r>
      <w:r w:rsidRPr="002F788F">
        <w:rPr>
          <w:color w:val="000000" w:themeColor="text1"/>
        </w:rPr>
        <w:t xml:space="preserve">400 repeats </w:t>
      </w:r>
      <w:r>
        <w:rPr>
          <w:color w:val="000000" w:themeColor="text1"/>
        </w:rPr>
        <w:t>resulting in</w:t>
      </w:r>
      <w:r w:rsidRPr="002F788F">
        <w:rPr>
          <w:color w:val="000000" w:themeColor="text1"/>
        </w:rPr>
        <w:t xml:space="preserve"> a PCR product of about 1.4 kb</w:t>
      </w:r>
      <w:r>
        <w:rPr>
          <w:color w:val="000000" w:themeColor="text1"/>
        </w:rPr>
        <w:t>.</w:t>
      </w:r>
      <w:r w:rsidRPr="002F788F">
        <w:rPr>
          <w:color w:val="000000" w:themeColor="text1"/>
        </w:rPr>
        <w:t xml:space="preserve"> </w:t>
      </w:r>
      <w:r>
        <w:rPr>
          <w:color w:val="000000" w:themeColor="text1"/>
        </w:rPr>
        <w:t>The results of CGG repeat PCR for transfection replicate 1 (T1) are shown in Figure 7D.</w:t>
      </w:r>
    </w:p>
    <w:p w14:paraId="52224919" w14:textId="77777777" w:rsidR="005A4E9D" w:rsidRDefault="005A4E9D" w:rsidP="005A4E9D">
      <w:pPr>
        <w:jc w:val="center"/>
      </w:pPr>
    </w:p>
    <w:p w14:paraId="755719D3" w14:textId="77777777" w:rsidR="005A4E9D" w:rsidRDefault="005A4E9D" w:rsidP="005A4E9D">
      <w:pPr>
        <w:jc w:val="center"/>
      </w:pPr>
    </w:p>
    <w:p w14:paraId="2BD1D6CC" w14:textId="77777777" w:rsidR="005A4E9D" w:rsidRDefault="005A4E9D" w:rsidP="005A4E9D">
      <w:pPr>
        <w:jc w:val="center"/>
      </w:pPr>
    </w:p>
    <w:p w14:paraId="638D7B04" w14:textId="77777777" w:rsidR="005A4E9D" w:rsidRDefault="005A4E9D" w:rsidP="005A4E9D">
      <w:pPr>
        <w:jc w:val="center"/>
      </w:pPr>
    </w:p>
    <w:p w14:paraId="52363A4E" w14:textId="77777777" w:rsidR="005A4E9D" w:rsidRDefault="005A4E9D" w:rsidP="005A4E9D">
      <w:pPr>
        <w:jc w:val="center"/>
      </w:pPr>
    </w:p>
    <w:p w14:paraId="7201E5FA" w14:textId="5BF90CBF" w:rsidR="005A4E9D" w:rsidRDefault="005A4E9D" w:rsidP="005A4E9D">
      <w:pPr>
        <w:jc w:val="center"/>
      </w:pPr>
      <w:r>
        <w:rPr>
          <w:noProof/>
        </w:rPr>
        <w:drawing>
          <wp:inline distT="0" distB="0" distL="0" distR="0" wp14:anchorId="7C6ADD04" wp14:editId="0E3844A9">
            <wp:extent cx="4388004" cy="3592946"/>
            <wp:effectExtent l="0" t="0" r="6350" b="1270"/>
            <wp:docPr id="1098227957" name="Picture 13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227957" name="Picture 13" descr="Diagram&#10;&#10;AI-generated content may be incorrect.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416807" cy="3616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745578" w14:textId="77777777" w:rsidR="005A4E9D" w:rsidRDefault="005A4E9D" w:rsidP="005A4E9D">
      <w:pPr>
        <w:jc w:val="center"/>
      </w:pPr>
    </w:p>
    <w:p w14:paraId="4BD49028" w14:textId="77777777" w:rsidR="005A4E9D" w:rsidRPr="005A4E9D" w:rsidRDefault="005A4E9D" w:rsidP="005A4E9D">
      <w:pPr>
        <w:spacing w:line="276" w:lineRule="auto"/>
        <w:rPr>
          <w:color w:val="000000" w:themeColor="text1"/>
        </w:rPr>
      </w:pPr>
      <w:r w:rsidRPr="005A4E9D">
        <w:rPr>
          <w:b/>
          <w:bCs/>
          <w:color w:val="000000" w:themeColor="text1"/>
        </w:rPr>
        <w:t xml:space="preserve">Figure S9. (A) </w:t>
      </w:r>
      <w:r w:rsidRPr="005A4E9D">
        <w:rPr>
          <w:color w:val="000000" w:themeColor="text1"/>
        </w:rPr>
        <w:t>Small pool PCR on samples from FXS MSH2 WT-2 and FXS MSH2 KO-2 lines collected 8d after transient transfection with dCas9-TET1-CGG</w:t>
      </w:r>
      <w:r w:rsidRPr="005A4E9D">
        <w:rPr>
          <w:color w:val="000000" w:themeColor="text1"/>
          <w:vertAlign w:val="subscript"/>
        </w:rPr>
        <w:t>6</w:t>
      </w:r>
      <w:r w:rsidRPr="005A4E9D">
        <w:rPr>
          <w:color w:val="000000" w:themeColor="text1"/>
        </w:rPr>
        <w:t>CG.</w:t>
      </w:r>
      <w:r w:rsidRPr="005A4E9D">
        <w:rPr>
          <w:b/>
          <w:bCs/>
          <w:color w:val="000000" w:themeColor="text1"/>
        </w:rPr>
        <w:t xml:space="preserve"> (B)  </w:t>
      </w:r>
      <w:r w:rsidRPr="005A4E9D">
        <w:rPr>
          <w:color w:val="000000" w:themeColor="text1"/>
        </w:rPr>
        <w:t xml:space="preserve">Methylation-specific qPCR results for the </w:t>
      </w:r>
      <w:r w:rsidRPr="005A4E9D">
        <w:rPr>
          <w:i/>
          <w:iCs/>
          <w:color w:val="000000" w:themeColor="text1"/>
        </w:rPr>
        <w:t>FMR1</w:t>
      </w:r>
      <w:r w:rsidRPr="005A4E9D">
        <w:rPr>
          <w:color w:val="000000" w:themeColor="text1"/>
        </w:rPr>
        <w:t xml:space="preserve"> promoter 8d after dCas9-TET1-CGG transfection in FXS MSH2 WT-2 and FXS MSH2 KO-2 cells. </w:t>
      </w:r>
      <w:r w:rsidRPr="005A4E9D">
        <w:rPr>
          <w:i/>
          <w:iCs/>
          <w:color w:val="000000" w:themeColor="text1"/>
        </w:rPr>
        <w:t>GAPDH</w:t>
      </w:r>
      <w:r w:rsidRPr="005A4E9D">
        <w:rPr>
          <w:color w:val="000000" w:themeColor="text1"/>
        </w:rPr>
        <w:t xml:space="preserve"> is used as an unmethylated control for </w:t>
      </w:r>
      <w:proofErr w:type="spellStart"/>
      <w:r w:rsidRPr="005A4E9D">
        <w:rPr>
          <w:color w:val="000000" w:themeColor="text1"/>
        </w:rPr>
        <w:t>HpaII</w:t>
      </w:r>
      <w:proofErr w:type="spellEnd"/>
      <w:r w:rsidRPr="005A4E9D">
        <w:rPr>
          <w:color w:val="000000" w:themeColor="text1"/>
        </w:rPr>
        <w:t xml:space="preserve"> digestion.</w:t>
      </w:r>
    </w:p>
    <w:p w14:paraId="7383317E" w14:textId="77777777" w:rsidR="005A4E9D" w:rsidRDefault="005A4E9D" w:rsidP="005A4E9D">
      <w:pPr>
        <w:jc w:val="center"/>
      </w:pPr>
    </w:p>
    <w:p w14:paraId="420479E3" w14:textId="77777777" w:rsidR="005A4E9D" w:rsidRDefault="005A4E9D" w:rsidP="005A4E9D">
      <w:pPr>
        <w:jc w:val="center"/>
      </w:pPr>
    </w:p>
    <w:p w14:paraId="5BF93157" w14:textId="5988836A" w:rsidR="005A4E9D" w:rsidRDefault="005A4E9D" w:rsidP="005A4E9D">
      <w:r>
        <w:rPr>
          <w:noProof/>
        </w:rPr>
        <w:lastRenderedPageBreak/>
        <w:drawing>
          <wp:inline distT="0" distB="0" distL="0" distR="0" wp14:anchorId="65264CFA" wp14:editId="6C6F2C13">
            <wp:extent cx="3778221" cy="3343563"/>
            <wp:effectExtent l="0" t="0" r="0" b="0"/>
            <wp:docPr id="1746874465" name="Picture 14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874465" name="Picture 14" descr="Diagram&#10;&#10;AI-generated content may be incorrect.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93815" cy="3357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904810" w14:textId="77777777" w:rsidR="005A4E9D" w:rsidRDefault="005A4E9D" w:rsidP="005A4E9D">
      <w:pPr>
        <w:jc w:val="center"/>
        <w:rPr>
          <w:b/>
          <w:bCs/>
          <w:color w:val="000000" w:themeColor="text1"/>
        </w:rPr>
      </w:pPr>
    </w:p>
    <w:p w14:paraId="544FC43F" w14:textId="7FD9AD46" w:rsidR="005A4E9D" w:rsidRPr="005A4E9D" w:rsidRDefault="005A4E9D" w:rsidP="005A4E9D">
      <w:pPr>
        <w:spacing w:line="276" w:lineRule="auto"/>
        <w:rPr>
          <w:b/>
          <w:bCs/>
          <w:color w:val="000000" w:themeColor="text1"/>
        </w:rPr>
      </w:pPr>
      <w:r w:rsidRPr="005A4E9D">
        <w:rPr>
          <w:b/>
          <w:bCs/>
          <w:color w:val="000000" w:themeColor="text1"/>
        </w:rPr>
        <w:t xml:space="preserve">Figure S10. (A) </w:t>
      </w:r>
      <w:r w:rsidRPr="005A4E9D">
        <w:rPr>
          <w:color w:val="000000" w:themeColor="text1"/>
        </w:rPr>
        <w:t>Bulk</w:t>
      </w:r>
      <w:r w:rsidRPr="005A4E9D">
        <w:rPr>
          <w:b/>
          <w:bCs/>
          <w:color w:val="000000" w:themeColor="text1"/>
        </w:rPr>
        <w:t xml:space="preserve"> </w:t>
      </w:r>
      <w:r w:rsidRPr="005A4E9D">
        <w:rPr>
          <w:color w:val="000000" w:themeColor="text1"/>
        </w:rPr>
        <w:t xml:space="preserve">CGG-repeat PCR for a second replicate of FXS MSH2 WT and FXS MSH2 KO cell lines transfected with dCas9-TET1-PRM and dCas9-TET1 with no </w:t>
      </w:r>
      <w:proofErr w:type="gramStart"/>
      <w:r w:rsidRPr="005A4E9D">
        <w:rPr>
          <w:color w:val="000000" w:themeColor="text1"/>
        </w:rPr>
        <w:t>guide.</w:t>
      </w:r>
      <w:r w:rsidRPr="005A4E9D">
        <w:rPr>
          <w:b/>
          <w:bCs/>
          <w:color w:val="000000" w:themeColor="text1"/>
        </w:rPr>
        <w:t>(</w:t>
      </w:r>
      <w:proofErr w:type="gramEnd"/>
      <w:r w:rsidRPr="005A4E9D">
        <w:rPr>
          <w:b/>
          <w:bCs/>
          <w:color w:val="000000" w:themeColor="text1"/>
        </w:rPr>
        <w:t>B)</w:t>
      </w:r>
      <w:r w:rsidRPr="005A4E9D">
        <w:rPr>
          <w:color w:val="000000" w:themeColor="text1"/>
        </w:rPr>
        <w:t xml:space="preserve"> Small pool PCR on the DNA sample from transfection replicate 1 (T1) shown in Figure 9D shows full length PCR product in both MSH2 WT and MSH2 KO cells transfected with plasmid dCas9-TET1-PRM.</w:t>
      </w:r>
    </w:p>
    <w:sectPr w:rsidR="005A4E9D" w:rsidRPr="005A4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E2F"/>
    <w:rsid w:val="0000403F"/>
    <w:rsid w:val="00025FDC"/>
    <w:rsid w:val="0004314D"/>
    <w:rsid w:val="000473A5"/>
    <w:rsid w:val="0005666F"/>
    <w:rsid w:val="00061DCE"/>
    <w:rsid w:val="00066EAC"/>
    <w:rsid w:val="000B728C"/>
    <w:rsid w:val="000F1229"/>
    <w:rsid w:val="000F239B"/>
    <w:rsid w:val="000F7386"/>
    <w:rsid w:val="00105308"/>
    <w:rsid w:val="00124ABD"/>
    <w:rsid w:val="00131017"/>
    <w:rsid w:val="00137D95"/>
    <w:rsid w:val="00160672"/>
    <w:rsid w:val="001649CF"/>
    <w:rsid w:val="00182897"/>
    <w:rsid w:val="00183288"/>
    <w:rsid w:val="0019108E"/>
    <w:rsid w:val="001B1765"/>
    <w:rsid w:val="001B20C1"/>
    <w:rsid w:val="001B6920"/>
    <w:rsid w:val="001C3981"/>
    <w:rsid w:val="001D1371"/>
    <w:rsid w:val="001F78E0"/>
    <w:rsid w:val="00224752"/>
    <w:rsid w:val="00247CA1"/>
    <w:rsid w:val="00261846"/>
    <w:rsid w:val="00263E45"/>
    <w:rsid w:val="00274541"/>
    <w:rsid w:val="00294265"/>
    <w:rsid w:val="002E7D37"/>
    <w:rsid w:val="0035408A"/>
    <w:rsid w:val="00375945"/>
    <w:rsid w:val="00376883"/>
    <w:rsid w:val="003D3E05"/>
    <w:rsid w:val="0040123F"/>
    <w:rsid w:val="00430619"/>
    <w:rsid w:val="0046255F"/>
    <w:rsid w:val="004C3608"/>
    <w:rsid w:val="004D5960"/>
    <w:rsid w:val="004E5A64"/>
    <w:rsid w:val="004F2D8E"/>
    <w:rsid w:val="00523C2E"/>
    <w:rsid w:val="0052439B"/>
    <w:rsid w:val="005319EE"/>
    <w:rsid w:val="005925B6"/>
    <w:rsid w:val="00594283"/>
    <w:rsid w:val="005A4E9D"/>
    <w:rsid w:val="005C6B0B"/>
    <w:rsid w:val="005E7DDE"/>
    <w:rsid w:val="005F3C10"/>
    <w:rsid w:val="00603A45"/>
    <w:rsid w:val="006210F3"/>
    <w:rsid w:val="00637784"/>
    <w:rsid w:val="00674716"/>
    <w:rsid w:val="006A1397"/>
    <w:rsid w:val="006F0D43"/>
    <w:rsid w:val="00712774"/>
    <w:rsid w:val="00726F1E"/>
    <w:rsid w:val="007477B2"/>
    <w:rsid w:val="00772CC2"/>
    <w:rsid w:val="00783B48"/>
    <w:rsid w:val="007E4017"/>
    <w:rsid w:val="007F2076"/>
    <w:rsid w:val="007F315F"/>
    <w:rsid w:val="007F3CE1"/>
    <w:rsid w:val="007F3FDB"/>
    <w:rsid w:val="00804813"/>
    <w:rsid w:val="0080514B"/>
    <w:rsid w:val="00813D7D"/>
    <w:rsid w:val="008613A0"/>
    <w:rsid w:val="008A5192"/>
    <w:rsid w:val="008C49A7"/>
    <w:rsid w:val="008D07DE"/>
    <w:rsid w:val="008F0BEF"/>
    <w:rsid w:val="00910170"/>
    <w:rsid w:val="00912569"/>
    <w:rsid w:val="0093131C"/>
    <w:rsid w:val="009A7F63"/>
    <w:rsid w:val="009C0575"/>
    <w:rsid w:val="009C6E42"/>
    <w:rsid w:val="009D2439"/>
    <w:rsid w:val="009E4152"/>
    <w:rsid w:val="00A30339"/>
    <w:rsid w:val="00A42D60"/>
    <w:rsid w:val="00A60944"/>
    <w:rsid w:val="00A80EFC"/>
    <w:rsid w:val="00AA48B4"/>
    <w:rsid w:val="00AB033C"/>
    <w:rsid w:val="00AC645E"/>
    <w:rsid w:val="00B45DD3"/>
    <w:rsid w:val="00B83567"/>
    <w:rsid w:val="00BA5B02"/>
    <w:rsid w:val="00BB4CC7"/>
    <w:rsid w:val="00BC3D99"/>
    <w:rsid w:val="00BC50E5"/>
    <w:rsid w:val="00BF1A29"/>
    <w:rsid w:val="00C00A91"/>
    <w:rsid w:val="00C11BA3"/>
    <w:rsid w:val="00C75E55"/>
    <w:rsid w:val="00CE527E"/>
    <w:rsid w:val="00CE5F11"/>
    <w:rsid w:val="00D00DB5"/>
    <w:rsid w:val="00D0433A"/>
    <w:rsid w:val="00D26673"/>
    <w:rsid w:val="00D32156"/>
    <w:rsid w:val="00D3422C"/>
    <w:rsid w:val="00D73201"/>
    <w:rsid w:val="00D8762D"/>
    <w:rsid w:val="00DC629A"/>
    <w:rsid w:val="00DF4B70"/>
    <w:rsid w:val="00E16D55"/>
    <w:rsid w:val="00E177CB"/>
    <w:rsid w:val="00E30E2F"/>
    <w:rsid w:val="00E76242"/>
    <w:rsid w:val="00E85BAC"/>
    <w:rsid w:val="00EE1445"/>
    <w:rsid w:val="00F13FA4"/>
    <w:rsid w:val="00F37AAD"/>
    <w:rsid w:val="00F37BD4"/>
    <w:rsid w:val="00F50244"/>
    <w:rsid w:val="00F62117"/>
    <w:rsid w:val="00F8016D"/>
    <w:rsid w:val="00FE31B5"/>
    <w:rsid w:val="00FF35F8"/>
    <w:rsid w:val="00FF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F098B"/>
  <w15:chartTrackingRefBased/>
  <w15:docId w15:val="{5F3ED2D9-D5A8-F74B-87CA-80895D3C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0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E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E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E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E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E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E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0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E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0E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E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E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0E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42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A42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theme" Target="theme/theme1.xml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1152</Words>
  <Characters>6570</Characters>
  <Application>Microsoft Office Word</Application>
  <DocSecurity>0</DocSecurity>
  <Lines>54</Lines>
  <Paragraphs>15</Paragraphs>
  <ScaleCrop>false</ScaleCrop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Kumari, Daman (NIH/NIDDK) [E]</dc:creator>
  <cp:keywords/>
  <dc:description/>
  <cp:lastModifiedBy>Kumari, Daman (NIH/NIDDK) [E]</cp:lastModifiedBy>
  <cp:revision>5</cp:revision>
  <dcterms:created xsi:type="dcterms:W3CDTF">2025-03-27T20:14:00Z</dcterms:created>
  <dcterms:modified xsi:type="dcterms:W3CDTF">2025-03-27T20:46:00Z</dcterms:modified>
</cp:coreProperties>
</file>