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24"/>
        <w:tblW w:w="9265" w:type="dxa"/>
        <w:tblLook w:val="04A0" w:firstRow="1" w:lastRow="0" w:firstColumn="1" w:lastColumn="0" w:noHBand="0" w:noVBand="1"/>
      </w:tblPr>
      <w:tblGrid>
        <w:gridCol w:w="1219"/>
        <w:gridCol w:w="1746"/>
        <w:gridCol w:w="2970"/>
        <w:gridCol w:w="3330"/>
      </w:tblGrid>
      <w:tr w:rsidR="00302DBF" w:rsidRPr="00F14829" w14:paraId="0D87C7A6" w14:textId="77777777" w:rsidTr="008C38FD">
        <w:tc>
          <w:tcPr>
            <w:tcW w:w="1219" w:type="dxa"/>
          </w:tcPr>
          <w:p w14:paraId="4ED36E79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Syndrome</w:t>
            </w:r>
          </w:p>
        </w:tc>
        <w:tc>
          <w:tcPr>
            <w:tcW w:w="1746" w:type="dxa"/>
          </w:tcPr>
          <w:p w14:paraId="2041F8D7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 xml:space="preserve">GEO accession </w:t>
            </w:r>
          </w:p>
        </w:tc>
        <w:tc>
          <w:tcPr>
            <w:tcW w:w="2970" w:type="dxa"/>
          </w:tcPr>
          <w:p w14:paraId="1DF424A1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Platform</w:t>
            </w:r>
          </w:p>
        </w:tc>
        <w:tc>
          <w:tcPr>
            <w:tcW w:w="3330" w:type="dxa"/>
          </w:tcPr>
          <w:p w14:paraId="3A2DE3C5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Samples analyzed</w:t>
            </w:r>
          </w:p>
        </w:tc>
      </w:tr>
      <w:tr w:rsidR="00302DBF" w:rsidRPr="00F14829" w14:paraId="119056B8" w14:textId="77777777" w:rsidTr="008C38FD">
        <w:tc>
          <w:tcPr>
            <w:tcW w:w="1219" w:type="dxa"/>
          </w:tcPr>
          <w:p w14:paraId="2D02DEEF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TBRS</w:t>
            </w:r>
          </w:p>
        </w:tc>
        <w:tc>
          <w:tcPr>
            <w:tcW w:w="1746" w:type="dxa"/>
          </w:tcPr>
          <w:p w14:paraId="622F3011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GSE128801</w:t>
            </w:r>
          </w:p>
        </w:tc>
        <w:tc>
          <w:tcPr>
            <w:tcW w:w="2970" w:type="dxa"/>
          </w:tcPr>
          <w:p w14:paraId="4753F3B0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Infinium Human Methylation 450K BeadChip</w:t>
            </w:r>
          </w:p>
        </w:tc>
        <w:tc>
          <w:tcPr>
            <w:tcW w:w="3330" w:type="dxa"/>
          </w:tcPr>
          <w:p w14:paraId="7AB875E9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GSM3685724, GSM3685725, GSM3685726, GSM3685727, GSM3685728, GSM3685729, GSM3685731</w:t>
            </w:r>
          </w:p>
        </w:tc>
      </w:tr>
      <w:tr w:rsidR="00302DBF" w:rsidRPr="00F14829" w14:paraId="5BBF2C85" w14:textId="77777777" w:rsidTr="008C38FD">
        <w:tc>
          <w:tcPr>
            <w:tcW w:w="1219" w:type="dxa"/>
          </w:tcPr>
          <w:p w14:paraId="695B9A0C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HESJAS</w:t>
            </w:r>
          </w:p>
        </w:tc>
        <w:tc>
          <w:tcPr>
            <w:tcW w:w="1746" w:type="dxa"/>
          </w:tcPr>
          <w:p w14:paraId="7A31A9F4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GSE120428</w:t>
            </w:r>
          </w:p>
        </w:tc>
        <w:tc>
          <w:tcPr>
            <w:tcW w:w="2970" w:type="dxa"/>
          </w:tcPr>
          <w:p w14:paraId="5E51EF8C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Infinium MethylationEPIC v1.0 BeadChip</w:t>
            </w:r>
          </w:p>
        </w:tc>
        <w:tc>
          <w:tcPr>
            <w:tcW w:w="3330" w:type="dxa"/>
          </w:tcPr>
          <w:p w14:paraId="085FBC15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GSM3400677, GSM3400678, GSM3400680</w:t>
            </w:r>
          </w:p>
        </w:tc>
      </w:tr>
      <w:tr w:rsidR="00302DBF" w:rsidRPr="00F14829" w14:paraId="3F7702BD" w14:textId="77777777" w:rsidTr="008C38FD">
        <w:tc>
          <w:tcPr>
            <w:tcW w:w="1219" w:type="dxa"/>
          </w:tcPr>
          <w:p w14:paraId="501BE1AD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SS</w:t>
            </w:r>
          </w:p>
        </w:tc>
        <w:tc>
          <w:tcPr>
            <w:tcW w:w="1746" w:type="dxa"/>
          </w:tcPr>
          <w:p w14:paraId="58AD913F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GSE191276</w:t>
            </w:r>
          </w:p>
        </w:tc>
        <w:tc>
          <w:tcPr>
            <w:tcW w:w="2970" w:type="dxa"/>
          </w:tcPr>
          <w:p w14:paraId="15AA1134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Infinium MethylationEPIC v1.0 BeadChip</w:t>
            </w:r>
          </w:p>
        </w:tc>
        <w:tc>
          <w:tcPr>
            <w:tcW w:w="3330" w:type="dxa"/>
          </w:tcPr>
          <w:p w14:paraId="3862C046" w14:textId="77777777" w:rsidR="00302DBF" w:rsidRPr="00F14829" w:rsidRDefault="00302DBF" w:rsidP="008C38F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4829">
              <w:rPr>
                <w:rFonts w:ascii="Arial" w:hAnsi="Arial" w:cs="Arial"/>
                <w:sz w:val="22"/>
                <w:szCs w:val="22"/>
              </w:rPr>
              <w:t>GSM5742874, GSM5742875, GSM5742876, GSM5742877, GSM5742878, GSM5742879, GSM5742880</w:t>
            </w:r>
          </w:p>
        </w:tc>
      </w:tr>
    </w:tbl>
    <w:p w14:paraId="78029388" w14:textId="0374282F" w:rsidR="00302DBF" w:rsidRDefault="00302DBF" w:rsidP="00302DBF">
      <w:pPr>
        <w:spacing w:before="120" w:line="240" w:lineRule="auto"/>
      </w:pPr>
      <w:r w:rsidRPr="00F14829">
        <w:rPr>
          <w:rFonts w:ascii="Arial" w:hAnsi="Arial" w:cs="Arial"/>
          <w:b/>
          <w:bCs/>
          <w:sz w:val="22"/>
          <w:szCs w:val="22"/>
        </w:rPr>
        <w:t>Supplementa</w:t>
      </w:r>
      <w:r w:rsidR="000B26AD">
        <w:rPr>
          <w:rFonts w:ascii="Arial" w:hAnsi="Arial" w:cs="Arial"/>
          <w:b/>
          <w:bCs/>
          <w:sz w:val="22"/>
          <w:szCs w:val="22"/>
        </w:rPr>
        <w:t>l</w:t>
      </w:r>
      <w:r w:rsidRPr="00F14829">
        <w:rPr>
          <w:rFonts w:ascii="Arial" w:hAnsi="Arial" w:cs="Arial"/>
          <w:b/>
          <w:bCs/>
          <w:sz w:val="22"/>
          <w:szCs w:val="22"/>
        </w:rPr>
        <w:t xml:space="preserve"> Table </w:t>
      </w:r>
      <w:r w:rsidR="004B67A3">
        <w:rPr>
          <w:rFonts w:ascii="Arial" w:hAnsi="Arial" w:cs="Arial"/>
          <w:b/>
          <w:bCs/>
          <w:sz w:val="22"/>
          <w:szCs w:val="22"/>
        </w:rPr>
        <w:t>3</w:t>
      </w:r>
      <w:r w:rsidRPr="00F14829">
        <w:rPr>
          <w:rFonts w:ascii="Arial" w:hAnsi="Arial" w:cs="Arial"/>
          <w:sz w:val="22"/>
          <w:szCs w:val="22"/>
        </w:rPr>
        <w:t xml:space="preserve">. </w:t>
      </w:r>
      <w:r w:rsidRPr="00F14829">
        <w:rPr>
          <w:rFonts w:ascii="Arial" w:hAnsi="Arial" w:cs="Arial"/>
          <w:b/>
          <w:bCs/>
          <w:sz w:val="22"/>
          <w:szCs w:val="22"/>
        </w:rPr>
        <w:t>Growth syndrome patients whose data was reanalyzed for this study.</w:t>
      </w:r>
      <w:r w:rsidRPr="00F14829">
        <w:rPr>
          <w:rFonts w:ascii="Arial" w:hAnsi="Arial" w:cs="Arial"/>
          <w:sz w:val="22"/>
          <w:szCs w:val="22"/>
        </w:rPr>
        <w:t xml:space="preserve"> </w:t>
      </w:r>
    </w:p>
    <w:p w14:paraId="42E354B0" w14:textId="77777777" w:rsidR="00F85102" w:rsidRDefault="00F85102"/>
    <w:sectPr w:rsidR="00F85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DBF"/>
    <w:rsid w:val="000620F3"/>
    <w:rsid w:val="000A2832"/>
    <w:rsid w:val="000B26AD"/>
    <w:rsid w:val="000D2A0B"/>
    <w:rsid w:val="000F394E"/>
    <w:rsid w:val="0011693C"/>
    <w:rsid w:val="0018306E"/>
    <w:rsid w:val="001D7576"/>
    <w:rsid w:val="00302DBF"/>
    <w:rsid w:val="003705F1"/>
    <w:rsid w:val="003B488D"/>
    <w:rsid w:val="004B67A3"/>
    <w:rsid w:val="004F0FDA"/>
    <w:rsid w:val="005F3EAC"/>
    <w:rsid w:val="00627AC1"/>
    <w:rsid w:val="00681D68"/>
    <w:rsid w:val="00734815"/>
    <w:rsid w:val="00801B2A"/>
    <w:rsid w:val="008A7F2D"/>
    <w:rsid w:val="00974DDB"/>
    <w:rsid w:val="00A27B3F"/>
    <w:rsid w:val="00AB2D9E"/>
    <w:rsid w:val="00AE46D8"/>
    <w:rsid w:val="00AF2408"/>
    <w:rsid w:val="00B85DB7"/>
    <w:rsid w:val="00C238B9"/>
    <w:rsid w:val="00C4544E"/>
    <w:rsid w:val="00CD2A0D"/>
    <w:rsid w:val="00D0351A"/>
    <w:rsid w:val="00E9513A"/>
    <w:rsid w:val="00F85102"/>
    <w:rsid w:val="00FE1FED"/>
    <w:rsid w:val="00FE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9E8CF"/>
  <w15:chartTrackingRefBased/>
  <w15:docId w15:val="{D3A71F51-ED99-004A-A5F3-126DD955E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DBF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2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D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D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D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D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D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D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30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302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DBF"/>
    <w:pPr>
      <w:spacing w:before="160"/>
      <w:jc w:val="center"/>
    </w:pPr>
    <w:rPr>
      <w:rFonts w:eastAsiaTheme="minorEastAsia"/>
      <w:i/>
      <w:iCs/>
      <w:color w:val="404040" w:themeColor="text1" w:themeTint="BF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302D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DBF"/>
    <w:pPr>
      <w:ind w:left="720"/>
      <w:contextualSpacing/>
    </w:pPr>
    <w:rPr>
      <w:rFonts w:eastAsiaTheme="minorEastAsia"/>
      <w:lang w:eastAsia="ko-KR"/>
    </w:rPr>
  </w:style>
  <w:style w:type="character" w:styleId="IntenseEmphasis">
    <w:name w:val="Intense Emphasis"/>
    <w:basedOn w:val="DefaultParagraphFont"/>
    <w:uiPriority w:val="21"/>
    <w:qFormat/>
    <w:rsid w:val="00302D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0F4761" w:themeColor="accent1" w:themeShade="BF"/>
      <w:lang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D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D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2DB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Byun, Minji</dc:creator>
  <cp:keywords/>
  <dc:description/>
  <cp:lastModifiedBy>Marie Strauss</cp:lastModifiedBy>
  <cp:revision>3</cp:revision>
  <dcterms:created xsi:type="dcterms:W3CDTF">2025-09-22T23:47:00Z</dcterms:created>
  <dcterms:modified xsi:type="dcterms:W3CDTF">2025-12-02T17:11:00Z</dcterms:modified>
</cp:coreProperties>
</file>