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C2728A" w14:textId="77777777" w:rsidR="00EE5C4A" w:rsidRDefault="00EE5C4A" w:rsidP="00EE5C4A">
      <w:pPr>
        <w:pStyle w:val="Title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216673802"/>
      <w:bookmarkEnd w:id="0"/>
      <w:r w:rsidRPr="000B2522">
        <w:rPr>
          <w:rFonts w:ascii="Times New Roman" w:hAnsi="Times New Roman" w:cs="Times New Roman"/>
          <w:b/>
          <w:bCs/>
          <w:sz w:val="24"/>
          <w:szCs w:val="24"/>
        </w:rPr>
        <w:t xml:space="preserve">Time-Course ATAC-seq and RNA-seq Analysis of Porcine Synovium-Derived Mesenchymal Stem Cells from Metabolically Distinct Donors under In Vitro Osteogenic Induction </w:t>
      </w:r>
    </w:p>
    <w:p w14:paraId="48B0CFBB" w14:textId="77777777" w:rsidR="00EE5C4A" w:rsidRPr="000B2522" w:rsidRDefault="00EE5C4A" w:rsidP="00EE5C4A"/>
    <w:p w14:paraId="421E0A3B" w14:textId="77777777" w:rsidR="00EE5C4A" w:rsidRPr="006B4E32" w:rsidRDefault="00EE5C4A" w:rsidP="00EE5C4A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6B4E32">
        <w:rPr>
          <w:rFonts w:ascii="Times New Roman" w:hAnsi="Times New Roman" w:cs="Times New Roman"/>
          <w:sz w:val="24"/>
          <w:szCs w:val="24"/>
          <w:lang w:val="en-GB"/>
        </w:rPr>
        <w:t>Shuaichen</w:t>
      </w:r>
      <w:proofErr w:type="spellEnd"/>
      <w:r w:rsidRPr="006B4E32">
        <w:rPr>
          <w:rFonts w:ascii="Times New Roman" w:hAnsi="Times New Roman" w:cs="Times New Roman"/>
          <w:sz w:val="24"/>
          <w:szCs w:val="24"/>
          <w:lang w:val="en-GB"/>
        </w:rPr>
        <w:t xml:space="preserve"> Li</w:t>
      </w:r>
      <w:r w:rsidRPr="006B4E32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</w:t>
      </w:r>
      <w:r w:rsidRPr="006B4E32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6B4E32">
        <w:rPr>
          <w:rFonts w:ascii="Times New Roman" w:hAnsi="Times New Roman" w:cs="Times New Roman"/>
          <w:sz w:val="24"/>
          <w:szCs w:val="24"/>
          <w:lang w:val="en-GB"/>
        </w:rPr>
        <w:t>Puntita</w:t>
      </w:r>
      <w:proofErr w:type="spellEnd"/>
      <w:r w:rsidRPr="006B4E32">
        <w:rPr>
          <w:rFonts w:ascii="Times New Roman" w:hAnsi="Times New Roman" w:cs="Times New Roman"/>
          <w:sz w:val="24"/>
          <w:szCs w:val="24"/>
          <w:lang w:val="en-GB"/>
        </w:rPr>
        <w:t xml:space="preserve"> Siengdee</w:t>
      </w:r>
      <w:r w:rsidRPr="006B4E32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1,2</w:t>
      </w:r>
      <w:r w:rsidRPr="006B4E32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6B4E32">
        <w:rPr>
          <w:rFonts w:ascii="Times New Roman" w:hAnsi="Times New Roman" w:cs="Times New Roman"/>
          <w:sz w:val="24"/>
          <w:szCs w:val="24"/>
          <w:lang w:val="en-GB"/>
        </w:rPr>
        <w:t>Frieder</w:t>
      </w:r>
      <w:proofErr w:type="spellEnd"/>
      <w:r w:rsidRPr="006B4E32">
        <w:rPr>
          <w:rFonts w:ascii="Times New Roman" w:hAnsi="Times New Roman" w:cs="Times New Roman"/>
          <w:sz w:val="24"/>
          <w:szCs w:val="24"/>
          <w:lang w:val="en-GB"/>
        </w:rPr>
        <w:t xml:space="preserve"> Hadlich</w:t>
      </w:r>
      <w:r w:rsidRPr="006B4E32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</w:t>
      </w:r>
      <w:r w:rsidRPr="006B4E32">
        <w:rPr>
          <w:rFonts w:ascii="Times New Roman" w:hAnsi="Times New Roman" w:cs="Times New Roman"/>
          <w:sz w:val="24"/>
          <w:szCs w:val="24"/>
          <w:lang w:val="en-GB"/>
        </w:rPr>
        <w:t>, Nares Trakooljul</w:t>
      </w:r>
      <w:r w:rsidRPr="006B4E32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</w:t>
      </w:r>
      <w:r w:rsidRPr="006B4E32">
        <w:rPr>
          <w:rFonts w:ascii="Times New Roman" w:hAnsi="Times New Roman" w:cs="Times New Roman"/>
          <w:sz w:val="24"/>
          <w:szCs w:val="24"/>
          <w:lang w:val="en-GB"/>
        </w:rPr>
        <w:t>, Michael Oster</w:t>
      </w:r>
      <w:r w:rsidRPr="006B4E32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</w:t>
      </w:r>
      <w:r w:rsidRPr="006B4E32">
        <w:rPr>
          <w:rFonts w:ascii="Times New Roman" w:hAnsi="Times New Roman" w:cs="Times New Roman"/>
          <w:sz w:val="24"/>
          <w:szCs w:val="24"/>
          <w:lang w:val="en-GB"/>
        </w:rPr>
        <w:t>, Henry Reyer</w:t>
      </w:r>
      <w:r w:rsidRPr="006B4E32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</w:t>
      </w:r>
      <w:r w:rsidRPr="006B4E32">
        <w:rPr>
          <w:rFonts w:ascii="Times New Roman" w:hAnsi="Times New Roman" w:cs="Times New Roman"/>
          <w:sz w:val="24"/>
          <w:szCs w:val="24"/>
          <w:lang w:val="en-GB"/>
        </w:rPr>
        <w:t>, Klaus Wimmers</w:t>
      </w:r>
      <w:r w:rsidRPr="006B4E32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1,3</w:t>
      </w:r>
      <w:r w:rsidRPr="006B4E32">
        <w:rPr>
          <w:rFonts w:ascii="Times New Roman" w:hAnsi="Times New Roman" w:cs="Times New Roman"/>
          <w:sz w:val="24"/>
          <w:szCs w:val="24"/>
          <w:lang w:val="en-GB"/>
        </w:rPr>
        <w:t>, Siriluck Ponsuksili</w:t>
      </w:r>
      <w:r w:rsidRPr="006B4E32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1*</w:t>
      </w:r>
    </w:p>
    <w:p w14:paraId="157B5659" w14:textId="77777777" w:rsidR="00EE5C4A" w:rsidRPr="006B4E32" w:rsidRDefault="00EE5C4A" w:rsidP="00EE5C4A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6B4E32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</w:t>
      </w:r>
      <w:r w:rsidRPr="006B4E32">
        <w:rPr>
          <w:rFonts w:ascii="Times New Roman" w:hAnsi="Times New Roman" w:cs="Times New Roman"/>
          <w:sz w:val="24"/>
          <w:szCs w:val="24"/>
          <w:lang w:val="en-GB"/>
        </w:rPr>
        <w:t>Research Institute for Farm Animal Biology (FBN), Dummerstorf, Germany</w:t>
      </w:r>
    </w:p>
    <w:p w14:paraId="37AC50CD" w14:textId="77777777" w:rsidR="00EE5C4A" w:rsidRPr="006B4E32" w:rsidRDefault="00EE5C4A" w:rsidP="00EE5C4A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6B4E32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2</w:t>
      </w:r>
      <w:r w:rsidRPr="006B4E32">
        <w:rPr>
          <w:rFonts w:ascii="Times New Roman" w:hAnsi="Times New Roman" w:cs="Times New Roman"/>
          <w:sz w:val="24"/>
          <w:szCs w:val="24"/>
          <w:lang w:val="en-GB"/>
        </w:rPr>
        <w:t xml:space="preserve">Program in Applied Biological Sciences: Environmental Health, </w:t>
      </w:r>
      <w:proofErr w:type="spellStart"/>
      <w:r w:rsidRPr="006B4E32">
        <w:rPr>
          <w:rFonts w:ascii="Times New Roman" w:hAnsi="Times New Roman" w:cs="Times New Roman"/>
          <w:sz w:val="24"/>
          <w:szCs w:val="24"/>
          <w:lang w:val="en-GB"/>
        </w:rPr>
        <w:t>Chulabhorn</w:t>
      </w:r>
      <w:proofErr w:type="spellEnd"/>
      <w:r w:rsidRPr="006B4E32">
        <w:rPr>
          <w:rFonts w:ascii="Times New Roman" w:hAnsi="Times New Roman" w:cs="Times New Roman"/>
          <w:sz w:val="24"/>
          <w:szCs w:val="24"/>
          <w:lang w:val="en-GB"/>
        </w:rPr>
        <w:t xml:space="preserve"> Graduate Institute, Bangkok, Thailand</w:t>
      </w:r>
    </w:p>
    <w:p w14:paraId="30F9CA9B" w14:textId="47095000" w:rsidR="00E25824" w:rsidRDefault="00EE5C4A" w:rsidP="00EE5C4A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6B4E32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3</w:t>
      </w:r>
      <w:r w:rsidRPr="006B4E32">
        <w:rPr>
          <w:rFonts w:ascii="Times New Roman" w:hAnsi="Times New Roman" w:cs="Times New Roman"/>
          <w:sz w:val="24"/>
          <w:szCs w:val="24"/>
          <w:lang w:val="en-GB"/>
        </w:rPr>
        <w:t>Faculty of Agricultur</w:t>
      </w:r>
      <w:r>
        <w:rPr>
          <w:rFonts w:ascii="Times New Roman" w:hAnsi="Times New Roman" w:cs="Times New Roman"/>
          <w:sz w:val="24"/>
          <w:szCs w:val="24"/>
          <w:lang w:val="en-GB"/>
        </w:rPr>
        <w:t>e, Civil</w:t>
      </w:r>
      <w:r w:rsidRPr="006B4E32">
        <w:rPr>
          <w:rFonts w:ascii="Times New Roman" w:hAnsi="Times New Roman" w:cs="Times New Roman"/>
          <w:sz w:val="24"/>
          <w:szCs w:val="24"/>
          <w:lang w:val="en-GB"/>
        </w:rPr>
        <w:t xml:space="preserve"> and Environmental </w:t>
      </w:r>
      <w:r>
        <w:rPr>
          <w:rFonts w:ascii="Times New Roman" w:hAnsi="Times New Roman" w:cs="Times New Roman"/>
          <w:sz w:val="24"/>
          <w:szCs w:val="24"/>
          <w:lang w:val="en-GB"/>
        </w:rPr>
        <w:t>Engineering</w:t>
      </w:r>
      <w:r w:rsidRPr="006B4E32">
        <w:rPr>
          <w:rFonts w:ascii="Times New Roman" w:hAnsi="Times New Roman" w:cs="Times New Roman"/>
          <w:sz w:val="24"/>
          <w:szCs w:val="24"/>
          <w:lang w:val="en-GB"/>
        </w:rPr>
        <w:t>, University of Rostock, Rostock, Germany</w:t>
      </w:r>
    </w:p>
    <w:p w14:paraId="4B4EEB6A" w14:textId="2DAA0C10" w:rsidR="00F02DF0" w:rsidRDefault="00F02DF0" w:rsidP="00EE5C4A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6F9D9162" w14:textId="4C6FED25" w:rsidR="00F02DF0" w:rsidRPr="00F02DF0" w:rsidRDefault="00F02DF0" w:rsidP="00EE5C4A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F02DF0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Supplementary Figure 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S</w:t>
      </w:r>
      <w:r w:rsidRPr="00F02DF0">
        <w:rPr>
          <w:rFonts w:ascii="Times New Roman" w:hAnsi="Times New Roman" w:cs="Times New Roman"/>
          <w:b/>
          <w:bCs/>
          <w:sz w:val="24"/>
          <w:szCs w:val="24"/>
          <w:lang w:val="en-GB"/>
        </w:rPr>
        <w:t>1-3</w:t>
      </w:r>
    </w:p>
    <w:p w14:paraId="49A42BF9" w14:textId="3A37D07D" w:rsidR="00EE5C4A" w:rsidRDefault="00EE5C4A" w:rsidP="00EE5C4A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0A462DDF" w14:textId="05ADFD2C" w:rsidR="00EE5C4A" w:rsidRDefault="00EE5C4A" w:rsidP="00EE5C4A"/>
    <w:p w14:paraId="7ED63761" w14:textId="77777777" w:rsidR="00EE5C4A" w:rsidRDefault="00EE5C4A">
      <w:r>
        <w:br w:type="page"/>
      </w:r>
    </w:p>
    <w:p w14:paraId="2B57477B" w14:textId="1E23C48D" w:rsidR="00F02DF0" w:rsidRDefault="00F02DF0" w:rsidP="00F02DF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066D8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Figure </w:t>
      </w:r>
      <w:r>
        <w:rPr>
          <w:rFonts w:ascii="Times New Roman" w:hAnsi="Times New Roman" w:cs="Times New Roman"/>
          <w:b/>
          <w:bCs/>
          <w:sz w:val="24"/>
          <w:szCs w:val="24"/>
        </w:rPr>
        <w:t>S1</w:t>
      </w:r>
    </w:p>
    <w:p w14:paraId="23771B19" w14:textId="77777777" w:rsidR="00F02DF0" w:rsidRDefault="00F02DF0" w:rsidP="00EE5C4A"/>
    <w:p w14:paraId="44C99D8D" w14:textId="4914ED98" w:rsidR="00EE5C4A" w:rsidRDefault="00D06914" w:rsidP="00EE5C4A">
      <w:r>
        <w:rPr>
          <w:noProof/>
          <w:lang w:val="en-IN" w:eastAsia="en-IN"/>
        </w:rPr>
        <w:drawing>
          <wp:inline distT="0" distB="0" distL="0" distR="0" wp14:anchorId="4A6AF069" wp14:editId="4EE883CB">
            <wp:extent cx="5962650" cy="51054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510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853C55" w14:textId="6DF0A9AA" w:rsidR="00EE5C4A" w:rsidRDefault="005066D8" w:rsidP="00EE5C4A">
      <w:r w:rsidRPr="005066D8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Figure </w:t>
      </w:r>
      <w:r w:rsidR="00F02DF0">
        <w:rPr>
          <w:rFonts w:ascii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5066D8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Hlk216675001"/>
      <w:r>
        <w:rPr>
          <w:rFonts w:ascii="Times New Roman" w:hAnsi="Times New Roman" w:cs="Times New Roman"/>
          <w:sz w:val="24"/>
          <w:szCs w:val="24"/>
        </w:rPr>
        <w:t>Live cell images of control and osteogenic-induced SMSCs isolated from GS and GL pigs at day 0, 7, 14 and 21</w:t>
      </w:r>
      <w:r w:rsidR="00E7151F">
        <w:rPr>
          <w:rFonts w:ascii="Times New Roman" w:hAnsi="Times New Roman" w:cs="Times New Roman"/>
          <w:sz w:val="24"/>
          <w:szCs w:val="24"/>
        </w:rPr>
        <w:t xml:space="preserve"> </w:t>
      </w:r>
      <w:r w:rsidR="00E7151F" w:rsidRPr="00E7151F">
        <w:rPr>
          <w:rFonts w:ascii="Times New Roman" w:hAnsi="Times New Roman" w:cs="Times New Roman"/>
          <w:sz w:val="24"/>
          <w:szCs w:val="24"/>
        </w:rPr>
        <w:t>(Scale bar: 100μm)</w:t>
      </w:r>
      <w:r>
        <w:rPr>
          <w:rFonts w:ascii="Times New Roman" w:hAnsi="Times New Roman" w:cs="Times New Roman"/>
          <w:sz w:val="24"/>
          <w:szCs w:val="24"/>
        </w:rPr>
        <w:t>.</w:t>
      </w:r>
      <w:bookmarkEnd w:id="1"/>
    </w:p>
    <w:p w14:paraId="4955E235" w14:textId="7ED3F9C5" w:rsidR="00EE5C4A" w:rsidRDefault="00EE5C4A" w:rsidP="00EE5C4A"/>
    <w:p w14:paraId="2521F7B3" w14:textId="23284EB1" w:rsidR="00EE5C4A" w:rsidRDefault="00EE5C4A" w:rsidP="00EE5C4A"/>
    <w:p w14:paraId="5C5FACC6" w14:textId="1DC0C0F6" w:rsidR="00EE5C4A" w:rsidRDefault="00EE5C4A" w:rsidP="00EE5C4A"/>
    <w:p w14:paraId="06B754F8" w14:textId="77777777" w:rsidR="00EE5C4A" w:rsidRDefault="00EE5C4A">
      <w:r>
        <w:br w:type="page"/>
      </w:r>
    </w:p>
    <w:p w14:paraId="64B831ED" w14:textId="7CE975BC" w:rsidR="00F02DF0" w:rsidRDefault="00F02DF0" w:rsidP="00EE5C4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066D8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Figure 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5066D8">
        <w:rPr>
          <w:rFonts w:ascii="Times New Roman" w:hAnsi="Times New Roman" w:cs="Times New Roman"/>
          <w:b/>
          <w:bCs/>
          <w:sz w:val="24"/>
          <w:szCs w:val="24"/>
        </w:rPr>
        <w:t>2</w:t>
      </w:r>
    </w:p>
    <w:p w14:paraId="46ED6ECE" w14:textId="4D9B9537" w:rsidR="00EE5C4A" w:rsidRDefault="00EE5C4A" w:rsidP="00EE5C4A">
      <w:r>
        <w:rPr>
          <w:noProof/>
          <w:lang w:val="en-IN" w:eastAsia="en-IN"/>
        </w:rPr>
        <w:drawing>
          <wp:inline distT="0" distB="0" distL="0" distR="0" wp14:anchorId="11127C57" wp14:editId="52983B26">
            <wp:extent cx="5334000" cy="3441700"/>
            <wp:effectExtent l="0" t="0" r="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4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2" w:name="_GoBack"/>
      <w:bookmarkEnd w:id="2"/>
    </w:p>
    <w:p w14:paraId="6B8C5B9E" w14:textId="25877715" w:rsidR="00EE5C4A" w:rsidRDefault="00EE5C4A" w:rsidP="00EE5C4A">
      <w:pPr>
        <w:jc w:val="both"/>
        <w:rPr>
          <w:rFonts w:ascii="Times New Roman" w:hAnsi="Times New Roman" w:cs="Times New Roman"/>
          <w:sz w:val="24"/>
          <w:szCs w:val="24"/>
        </w:rPr>
      </w:pPr>
      <w:r w:rsidRPr="005066D8"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bookmarkStart w:id="3" w:name="_Hlk216675017"/>
      <w:r w:rsidRPr="005066D8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 w:rsidR="00F02DF0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5066D8" w:rsidRPr="005066D8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5066D8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4" w:name="_Hlk223247025"/>
      <w:r w:rsidR="005066D8">
        <w:rPr>
          <w:rFonts w:ascii="Times New Roman" w:hAnsi="Times New Roman" w:cs="Times New Roman"/>
          <w:sz w:val="24"/>
          <w:szCs w:val="24"/>
        </w:rPr>
        <w:t xml:space="preserve">Homer </w:t>
      </w:r>
      <w:r w:rsidR="005066D8" w:rsidRPr="00AB0687">
        <w:rPr>
          <w:rFonts w:ascii="Times New Roman" w:hAnsi="Times New Roman" w:cs="Times New Roman"/>
          <w:i/>
          <w:iCs/>
          <w:sz w:val="24"/>
          <w:szCs w:val="24"/>
        </w:rPr>
        <w:t>de novo</w:t>
      </w:r>
      <w:r w:rsidR="005066D8">
        <w:rPr>
          <w:rFonts w:ascii="Times New Roman" w:hAnsi="Times New Roman" w:cs="Times New Roman"/>
          <w:sz w:val="24"/>
          <w:szCs w:val="24"/>
        </w:rPr>
        <w:t xml:space="preserve"> motif </w:t>
      </w:r>
      <w:r w:rsidR="00DA236E">
        <w:rPr>
          <w:rFonts w:ascii="Times New Roman" w:hAnsi="Times New Roman" w:cs="Times New Roman"/>
          <w:sz w:val="24"/>
          <w:szCs w:val="24"/>
        </w:rPr>
        <w:t xml:space="preserve">enrichment analysis of open </w:t>
      </w:r>
      <w:r w:rsidR="005066D8">
        <w:rPr>
          <w:rFonts w:ascii="Times New Roman" w:hAnsi="Times New Roman" w:cs="Times New Roman"/>
          <w:sz w:val="24"/>
          <w:szCs w:val="24"/>
        </w:rPr>
        <w:t xml:space="preserve">and closed DARs </w:t>
      </w:r>
      <w:r w:rsidR="00DA236E">
        <w:rPr>
          <w:rFonts w:ascii="Times New Roman" w:hAnsi="Times New Roman" w:cs="Times New Roman"/>
          <w:sz w:val="24"/>
          <w:szCs w:val="24"/>
        </w:rPr>
        <w:t xml:space="preserve">identified </w:t>
      </w:r>
      <w:r w:rsidR="005066D8">
        <w:rPr>
          <w:rFonts w:ascii="Times New Roman" w:hAnsi="Times New Roman" w:cs="Times New Roman"/>
          <w:sz w:val="24"/>
          <w:szCs w:val="24"/>
        </w:rPr>
        <w:t>between GS and GL at each time point after osteogenic induction.</w:t>
      </w:r>
      <w:bookmarkEnd w:id="4"/>
    </w:p>
    <w:bookmarkEnd w:id="3"/>
    <w:p w14:paraId="11F0D6C6" w14:textId="5F6C14DD" w:rsidR="005066D8" w:rsidRDefault="005066D8" w:rsidP="00EE5C4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0693F32" w14:textId="70AA43FE" w:rsidR="005066D8" w:rsidRDefault="005066D8" w:rsidP="00EE5C4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EFF5784" w14:textId="2356B093" w:rsidR="005066D8" w:rsidRPr="00F02DF0" w:rsidRDefault="00F02DF0" w:rsidP="00F02DF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066D8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Figure </w:t>
      </w:r>
      <w:r>
        <w:rPr>
          <w:rFonts w:ascii="Times New Roman" w:hAnsi="Times New Roman" w:cs="Times New Roman"/>
          <w:b/>
          <w:bCs/>
          <w:sz w:val="24"/>
          <w:szCs w:val="24"/>
        </w:rPr>
        <w:t>S3</w:t>
      </w:r>
    </w:p>
    <w:p w14:paraId="007F4E1D" w14:textId="77777777" w:rsidR="005066D8" w:rsidRDefault="005066D8" w:rsidP="00EE5C4A">
      <w:pPr>
        <w:jc w:val="both"/>
      </w:pPr>
    </w:p>
    <w:p w14:paraId="080249C4" w14:textId="1337A683" w:rsidR="00EE5C4A" w:rsidRDefault="005066D8" w:rsidP="00EE5C4A">
      <w:r>
        <w:rPr>
          <w:noProof/>
          <w:lang w:val="en-IN" w:eastAsia="en-IN"/>
        </w:rPr>
        <w:drawing>
          <wp:inline distT="0" distB="0" distL="0" distR="0" wp14:anchorId="680BC099" wp14:editId="6BA63759">
            <wp:extent cx="1676400" cy="18288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IN" w:eastAsia="en-IN"/>
        </w:rPr>
        <w:drawing>
          <wp:inline distT="0" distB="0" distL="0" distR="0" wp14:anchorId="04A2177E" wp14:editId="1CE13C94">
            <wp:extent cx="1676400" cy="18288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IN" w:eastAsia="en-IN"/>
        </w:rPr>
        <w:drawing>
          <wp:inline distT="0" distB="0" distL="0" distR="0" wp14:anchorId="7B8AE22C" wp14:editId="5EB65069">
            <wp:extent cx="2438400" cy="18288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3139EA" w14:textId="2EC13BE4" w:rsidR="00EE5C4A" w:rsidRDefault="00EE5C4A" w:rsidP="00EE5C4A">
      <w:pPr>
        <w:jc w:val="both"/>
      </w:pPr>
      <w:r w:rsidRPr="005066D8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Figure </w:t>
      </w:r>
      <w:r w:rsidR="00F02DF0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5066D8">
        <w:rPr>
          <w:rFonts w:ascii="Times New Roman" w:hAnsi="Times New Roman" w:cs="Times New Roman"/>
          <w:b/>
          <w:bCs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5" w:name="_Hlk216675126"/>
      <w:r w:rsidRPr="006B4E32">
        <w:rPr>
          <w:rFonts w:ascii="Times New Roman" w:hAnsi="Times New Roman" w:cs="Times New Roman"/>
          <w:sz w:val="24"/>
          <w:szCs w:val="24"/>
        </w:rPr>
        <w:t xml:space="preserve">Scatter plots showing the overall relationship between DEGs and DARs </w:t>
      </w:r>
      <w:r>
        <w:rPr>
          <w:rFonts w:ascii="Times New Roman" w:hAnsi="Times New Roman" w:cs="Times New Roman"/>
          <w:sz w:val="24"/>
          <w:szCs w:val="24"/>
        </w:rPr>
        <w:t>in the comparisons of breeds</w:t>
      </w:r>
      <w:r w:rsidRPr="006B4E32">
        <w:rPr>
          <w:rFonts w:ascii="Times New Roman" w:hAnsi="Times New Roman" w:cs="Times New Roman"/>
          <w:sz w:val="24"/>
          <w:szCs w:val="24"/>
        </w:rPr>
        <w:t xml:space="preserve"> according to their log2 fold change. Concordant changes in expression and accessibility are shown in blue and red, whereas discordant changes are shown in purple and orange.</w:t>
      </w:r>
      <w:bookmarkEnd w:id="5"/>
    </w:p>
    <w:sectPr w:rsidR="00EE5C4A" w:rsidSect="00C07C73">
      <w:pgSz w:w="12240" w:h="15840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2A3"/>
    <w:rsid w:val="005066D8"/>
    <w:rsid w:val="009A6332"/>
    <w:rsid w:val="00AB0687"/>
    <w:rsid w:val="00C07C73"/>
    <w:rsid w:val="00CA7E1E"/>
    <w:rsid w:val="00D06914"/>
    <w:rsid w:val="00DA236E"/>
    <w:rsid w:val="00DD62A3"/>
    <w:rsid w:val="00E25824"/>
    <w:rsid w:val="00E7151F"/>
    <w:rsid w:val="00EE5C4A"/>
    <w:rsid w:val="00F02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8F6449"/>
  <w15:chartTrackingRefBased/>
  <w15:docId w15:val="{27DDE6BE-1C33-41B7-A55E-C51E978FA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5C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EE5C4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5C4A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10" Type="http://schemas.openxmlformats.org/officeDocument/2006/relationships/theme" Target="theme/theme1.xml"/><Relationship Id="rId4" Type="http://schemas.openxmlformats.org/officeDocument/2006/relationships/image" Target="media/image1.tif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Li, Shuaichen</dc:creator>
  <cp:keywords/>
  <dc:description/>
  <cp:lastModifiedBy>Indhumathi S Sukumar K</cp:lastModifiedBy>
  <cp:revision>3</cp:revision>
  <dcterms:created xsi:type="dcterms:W3CDTF">2026-03-02T16:11:00Z</dcterms:created>
  <dcterms:modified xsi:type="dcterms:W3CDTF">2026-03-25T16:26:00Z</dcterms:modified>
</cp:coreProperties>
</file>