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4AB7D">
      <w:pPr>
        <w:snapToGrid w:val="0"/>
        <w:spacing w:line="300" w:lineRule="auto"/>
        <w:ind w:firstLine="0" w:firstLineChars="0"/>
        <w:jc w:val="center"/>
        <w:rPr>
          <w:rFonts w:cs="Times New Roman"/>
          <w:b/>
          <w:sz w:val="44"/>
          <w:szCs w:val="44"/>
        </w:rPr>
      </w:pPr>
      <w:r>
        <w:rPr>
          <w:rFonts w:hint="eastAsia" w:cs="Times New Roman"/>
          <w:b/>
          <w:sz w:val="44"/>
          <w:szCs w:val="44"/>
        </w:rPr>
        <w:t>Supplementary information for:</w:t>
      </w:r>
    </w:p>
    <w:p w14:paraId="605165D8">
      <w:pPr>
        <w:snapToGrid w:val="0"/>
        <w:spacing w:line="300" w:lineRule="auto"/>
        <w:ind w:firstLine="0" w:firstLineChars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30"/>
          <w:szCs w:val="30"/>
        </w:rPr>
        <w:t xml:space="preserve">Contributions of DNA Mechanics and Trans-Regulation to Nucleosome Positioning in </w:t>
      </w:r>
      <w:r>
        <w:rPr>
          <w:rFonts w:cs="Times New Roman"/>
          <w:b/>
          <w:i/>
          <w:sz w:val="30"/>
          <w:szCs w:val="30"/>
        </w:rPr>
        <w:t>Schizosaccharomyces pombe</w:t>
      </w:r>
      <w:r>
        <w:rPr>
          <w:rFonts w:cs="Times New Roman"/>
          <w:b/>
          <w:sz w:val="30"/>
          <w:szCs w:val="30"/>
        </w:rPr>
        <w:t xml:space="preserve"> and Its Role in Co-transcriptional Splicing</w:t>
      </w:r>
    </w:p>
    <w:p w14:paraId="35AA6468">
      <w:pPr>
        <w:snapToGrid w:val="0"/>
        <w:spacing w:line="300" w:lineRule="auto"/>
        <w:ind w:firstLine="0" w:firstLineChars="0"/>
        <w:rPr>
          <w:rFonts w:cs="Times New Roman"/>
          <w:b/>
        </w:rPr>
      </w:pPr>
    </w:p>
    <w:p w14:paraId="57C174A9">
      <w:pPr>
        <w:adjustRightInd w:val="0"/>
        <w:snapToGrid w:val="0"/>
        <w:spacing w:line="360" w:lineRule="auto"/>
        <w:ind w:firstLine="440"/>
        <w:jc w:val="left"/>
        <w:rPr>
          <w:rFonts w:cs="Times New Roman"/>
          <w:iCs/>
          <w:kern w:val="0"/>
          <w:sz w:val="22"/>
        </w:rPr>
      </w:pPr>
      <w:r>
        <w:rPr>
          <w:rFonts w:cs="Times New Roman"/>
          <w:iCs/>
          <w:kern w:val="0"/>
          <w:sz w:val="22"/>
          <w:lang w:eastAsia="en-US"/>
        </w:rPr>
        <w:t>Guoqing Liu</w:t>
      </w:r>
      <w:r>
        <w:rPr>
          <w:rFonts w:cs="Times New Roman"/>
          <w:iCs/>
          <w:kern w:val="0"/>
          <w:sz w:val="22"/>
          <w:vertAlign w:val="superscript"/>
          <w:lang w:eastAsia="en-US"/>
        </w:rPr>
        <w:t>1,</w:t>
      </w:r>
      <w:r>
        <w:rPr>
          <w:rFonts w:cs="Times New Roman"/>
          <w:iCs/>
          <w:kern w:val="0"/>
          <w:sz w:val="22"/>
          <w:vertAlign w:val="superscript"/>
        </w:rPr>
        <w:t>2</w:t>
      </w:r>
      <w:r>
        <w:rPr>
          <w:rFonts w:hint="eastAsia" w:cs="Times New Roman"/>
          <w:iCs/>
          <w:kern w:val="0"/>
          <w:sz w:val="22"/>
          <w:vertAlign w:val="superscript"/>
        </w:rPr>
        <w:t>,</w:t>
      </w:r>
      <w:r>
        <w:rPr>
          <w:rFonts w:cs="Times New Roman"/>
          <w:iCs/>
          <w:kern w:val="0"/>
          <w:sz w:val="22"/>
          <w:vertAlign w:val="superscript"/>
          <w:lang w:eastAsia="en-US"/>
        </w:rPr>
        <w:t>*</w:t>
      </w:r>
      <w:r>
        <w:rPr>
          <w:rFonts w:hint="eastAsia" w:cs="Times New Roman"/>
          <w:iCs/>
          <w:kern w:val="0"/>
          <w:sz w:val="22"/>
        </w:rPr>
        <w:t>, Jing Cang</w:t>
      </w:r>
      <w:r>
        <w:rPr>
          <w:rFonts w:hint="eastAsia" w:cs="Times New Roman"/>
          <w:iCs/>
          <w:kern w:val="0"/>
          <w:sz w:val="22"/>
          <w:vertAlign w:val="superscript"/>
        </w:rPr>
        <w:t>1</w:t>
      </w:r>
      <w:r>
        <w:rPr>
          <w:rFonts w:hint="eastAsia" w:cs="Times New Roman"/>
          <w:iCs/>
          <w:kern w:val="0"/>
          <w:sz w:val="22"/>
        </w:rPr>
        <w:t>,</w:t>
      </w:r>
      <w:r>
        <w:rPr>
          <w:rFonts w:cs="Times New Roman"/>
          <w:iCs/>
          <w:kern w:val="0"/>
          <w:sz w:val="22"/>
        </w:rPr>
        <w:t xml:space="preserve"> </w:t>
      </w:r>
      <w:r>
        <w:rPr>
          <w:rFonts w:hint="eastAsia" w:cs="Times New Roman"/>
          <w:iCs/>
          <w:kern w:val="0"/>
          <w:sz w:val="22"/>
        </w:rPr>
        <w:t>Zhihao Du</w:t>
      </w:r>
      <w:r>
        <w:rPr>
          <w:rFonts w:hint="eastAsia" w:cs="Times New Roman"/>
          <w:iCs/>
          <w:kern w:val="0"/>
          <w:sz w:val="22"/>
          <w:vertAlign w:val="superscript"/>
        </w:rPr>
        <w:t>1</w:t>
      </w:r>
      <w:r>
        <w:rPr>
          <w:rFonts w:hint="eastAsia" w:cs="Times New Roman"/>
          <w:iCs/>
          <w:kern w:val="0"/>
          <w:sz w:val="22"/>
        </w:rPr>
        <w:t>, Xiangjun Cui</w:t>
      </w:r>
      <w:r>
        <w:rPr>
          <w:rFonts w:cs="Times New Roman"/>
          <w:iCs/>
          <w:kern w:val="0"/>
          <w:sz w:val="22"/>
          <w:vertAlign w:val="superscript"/>
          <w:lang w:eastAsia="en-US"/>
        </w:rPr>
        <w:t>1,</w:t>
      </w:r>
      <w:r>
        <w:rPr>
          <w:rFonts w:cs="Times New Roman"/>
          <w:iCs/>
          <w:kern w:val="0"/>
          <w:sz w:val="22"/>
          <w:vertAlign w:val="superscript"/>
        </w:rPr>
        <w:t>2</w:t>
      </w:r>
      <w:r>
        <w:rPr>
          <w:rFonts w:hint="eastAsia" w:cs="Times New Roman"/>
          <w:iCs/>
          <w:kern w:val="0"/>
          <w:sz w:val="22"/>
        </w:rPr>
        <w:t>,</w:t>
      </w:r>
      <w:r>
        <w:rPr>
          <w:rFonts w:cs="Times New Roman"/>
          <w:iCs/>
          <w:kern w:val="0"/>
          <w:sz w:val="22"/>
        </w:rPr>
        <w:t xml:space="preserve"> </w:t>
      </w:r>
      <w:r>
        <w:rPr>
          <w:rFonts w:hint="eastAsia" w:cs="Times New Roman"/>
          <w:iCs/>
          <w:kern w:val="0"/>
          <w:sz w:val="22"/>
        </w:rPr>
        <w:t>Hongyu Zhao</w:t>
      </w:r>
      <w:r>
        <w:rPr>
          <w:rFonts w:cs="Times New Roman"/>
          <w:iCs/>
          <w:kern w:val="0"/>
          <w:sz w:val="22"/>
          <w:vertAlign w:val="superscript"/>
          <w:lang w:eastAsia="en-US"/>
        </w:rPr>
        <w:t>1,</w:t>
      </w:r>
      <w:r>
        <w:rPr>
          <w:rFonts w:cs="Times New Roman"/>
          <w:iCs/>
          <w:kern w:val="0"/>
          <w:sz w:val="22"/>
          <w:vertAlign w:val="superscript"/>
        </w:rPr>
        <w:t>2</w:t>
      </w:r>
      <w:r>
        <w:rPr>
          <w:rFonts w:hint="eastAsia" w:cs="Times New Roman"/>
          <w:iCs/>
          <w:kern w:val="0"/>
          <w:sz w:val="22"/>
        </w:rPr>
        <w:t>, Jia Liu</w:t>
      </w:r>
      <w:r>
        <w:rPr>
          <w:rFonts w:hint="eastAsia" w:cs="Times New Roman"/>
          <w:iCs/>
          <w:kern w:val="0"/>
          <w:sz w:val="22"/>
          <w:vertAlign w:val="superscript"/>
        </w:rPr>
        <w:t>3</w:t>
      </w:r>
    </w:p>
    <w:p w14:paraId="50D83ABD">
      <w:pPr>
        <w:adjustRightInd w:val="0"/>
        <w:snapToGrid w:val="0"/>
        <w:spacing w:line="360" w:lineRule="auto"/>
        <w:ind w:firstLine="440"/>
        <w:jc w:val="left"/>
        <w:rPr>
          <w:rFonts w:cs="Times New Roman"/>
          <w:iCs/>
          <w:kern w:val="0"/>
          <w:sz w:val="22"/>
        </w:rPr>
      </w:pPr>
    </w:p>
    <w:p w14:paraId="5BECF90D">
      <w:pPr>
        <w:adjustRightInd w:val="0"/>
        <w:snapToGrid w:val="0"/>
        <w:spacing w:line="360" w:lineRule="auto"/>
        <w:ind w:firstLine="0" w:firstLineChars="0"/>
        <w:jc w:val="left"/>
        <w:rPr>
          <w:rFonts w:cs="Times New Roman"/>
          <w:sz w:val="22"/>
        </w:rPr>
      </w:pPr>
      <w:r>
        <w:rPr>
          <w:rFonts w:cs="Times New Roman"/>
          <w:kern w:val="0"/>
          <w:sz w:val="22"/>
          <w:vertAlign w:val="superscript"/>
        </w:rPr>
        <w:t>1</w:t>
      </w:r>
      <w:r>
        <w:rPr>
          <w:rFonts w:cs="Times New Roman"/>
          <w:kern w:val="0"/>
          <w:sz w:val="22"/>
        </w:rPr>
        <w:t xml:space="preserve"> School of Life Science and Technology, Inner Mongolia University of Science and Technology,</w:t>
      </w:r>
      <w:r>
        <w:rPr>
          <w:rFonts w:cs="Times New Roman"/>
          <w:sz w:val="22"/>
        </w:rPr>
        <w:t xml:space="preserve"> Baotou, China</w:t>
      </w:r>
    </w:p>
    <w:p w14:paraId="4431CB73">
      <w:pPr>
        <w:adjustRightInd w:val="0"/>
        <w:snapToGrid w:val="0"/>
        <w:spacing w:line="360" w:lineRule="auto"/>
        <w:ind w:firstLine="0" w:firstLineChars="0"/>
        <w:jc w:val="left"/>
        <w:rPr>
          <w:rFonts w:cs="Times New Roman"/>
          <w:sz w:val="22"/>
        </w:rPr>
      </w:pPr>
      <w:r>
        <w:rPr>
          <w:rFonts w:hint="eastAsia" w:cs="Times New Roman"/>
          <w:kern w:val="0"/>
          <w:sz w:val="22"/>
          <w:vertAlign w:val="superscript"/>
        </w:rPr>
        <w:t>2</w:t>
      </w:r>
      <w:r>
        <w:rPr>
          <w:rFonts w:cs="Times New Roman"/>
          <w:kern w:val="0"/>
          <w:sz w:val="22"/>
        </w:rPr>
        <w:t xml:space="preserve"> </w:t>
      </w:r>
      <w:r>
        <w:rPr>
          <w:rFonts w:hint="eastAsia" w:cs="Times New Roman"/>
          <w:kern w:val="0"/>
          <w:sz w:val="22"/>
        </w:rPr>
        <w:t>Inner Mongolia Key Laboratory of Life Health and Bioinformatics</w:t>
      </w:r>
      <w:r>
        <w:rPr>
          <w:rFonts w:cs="Times New Roman"/>
          <w:kern w:val="0"/>
          <w:sz w:val="22"/>
        </w:rPr>
        <w:t>, Inner Mongolia University of Science and Technology,</w:t>
      </w:r>
      <w:r>
        <w:rPr>
          <w:rFonts w:cs="Times New Roman"/>
          <w:sz w:val="22"/>
        </w:rPr>
        <w:t xml:space="preserve"> Baotou, China</w:t>
      </w:r>
    </w:p>
    <w:p w14:paraId="62F9EC15">
      <w:pPr>
        <w:adjustRightInd w:val="0"/>
        <w:snapToGrid w:val="0"/>
        <w:spacing w:line="360" w:lineRule="auto"/>
        <w:ind w:firstLine="0" w:firstLineChars="0"/>
        <w:jc w:val="left"/>
        <w:rPr>
          <w:rFonts w:cs="Times New Roman"/>
          <w:sz w:val="22"/>
        </w:rPr>
      </w:pPr>
      <w:r>
        <w:rPr>
          <w:rFonts w:hint="eastAsia" w:cs="Times New Roman"/>
          <w:kern w:val="0"/>
          <w:sz w:val="22"/>
          <w:vertAlign w:val="superscript"/>
        </w:rPr>
        <w:t xml:space="preserve">3 </w:t>
      </w:r>
      <w:r>
        <w:rPr>
          <w:rFonts w:cs="Times New Roman"/>
          <w:kern w:val="0"/>
          <w:sz w:val="22"/>
        </w:rPr>
        <w:t>School of Science, Inner Mongolia University of Science and Technology,</w:t>
      </w:r>
      <w:r>
        <w:rPr>
          <w:rFonts w:cs="Times New Roman"/>
          <w:sz w:val="22"/>
        </w:rPr>
        <w:t xml:space="preserve"> Baotou, China</w:t>
      </w:r>
    </w:p>
    <w:p w14:paraId="2B9C938B">
      <w:pPr>
        <w:adjustRightInd w:val="0"/>
        <w:snapToGrid w:val="0"/>
        <w:spacing w:line="360" w:lineRule="auto"/>
        <w:ind w:firstLine="0" w:firstLineChars="0"/>
        <w:jc w:val="left"/>
        <w:rPr>
          <w:rFonts w:cs="Times New Roman"/>
          <w:sz w:val="22"/>
        </w:rPr>
      </w:pPr>
    </w:p>
    <w:p w14:paraId="165F55D9">
      <w:pPr>
        <w:pStyle w:val="39"/>
        <w:rPr>
          <w:rFonts w:ascii="Times New Roman" w:hAnsi="Times New Roman" w:eastAsia="宋体"/>
          <w:iCs w:val="0"/>
          <w:sz w:val="20"/>
          <w:szCs w:val="20"/>
          <w:lang w:eastAsia="zh-CN"/>
        </w:rPr>
      </w:pPr>
      <w:r>
        <w:rPr>
          <w:rFonts w:ascii="Times New Roman" w:hAnsi="Times New Roman" w:eastAsia="宋体"/>
          <w:iCs w:val="0"/>
          <w:sz w:val="20"/>
          <w:szCs w:val="20"/>
          <w:lang w:eastAsia="zh-CN"/>
        </w:rPr>
        <w:t>*To whom correspondence should be addressed.</w:t>
      </w:r>
      <w:r>
        <w:rPr>
          <w:rFonts w:hint="eastAsia" w:ascii="Times New Roman" w:hAnsi="Times New Roman" w:eastAsia="宋体"/>
          <w:iCs w:val="0"/>
          <w:sz w:val="20"/>
          <w:szCs w:val="20"/>
          <w:lang w:eastAsia="zh-CN"/>
        </w:rPr>
        <w:t xml:space="preserve"> Email: </w:t>
      </w:r>
      <w:r>
        <w:fldChar w:fldCharType="begin"/>
      </w:r>
      <w:r>
        <w:instrText xml:space="preserve"> HYPERLINK "mailto:gqliu1010@163.com" </w:instrText>
      </w:r>
      <w:r>
        <w:fldChar w:fldCharType="separate"/>
      </w:r>
      <w:r>
        <w:rPr>
          <w:rStyle w:val="19"/>
          <w:rFonts w:hint="eastAsia" w:ascii="Times New Roman" w:hAnsi="Times New Roman" w:eastAsia="宋体"/>
          <w:iCs w:val="0"/>
          <w:sz w:val="20"/>
          <w:szCs w:val="20"/>
          <w:lang w:eastAsia="zh-CN"/>
        </w:rPr>
        <w:t>gqliu1010@163.com</w:t>
      </w:r>
      <w:r>
        <w:rPr>
          <w:rStyle w:val="19"/>
          <w:rFonts w:hint="eastAsia" w:ascii="Times New Roman" w:hAnsi="Times New Roman" w:eastAsia="宋体"/>
          <w:iCs w:val="0"/>
          <w:sz w:val="20"/>
          <w:szCs w:val="20"/>
          <w:lang w:eastAsia="zh-CN"/>
        </w:rPr>
        <w:fldChar w:fldCharType="end"/>
      </w:r>
      <w:r>
        <w:rPr>
          <w:rFonts w:ascii="Times New Roman" w:hAnsi="Times New Roman" w:eastAsia="宋体"/>
          <w:iCs w:val="0"/>
          <w:sz w:val="20"/>
          <w:szCs w:val="20"/>
          <w:lang w:eastAsia="zh-CN"/>
        </w:rPr>
        <w:t xml:space="preserve"> </w:t>
      </w:r>
    </w:p>
    <w:p w14:paraId="4EAED7DA">
      <w:pPr>
        <w:pStyle w:val="39"/>
        <w:adjustRightInd w:val="0"/>
        <w:snapToGrid w:val="0"/>
        <w:spacing w:before="0" w:line="300" w:lineRule="auto"/>
        <w:rPr>
          <w:rStyle w:val="19"/>
          <w:iCs w:val="0"/>
          <w:sz w:val="20"/>
          <w:szCs w:val="20"/>
          <w:lang w:eastAsia="zh-CN"/>
        </w:rPr>
      </w:pPr>
    </w:p>
    <w:p w14:paraId="62E1E06A">
      <w:pPr>
        <w:ind w:firstLine="0" w:firstLineChars="0"/>
      </w:pPr>
    </w:p>
    <w:p w14:paraId="772A14FA">
      <w:pPr>
        <w:ind w:firstLine="0" w:firstLineChars="0"/>
      </w:pPr>
    </w:p>
    <w:p w14:paraId="7F91DDA0">
      <w:pPr>
        <w:ind w:firstLine="0" w:firstLineChars="0"/>
      </w:pPr>
    </w:p>
    <w:p w14:paraId="2C75E942">
      <w:pPr>
        <w:ind w:firstLine="0" w:firstLineChars="0"/>
      </w:pPr>
    </w:p>
    <w:p w14:paraId="0C80108E">
      <w:pPr>
        <w:ind w:firstLine="0" w:firstLineChars="0"/>
      </w:pPr>
    </w:p>
    <w:p w14:paraId="53769548">
      <w:pPr>
        <w:ind w:firstLine="0" w:firstLineChars="0"/>
      </w:pPr>
    </w:p>
    <w:p w14:paraId="3C09110C">
      <w:pPr>
        <w:ind w:firstLine="0" w:firstLineChars="0"/>
      </w:pPr>
    </w:p>
    <w:p w14:paraId="1339151A">
      <w:pPr>
        <w:widowControl/>
        <w:ind w:firstLine="0" w:firstLineChars="0"/>
        <w:jc w:val="left"/>
      </w:pPr>
      <w:r>
        <w:br w:type="page"/>
      </w:r>
    </w:p>
    <w:p w14:paraId="0C8BB43B">
      <w:pPr>
        <w:ind w:firstLine="0" w:firstLineChars="0"/>
        <w:jc w:val="center"/>
        <w:rPr>
          <w:b/>
        </w:rPr>
      </w:pPr>
      <w:r>
        <w:rPr>
          <w:rFonts w:hint="eastAsia"/>
          <w:b/>
        </w:rPr>
        <w:t>Figure Captions</w:t>
      </w:r>
    </w:p>
    <w:p w14:paraId="10B85948">
      <w:pPr>
        <w:pStyle w:val="41"/>
        <w:adjustRightInd w:val="0"/>
        <w:snapToGrid w:val="0"/>
        <w:spacing w:line="360" w:lineRule="auto"/>
        <w:rPr>
          <w:b/>
          <w:sz w:val="24"/>
          <w:szCs w:val="24"/>
          <w:lang w:eastAsia="zh-CN"/>
        </w:rPr>
      </w:pPr>
    </w:p>
    <w:p w14:paraId="679ED678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S1.</w:t>
      </w:r>
      <w:r>
        <w:rPr>
          <w:rFonts w:hint="eastAsia"/>
          <w:sz w:val="24"/>
          <w:szCs w:val="24"/>
          <w:lang w:eastAsia="zh-CN"/>
        </w:rPr>
        <w:t xml:space="preserve"> Prediction of </w:t>
      </w:r>
      <w:r>
        <w:rPr>
          <w:rFonts w:hint="eastAsia"/>
          <w:sz w:val="24"/>
          <w:szCs w:val="24"/>
        </w:rPr>
        <w:t xml:space="preserve">rotational positioning </w:t>
      </w:r>
      <w:r>
        <w:rPr>
          <w:rFonts w:hint="eastAsia"/>
          <w:sz w:val="24"/>
          <w:szCs w:val="24"/>
          <w:lang w:eastAsia="zh-CN"/>
        </w:rPr>
        <w:t xml:space="preserve">of top 10,000 </w:t>
      </w:r>
      <w:r>
        <w:rPr>
          <w:rFonts w:hint="eastAsia"/>
          <w:sz w:val="24"/>
          <w:szCs w:val="24"/>
        </w:rPr>
        <w:t>nucleosomes</w:t>
      </w:r>
      <w:r>
        <w:rPr>
          <w:rFonts w:hint="eastAsia"/>
          <w:sz w:val="24"/>
          <w:szCs w:val="24"/>
          <w:lang w:eastAsia="zh-CN"/>
        </w:rPr>
        <w:t xml:space="preserve"> in </w:t>
      </w:r>
      <w:r>
        <w:rPr>
          <w:rFonts w:hint="eastAsia"/>
          <w:i/>
          <w:sz w:val="24"/>
          <w:szCs w:val="24"/>
          <w:lang w:eastAsia="zh-CN"/>
        </w:rPr>
        <w:t>S. pombe</w:t>
      </w:r>
      <w:r>
        <w:rPr>
          <w:rFonts w:hint="eastAsia"/>
          <w:sz w:val="24"/>
          <w:szCs w:val="24"/>
          <w:lang w:eastAsia="zh-CN"/>
        </w:rPr>
        <w:t xml:space="preserve"> based on DNA </w:t>
      </w:r>
      <w:r>
        <w:rPr>
          <w:rFonts w:hint="eastAsia"/>
          <w:sz w:val="24"/>
          <w:szCs w:val="24"/>
        </w:rPr>
        <w:t>rotational</w:t>
      </w:r>
      <w:r>
        <w:rPr>
          <w:rFonts w:hint="eastAsia"/>
          <w:sz w:val="24"/>
          <w:szCs w:val="24"/>
          <w:lang w:eastAsia="zh-CN"/>
        </w:rPr>
        <w:t xml:space="preserve"> energy.</w:t>
      </w:r>
      <w:r>
        <w:rPr>
          <w:rFonts w:hint="eastAsia"/>
          <w:sz w:val="24"/>
          <w:szCs w:val="24"/>
        </w:rPr>
        <w:t xml:space="preserve"> T</w:t>
      </w:r>
      <w:r>
        <w:rPr>
          <w:rFonts w:hint="eastAsia"/>
          <w:sz w:val="24"/>
          <w:szCs w:val="24"/>
          <w:lang w:eastAsia="zh-CN"/>
        </w:rPr>
        <w:t xml:space="preserve">he prediction error </w:t>
      </w:r>
      <w:r>
        <w:rPr>
          <w:rFonts w:hint="eastAsia"/>
          <w:sz w:val="24"/>
          <w:szCs w:val="24"/>
        </w:rPr>
        <w:t>denotes</w:t>
      </w:r>
      <w:r>
        <w:rPr>
          <w:rFonts w:hint="eastAsia"/>
          <w:sz w:val="24"/>
          <w:szCs w:val="24"/>
          <w:lang w:eastAsia="zh-CN"/>
        </w:rPr>
        <w:t xml:space="preserve"> the distance between</w:t>
      </w:r>
      <w:r>
        <w:rPr>
          <w:sz w:val="24"/>
          <w:szCs w:val="24"/>
          <w:lang w:eastAsia="zh-CN"/>
        </w:rPr>
        <w:t xml:space="preserve"> the experimental</w:t>
      </w:r>
      <w:r>
        <w:rPr>
          <w:rFonts w:hint="eastAsia"/>
          <w:sz w:val="24"/>
          <w:szCs w:val="24"/>
          <w:lang w:eastAsia="zh-CN"/>
        </w:rPr>
        <w:t>ly-determined</w:t>
      </w:r>
      <w:r>
        <w:rPr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nucleosome center </w:t>
      </w:r>
      <w:r>
        <w:rPr>
          <w:sz w:val="24"/>
          <w:szCs w:val="24"/>
          <w:lang w:eastAsia="zh-CN"/>
        </w:rPr>
        <w:t xml:space="preserve">position and the position with the </w:t>
      </w:r>
      <w:r>
        <w:rPr>
          <w:rFonts w:hint="eastAsia"/>
          <w:sz w:val="24"/>
          <w:szCs w:val="24"/>
          <w:lang w:eastAsia="zh-CN"/>
        </w:rPr>
        <w:t>minimum deformation energy</w:t>
      </w:r>
      <w:r>
        <w:rPr>
          <w:sz w:val="24"/>
          <w:szCs w:val="24"/>
          <w:lang w:eastAsia="zh-CN"/>
        </w:rPr>
        <w:t xml:space="preserve"> in the interval [−5, +5]</w:t>
      </w:r>
      <w:r>
        <w:rPr>
          <w:rFonts w:hint="eastAsia"/>
          <w:sz w:val="24"/>
          <w:szCs w:val="24"/>
          <w:lang w:eastAsia="zh-CN"/>
        </w:rPr>
        <w:t xml:space="preserve"> around the experimental nucleosome center</w:t>
      </w:r>
      <w:r>
        <w:rPr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The y-axis shows the percentage of</w:t>
      </w:r>
      <w:r>
        <w:rPr>
          <w:rFonts w:hint="eastAsia" w:cs="Times New Roman"/>
          <w:sz w:val="24"/>
          <w:szCs w:val="24"/>
          <w:lang w:val="en-US" w:eastAsia="zh-CN"/>
        </w:rPr>
        <w:t xml:space="preserve"> prediction error.</w:t>
      </w:r>
    </w:p>
    <w:p w14:paraId="18376908">
      <w:pPr>
        <w:pStyle w:val="41"/>
        <w:adjustRightInd w:val="0"/>
        <w:snapToGrid w:val="0"/>
        <w:spacing w:line="360" w:lineRule="auto"/>
        <w:rPr>
          <w:bCs/>
          <w:szCs w:val="21"/>
        </w:rPr>
      </w:pPr>
      <w:r>
        <w:rPr>
          <w:rFonts w:hint="eastAsia"/>
          <w:b/>
          <w:sz w:val="24"/>
          <w:szCs w:val="24"/>
          <w:lang w:eastAsia="zh-CN"/>
        </w:rPr>
        <w:t>Figure S2.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Comparison of nucleosome positioning patterns between tRNA TSSs with and without bidirectional promoters in the 500 bp upstream region.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Of the tRNA</w:t>
      </w:r>
      <w:r>
        <w:rPr>
          <w:rFonts w:hint="eastAsia"/>
          <w:sz w:val="24"/>
          <w:szCs w:val="24"/>
          <w:lang w:eastAsia="zh-CN"/>
        </w:rPr>
        <w:t xml:space="preserve"> genes</w:t>
      </w:r>
      <w:r>
        <w:rPr>
          <w:sz w:val="24"/>
          <w:szCs w:val="24"/>
          <w:lang w:eastAsia="zh-CN"/>
        </w:rPr>
        <w:t>, 39 have bidirectional promoters and 132 do not.</w:t>
      </w:r>
    </w:p>
    <w:p w14:paraId="6353C1AF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Figure S3.</w:t>
      </w:r>
      <w:r>
        <w:rPr>
          <w:rFonts w:hint="eastAsia"/>
          <w:sz w:val="24"/>
          <w:szCs w:val="24"/>
        </w:rPr>
        <w:t xml:space="preserve"> Comparison of predicted and experimental nucleosome </w:t>
      </w:r>
      <w:r>
        <w:rPr>
          <w:sz w:val="24"/>
          <w:szCs w:val="24"/>
        </w:rPr>
        <w:t>occupancy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around</w:t>
      </w:r>
      <w:r>
        <w:rPr>
          <w:rFonts w:hint="eastAsia"/>
          <w:sz w:val="24"/>
          <w:szCs w:val="24"/>
        </w:rPr>
        <w:t xml:space="preserve"> TSS for several representative genes. </w:t>
      </w:r>
      <w:r>
        <w:rPr>
          <w:sz w:val="24"/>
          <w:szCs w:val="24"/>
        </w:rPr>
        <w:t>Rotational</w:t>
      </w:r>
      <w:r>
        <w:rPr>
          <w:rFonts w:hint="eastAsia"/>
          <w:sz w:val="24"/>
          <w:szCs w:val="24"/>
        </w:rPr>
        <w:t xml:space="preserve"> energy-based model was used in the prediction. 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 xml:space="preserve"> cubic spline algorithm was used to smooth the predicted nucleosome occupancy. </w:t>
      </w:r>
      <w:r>
        <w:rPr>
          <w:sz w:val="24"/>
          <w:szCs w:val="24"/>
        </w:rPr>
        <w:t>For direct comparison, min-max normalization was applied to both experimental and predicted nucleosome occupancy profiles, rescaling values to the [0, 1] range</w:t>
      </w:r>
      <w:r>
        <w:rPr>
          <w:rFonts w:hint="eastAsia"/>
          <w:sz w:val="24"/>
          <w:szCs w:val="24"/>
        </w:rPr>
        <w:t>.</w:t>
      </w:r>
    </w:p>
    <w:p w14:paraId="1FB4EC01">
      <w:pPr>
        <w:pStyle w:val="41"/>
        <w:adjustRightInd w:val="0"/>
        <w:snapToGrid w:val="0"/>
        <w:spacing w:line="360" w:lineRule="auto"/>
        <w:rPr>
          <w:bCs/>
          <w:szCs w:val="21"/>
        </w:rPr>
      </w:pPr>
      <w:r>
        <w:rPr>
          <w:rFonts w:hint="eastAsia"/>
          <w:b/>
          <w:sz w:val="24"/>
          <w:szCs w:val="24"/>
          <w:lang w:eastAsia="zh-CN"/>
        </w:rPr>
        <w:t>Figure S4.</w:t>
      </w:r>
      <w:r>
        <w:rPr>
          <w:rFonts w:hint="eastAsia"/>
          <w:sz w:val="24"/>
          <w:szCs w:val="24"/>
          <w:lang w:eastAsia="zh-CN"/>
        </w:rPr>
        <w:t xml:space="preserve"> Comparison of predicted and experimental nucleosome </w:t>
      </w:r>
      <w:r>
        <w:rPr>
          <w:sz w:val="24"/>
          <w:szCs w:val="24"/>
          <w:lang w:eastAsia="zh-CN"/>
        </w:rPr>
        <w:t>occupancy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TSS. (A), around TSS of all transcripts; (B), around TSS of protein-coding genes; (C), around TSS of high confident transcripts defined in Lantermann et al. 2010. </w:t>
      </w:r>
      <w:r>
        <w:rPr>
          <w:sz w:val="24"/>
          <w:szCs w:val="24"/>
          <w:lang w:eastAsia="zh-CN"/>
        </w:rPr>
        <w:t>F</w:t>
      </w:r>
      <w:r>
        <w:rPr>
          <w:rFonts w:hint="eastAsia"/>
          <w:sz w:val="24"/>
          <w:szCs w:val="24"/>
          <w:lang w:eastAsia="zh-CN"/>
        </w:rPr>
        <w:t xml:space="preserve">our models were used in the prediction: translational energy-based model (Liu et al. 2021), shearing energy-based model (Liu et al. 2016), the model of Kaplan et al. 2009, and the NuPoP </w:t>
      </w:r>
      <w:r>
        <w:rPr>
          <w:sz w:val="24"/>
          <w:szCs w:val="24"/>
          <w:lang w:eastAsia="zh-CN"/>
        </w:rPr>
        <w:t>developed</w:t>
      </w:r>
      <w:r>
        <w:rPr>
          <w:rFonts w:hint="eastAsia"/>
          <w:sz w:val="24"/>
          <w:szCs w:val="24"/>
          <w:lang w:eastAsia="zh-CN"/>
        </w:rPr>
        <w:t xml:space="preserve"> in Xi et al. 2010.</w:t>
      </w:r>
    </w:p>
    <w:p w14:paraId="4EB696B8">
      <w:pPr>
        <w:pStyle w:val="41"/>
        <w:adjustRightInd w:val="0"/>
        <w:snapToGrid w:val="0"/>
        <w:spacing w:line="360" w:lineRule="auto"/>
        <w:rPr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S5.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introns of different lengths. (A), around different-length introns; (B), around introns whose </w:t>
      </w:r>
      <w:r>
        <w:rPr>
          <w:sz w:val="24"/>
          <w:szCs w:val="24"/>
          <w:lang w:eastAsia="zh-CN"/>
        </w:rPr>
        <w:t>lengths were normalized to a uniform length of 100 bp.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14:paraId="62220DC2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S6.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introns from </w:t>
      </w:r>
      <w:r>
        <w:rPr>
          <w:sz w:val="24"/>
          <w:szCs w:val="24"/>
          <w:lang w:eastAsia="zh-CN"/>
        </w:rPr>
        <w:t>variably</w:t>
      </w:r>
      <w:r>
        <w:rPr>
          <w:rFonts w:hint="eastAsia"/>
          <w:sz w:val="24"/>
          <w:szCs w:val="24"/>
          <w:lang w:eastAsia="zh-CN"/>
        </w:rPr>
        <w:t xml:space="preserve"> expressed genes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and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</w:t>
      </w:r>
      <w:r>
        <w:rPr>
          <w:sz w:val="24"/>
          <w:szCs w:val="24"/>
          <w:lang w:eastAsia="zh-CN"/>
        </w:rPr>
        <w:t xml:space="preserve"> at both ends</w:t>
      </w:r>
      <w:r>
        <w:rPr>
          <w:rFonts w:hint="eastAsia"/>
          <w:sz w:val="24"/>
          <w:szCs w:val="24"/>
          <w:lang w:eastAsia="zh-CN"/>
        </w:rPr>
        <w:t xml:space="preserve">. (A),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flanking exons; (B), introns with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exons.</w:t>
      </w:r>
    </w:p>
    <w:p w14:paraId="2FF47A07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S7.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different</w:t>
      </w:r>
      <w:r>
        <w:rPr>
          <w:rFonts w:hint="eastAsia"/>
          <w:sz w:val="24"/>
          <w:szCs w:val="24"/>
          <w:lang w:eastAsia="zh-CN"/>
        </w:rPr>
        <w:t xml:space="preserve">-length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and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</w:t>
      </w:r>
      <w:r>
        <w:rPr>
          <w:sz w:val="24"/>
          <w:szCs w:val="24"/>
          <w:lang w:eastAsia="zh-CN"/>
        </w:rPr>
        <w:t xml:space="preserve"> at both ends</w:t>
      </w:r>
      <w:r>
        <w:rPr>
          <w:rFonts w:hint="eastAsia"/>
          <w:sz w:val="24"/>
          <w:szCs w:val="24"/>
          <w:lang w:eastAsia="zh-CN"/>
        </w:rPr>
        <w:t xml:space="preserve">. (A),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flanking exons; (B), introns with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exons.</w:t>
      </w:r>
    </w:p>
    <w:p w14:paraId="30122074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</w:rPr>
        <w:t>Figure S8.</w:t>
      </w:r>
      <w:r>
        <w:rPr>
          <w:rFonts w:hint="eastAsia"/>
          <w:sz w:val="24"/>
          <w:szCs w:val="24"/>
        </w:rPr>
        <w:t xml:space="preserve"> Enrichment of t</w:t>
      </w:r>
      <w:r>
        <w:rPr>
          <w:sz w:val="24"/>
          <w:szCs w:val="24"/>
        </w:rPr>
        <w:t>he P</w:t>
      </w:r>
      <w:r>
        <w:rPr>
          <w:rFonts w:hint="eastAsia"/>
          <w:sz w:val="24"/>
          <w:szCs w:val="24"/>
        </w:rPr>
        <w:t>cr</w:t>
      </w:r>
      <w:r>
        <w:rPr>
          <w:sz w:val="24"/>
          <w:szCs w:val="24"/>
        </w:rPr>
        <w:t>1/A</w:t>
      </w:r>
      <w:r>
        <w:rPr>
          <w:rFonts w:hint="eastAsia"/>
          <w:sz w:val="24"/>
          <w:szCs w:val="24"/>
        </w:rPr>
        <w:t>tf</w:t>
      </w:r>
      <w:r>
        <w:rPr>
          <w:sz w:val="24"/>
          <w:szCs w:val="24"/>
        </w:rPr>
        <w:t xml:space="preserve">1-binding motif around </w:t>
      </w: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 xml:space="preserve">SS in </w:t>
      </w:r>
      <w:r>
        <w:rPr>
          <w:rFonts w:hint="eastAsia"/>
          <w:i/>
          <w:sz w:val="24"/>
          <w:szCs w:val="24"/>
        </w:rPr>
        <w:t>S. pombe</w:t>
      </w:r>
      <w:r>
        <w:rPr>
          <w:rFonts w:hint="eastAsia"/>
          <w:sz w:val="24"/>
          <w:szCs w:val="24"/>
        </w:rPr>
        <w:t>.</w:t>
      </w:r>
    </w:p>
    <w:p w14:paraId="4DF47B66">
      <w:pPr>
        <w:spacing w:line="360" w:lineRule="auto"/>
        <w:ind w:firstLine="0" w:firstLineChars="0"/>
        <w:rPr>
          <w:rFonts w:cs="Times New Roman"/>
          <w:kern w:val="0"/>
          <w:sz w:val="24"/>
          <w:szCs w:val="24"/>
        </w:rPr>
      </w:pPr>
      <w:r>
        <w:rPr>
          <w:rFonts w:hint="eastAsia" w:cs="Times New Roman"/>
          <w:b/>
          <w:kern w:val="0"/>
          <w:sz w:val="24"/>
          <w:szCs w:val="24"/>
        </w:rPr>
        <w:t>Figure S9.</w:t>
      </w:r>
      <w:r>
        <w:rPr>
          <w:rFonts w:hint="eastAsia" w:cs="Times New Roman"/>
          <w:kern w:val="0"/>
          <w:sz w:val="24"/>
          <w:szCs w:val="24"/>
        </w:rPr>
        <w:t xml:space="preserve"> </w:t>
      </w:r>
      <w:r>
        <w:rPr>
          <w:rFonts w:cs="Times New Roman"/>
          <w:kern w:val="0"/>
          <w:sz w:val="24"/>
          <w:szCs w:val="24"/>
        </w:rPr>
        <w:t>T</w:t>
      </w:r>
      <w:r>
        <w:rPr>
          <w:rFonts w:hint="eastAsia" w:cs="Times New Roman"/>
          <w:kern w:val="0"/>
          <w:sz w:val="24"/>
          <w:szCs w:val="24"/>
        </w:rPr>
        <w:t>op five motifs enriched around 5</w:t>
      </w:r>
      <w:r>
        <w:rPr>
          <w:rFonts w:cs="Times New Roman"/>
          <w:kern w:val="0"/>
          <w:sz w:val="24"/>
          <w:szCs w:val="24"/>
        </w:rPr>
        <w:t>'</w:t>
      </w:r>
      <w:r>
        <w:rPr>
          <w:rFonts w:hint="eastAsia" w:cs="Times New Roman"/>
          <w:kern w:val="0"/>
          <w:sz w:val="24"/>
          <w:szCs w:val="24"/>
        </w:rPr>
        <w:t>SS and 3</w:t>
      </w:r>
      <w:r>
        <w:rPr>
          <w:rFonts w:cs="Times New Roman"/>
          <w:kern w:val="0"/>
          <w:sz w:val="24"/>
          <w:szCs w:val="24"/>
        </w:rPr>
        <w:t>'</w:t>
      </w:r>
      <w:r>
        <w:rPr>
          <w:rFonts w:hint="eastAsia" w:cs="Times New Roman"/>
          <w:kern w:val="0"/>
          <w:sz w:val="24"/>
          <w:szCs w:val="24"/>
        </w:rPr>
        <w:t xml:space="preserve">SS in </w:t>
      </w:r>
      <w:r>
        <w:rPr>
          <w:rFonts w:hint="eastAsia" w:cs="Times New Roman"/>
          <w:i/>
          <w:kern w:val="0"/>
          <w:sz w:val="24"/>
          <w:szCs w:val="24"/>
        </w:rPr>
        <w:t>S. pombe</w:t>
      </w:r>
      <w:r>
        <w:rPr>
          <w:rFonts w:hint="eastAsia" w:cs="Times New Roman"/>
          <w:kern w:val="0"/>
          <w:sz w:val="24"/>
          <w:szCs w:val="24"/>
        </w:rPr>
        <w:t>.</w:t>
      </w:r>
    </w:p>
    <w:p w14:paraId="2A582835">
      <w:pPr>
        <w:pStyle w:val="41"/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  <w:lang w:eastAsia="zh-CN"/>
        </w:rPr>
        <w:t xml:space="preserve">Figure S10. </w:t>
      </w:r>
      <w:r>
        <w:rPr>
          <w:sz w:val="24"/>
          <w:szCs w:val="24"/>
          <w:lang w:eastAsia="zh-CN"/>
        </w:rPr>
        <w:t>Predicted</w:t>
      </w:r>
      <w:r>
        <w:rPr>
          <w:rFonts w:hint="eastAsia"/>
          <w:sz w:val="24"/>
          <w:szCs w:val="24"/>
          <w:lang w:eastAsia="zh-CN"/>
        </w:rPr>
        <w:t xml:space="preserve"> nucleosome positioning pattern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RNA splice sites with distinct usage rate. </w:t>
      </w:r>
    </w:p>
    <w:p w14:paraId="08DC50D6">
      <w:pPr>
        <w:pStyle w:val="41"/>
        <w:adjustRightInd w:val="0"/>
        <w:snapToGrid w:val="0"/>
        <w:spacing w:line="360" w:lineRule="auto"/>
        <w:rPr>
          <w:bCs/>
          <w:szCs w:val="21"/>
        </w:rPr>
      </w:pPr>
      <w:r>
        <w:rPr>
          <w:rFonts w:hint="eastAsia"/>
          <w:b/>
          <w:sz w:val="24"/>
          <w:szCs w:val="24"/>
          <w:lang w:eastAsia="zh-CN"/>
        </w:rPr>
        <w:t>Figure 11.</w:t>
      </w:r>
      <w:r>
        <w:rPr>
          <w:rFonts w:hint="eastAsia"/>
          <w:sz w:val="24"/>
          <w:szCs w:val="24"/>
          <w:lang w:eastAsia="zh-CN"/>
        </w:rPr>
        <w:t xml:space="preserve"> Chromatin interaction heatmaps around splice sites and its association with gene expression level and splice site usage rate. WT denotes wild-type, and MT denotes mutant. (A), wild-type cells; (B), Cut</w:t>
      </w:r>
      <w:r>
        <w:rPr>
          <w:sz w:val="24"/>
          <w:szCs w:val="24"/>
          <w:lang w:eastAsia="zh-CN"/>
        </w:rPr>
        <w:t>14</w:t>
      </w:r>
      <w:r>
        <w:rPr>
          <w:rFonts w:hint="eastAsia"/>
          <w:sz w:val="24"/>
          <w:szCs w:val="24"/>
          <w:lang w:eastAsia="zh-CN"/>
        </w:rPr>
        <w:t xml:space="preserve">-depleted cells; (C), low expression genes; (D), high expression genes; (E), low usage rate; (F), high usage rate. </w:t>
      </w:r>
    </w:p>
    <w:p w14:paraId="63666787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Figure S12. </w:t>
      </w:r>
      <w:r>
        <w:rPr>
          <w:rFonts w:hint="eastAsia"/>
          <w:sz w:val="24"/>
          <w:szCs w:val="24"/>
        </w:rPr>
        <w:t>Aggregated contacts between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 xml:space="preserve">SS-centered regions. For the sake of reducing background strong short-range contacts, the range of contacts considered here was set to 10-100 kb. </w:t>
      </w:r>
      <w:r>
        <w:rPr>
          <w:sz w:val="24"/>
          <w:szCs w:val="24"/>
        </w:rPr>
        <w:t>The</w:t>
      </w:r>
      <w:r>
        <w:rPr>
          <w:rFonts w:hint="eastAsia"/>
          <w:sz w:val="24"/>
          <w:szCs w:val="24"/>
        </w:rPr>
        <w:t xml:space="preserve"> bin size is 1 kb, and 31 bins centered at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 xml:space="preserve">SSs were used in the heatmaps. </w:t>
      </w:r>
      <w:r>
        <w:rPr>
          <w:sz w:val="24"/>
          <w:szCs w:val="24"/>
        </w:rPr>
        <w:t xml:space="preserve">For each pair of </w:t>
      </w:r>
      <w:r>
        <w:rPr>
          <w:rFonts w:hint="eastAsia"/>
          <w:sz w:val="24"/>
          <w:szCs w:val="24"/>
        </w:rPr>
        <w:t xml:space="preserve">analyzed </w:t>
      </w:r>
      <w:r>
        <w:rPr>
          <w:sz w:val="24"/>
          <w:szCs w:val="24"/>
        </w:rPr>
        <w:t xml:space="preserve">5'SS-centered regions, the Hi-C matrix was </w:t>
      </w:r>
      <w:r>
        <w:rPr>
          <w:rFonts w:hint="eastAsia"/>
          <w:sz w:val="24"/>
          <w:szCs w:val="24"/>
        </w:rPr>
        <w:t>converted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</w:t>
      </w:r>
      <w:r>
        <w:rPr>
          <w:sz w:val="24"/>
          <w:szCs w:val="24"/>
        </w:rPr>
        <w:t xml:space="preserve">to an observed/expected matrix. 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ll submatrices corresponding to contacts between these regions were then aggregated to generate a single average matrix.</w:t>
      </w:r>
      <w:r>
        <w:rPr>
          <w:rFonts w:hint="eastAsia"/>
          <w:sz w:val="24"/>
          <w:szCs w:val="24"/>
        </w:rPr>
        <w:t xml:space="preserve"> (A),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>SS from bottom 50% genes with low expression; (B),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>SS from top 50% genes with high expression.</w:t>
      </w:r>
    </w:p>
    <w:p w14:paraId="71D677A7">
      <w:pPr>
        <w:pStyle w:val="41"/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Figure S1</w:t>
      </w:r>
      <w:r>
        <w:rPr>
          <w:rFonts w:hint="eastAsia"/>
          <w:b/>
          <w:sz w:val="24"/>
          <w:szCs w:val="24"/>
          <w:lang w:eastAsia="zh-CN"/>
        </w:rPr>
        <w:t>3</w:t>
      </w:r>
      <w:r>
        <w:rPr>
          <w:rFonts w:hint="eastAsia"/>
          <w:b/>
          <w:sz w:val="24"/>
          <w:szCs w:val="24"/>
        </w:rPr>
        <w:t xml:space="preserve">. </w:t>
      </w:r>
      <w:r>
        <w:rPr>
          <w:sz w:val="24"/>
          <w:szCs w:val="24"/>
          <w:lang w:eastAsia="zh-CN"/>
        </w:rPr>
        <w:t xml:space="preserve">FFT </w:t>
      </w:r>
      <w:r>
        <w:rPr>
          <w:rFonts w:hint="eastAsia"/>
          <w:sz w:val="24"/>
          <w:szCs w:val="24"/>
          <w:lang w:eastAsia="zh-CN"/>
        </w:rPr>
        <w:t>amplitude for</w:t>
      </w:r>
      <w:r>
        <w:rPr>
          <w:sz w:val="24"/>
          <w:szCs w:val="24"/>
          <w:lang w:eastAsia="zh-CN"/>
        </w:rPr>
        <w:t xml:space="preserve"> the concatenated energy sequence of multiple nucleosomes</w:t>
      </w:r>
      <w:r>
        <w:rPr>
          <w:rFonts w:hint="eastAsia"/>
          <w:sz w:val="24"/>
          <w:szCs w:val="24"/>
          <w:lang w:eastAsia="zh-CN"/>
        </w:rPr>
        <w:t>. (A), top 10,000 nucleosomal sequences; (B), bottom 10,000 nucleosomal sequences.</w:t>
      </w:r>
    </w:p>
    <w:p w14:paraId="64710DD2">
      <w:pPr>
        <w:pStyle w:val="41"/>
        <w:adjustRightInd w:val="0"/>
        <w:snapToGrid w:val="0"/>
        <w:spacing w:line="360" w:lineRule="auto"/>
      </w:pPr>
      <w:r>
        <w:rPr>
          <w:rFonts w:hint="eastAsia"/>
          <w:b/>
          <w:sz w:val="24"/>
          <w:szCs w:val="24"/>
        </w:rPr>
        <w:t>Figure S1</w:t>
      </w:r>
      <w:r>
        <w:rPr>
          <w:rFonts w:hint="eastAsia"/>
          <w:b/>
          <w:sz w:val="24"/>
          <w:szCs w:val="24"/>
          <w:lang w:eastAsia="zh-CN"/>
        </w:rPr>
        <w:t>4</w:t>
      </w:r>
      <w:r>
        <w:rPr>
          <w:rFonts w:hint="eastAsia"/>
          <w:b/>
          <w:sz w:val="24"/>
          <w:szCs w:val="24"/>
        </w:rPr>
        <w:t xml:space="preserve">. </w:t>
      </w:r>
      <w:r>
        <w:rPr>
          <w:sz w:val="24"/>
          <w:szCs w:val="24"/>
          <w:lang w:eastAsia="zh-CN"/>
        </w:rPr>
        <w:t>Comparison</w:t>
      </w:r>
      <w:r>
        <w:rPr>
          <w:rFonts w:hint="eastAsia"/>
          <w:sz w:val="24"/>
          <w:szCs w:val="24"/>
          <w:lang w:eastAsia="zh-CN"/>
        </w:rPr>
        <w:t xml:space="preserve"> of the </w:t>
      </w:r>
      <w:r>
        <w:rPr>
          <w:sz w:val="24"/>
          <w:szCs w:val="24"/>
          <w:lang w:eastAsia="zh-CN"/>
        </w:rPr>
        <w:t xml:space="preserve">frequency </w:t>
      </w:r>
      <w:r>
        <w:rPr>
          <w:rFonts w:hint="eastAsia"/>
          <w:sz w:val="24"/>
          <w:szCs w:val="24"/>
          <w:lang w:eastAsia="zh-CN"/>
        </w:rPr>
        <w:t xml:space="preserve">of </w:t>
      </w:r>
      <w:r>
        <w:rPr>
          <w:sz w:val="24"/>
          <w:szCs w:val="24"/>
          <w:lang w:eastAsia="zh-CN"/>
        </w:rPr>
        <w:t>A/T</w:t>
      </w:r>
      <w:r>
        <w:rPr>
          <w:rFonts w:hint="eastAsia"/>
          <w:sz w:val="24"/>
          <w:szCs w:val="24"/>
          <w:lang w:eastAsia="zh-CN"/>
        </w:rPr>
        <w:t xml:space="preserve">-containing </w:t>
      </w:r>
      <w:r>
        <w:rPr>
          <w:sz w:val="24"/>
          <w:szCs w:val="24"/>
          <w:lang w:eastAsia="zh-CN"/>
        </w:rPr>
        <w:t>dinucleotide</w:t>
      </w:r>
      <w:r>
        <w:rPr>
          <w:rFonts w:hint="eastAsia"/>
          <w:sz w:val="24"/>
          <w:szCs w:val="24"/>
          <w:lang w:eastAsia="zh-CN"/>
        </w:rPr>
        <w:t>s (AA/TT/AT/TA)</w:t>
      </w:r>
      <w:r>
        <w:rPr>
          <w:sz w:val="24"/>
          <w:szCs w:val="24"/>
          <w:lang w:eastAsia="zh-CN"/>
        </w:rPr>
        <w:t xml:space="preserve"> in nucleosomal regions </w:t>
      </w:r>
      <w:r>
        <w:rPr>
          <w:rFonts w:hint="eastAsia"/>
          <w:sz w:val="24"/>
          <w:szCs w:val="24"/>
          <w:lang w:eastAsia="zh-CN"/>
        </w:rPr>
        <w:t>between</w:t>
      </w:r>
      <w:r>
        <w:rPr>
          <w:sz w:val="24"/>
          <w:szCs w:val="24"/>
          <w:lang w:eastAsia="zh-CN"/>
        </w:rPr>
        <w:t> </w:t>
      </w:r>
      <w:r>
        <w:rPr>
          <w:i/>
          <w:sz w:val="24"/>
          <w:szCs w:val="24"/>
          <w:lang w:eastAsia="zh-CN"/>
        </w:rPr>
        <w:t>S. pombe</w:t>
      </w:r>
      <w:r>
        <w:rPr>
          <w:rFonts w:hint="eastAsia"/>
          <w:sz w:val="24"/>
          <w:szCs w:val="24"/>
          <w:lang w:eastAsia="zh-CN"/>
        </w:rPr>
        <w:t xml:space="preserve"> and</w:t>
      </w:r>
      <w:r>
        <w:rPr>
          <w:i/>
          <w:sz w:val="24"/>
          <w:szCs w:val="24"/>
          <w:lang w:eastAsia="zh-CN"/>
        </w:rPr>
        <w:t xml:space="preserve"> S. cerevisiae</w:t>
      </w:r>
      <w:r>
        <w:rPr>
          <w:rFonts w:hint="eastAsia"/>
          <w:i/>
          <w:sz w:val="24"/>
          <w:szCs w:val="24"/>
          <w:lang w:eastAsia="zh-CN"/>
        </w:rPr>
        <w:t>.</w:t>
      </w:r>
    </w:p>
    <w:p w14:paraId="4A83C859">
      <w:pPr>
        <w:pStyle w:val="41"/>
        <w:adjustRightInd w:val="0"/>
        <w:snapToGrid w:val="0"/>
        <w:spacing w:line="360" w:lineRule="auto"/>
        <w:rPr>
          <w:b/>
          <w:color w:val="000000"/>
          <w:sz w:val="24"/>
          <w:lang w:eastAsia="zh-CN" w:bidi="ar"/>
        </w:rPr>
      </w:pPr>
    </w:p>
    <w:p w14:paraId="5C755690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color w:val="000000"/>
          <w:sz w:val="24"/>
          <w:lang w:bidi="ar"/>
        </w:rPr>
        <w:t>Table S1.</w:t>
      </w:r>
      <w:r>
        <w:rPr>
          <w:rFonts w:hint="eastAsia"/>
          <w:color w:val="000000"/>
          <w:sz w:val="24"/>
          <w:lang w:bidi="ar"/>
        </w:rPr>
        <w:t xml:space="preserve"> </w:t>
      </w:r>
      <w:r>
        <w:rPr>
          <w:color w:val="000000"/>
          <w:sz w:val="24"/>
          <w:lang w:bidi="ar"/>
        </w:rPr>
        <w:t>C</w:t>
      </w:r>
      <w:r>
        <w:rPr>
          <w:rFonts w:hint="eastAsia"/>
          <w:color w:val="000000"/>
          <w:sz w:val="24"/>
          <w:lang w:bidi="ar"/>
        </w:rPr>
        <w:t xml:space="preserve">hemical shift parameters of </w:t>
      </w:r>
      <w:r>
        <w:rPr>
          <w:color w:val="000000"/>
          <w:sz w:val="24"/>
          <w:lang w:bidi="ar"/>
        </w:rPr>
        <w:t>atoms on the DNA sugar-phosphate backbone</w:t>
      </w:r>
    </w:p>
    <w:p w14:paraId="1EEE335E">
      <w:pPr>
        <w:widowControl/>
        <w:ind w:firstLine="0" w:firstLineChars="0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7C8A3B4F">
      <w:pPr>
        <w:spacing w:line="360" w:lineRule="auto"/>
        <w:ind w:firstLine="0" w:firstLineChars="0"/>
        <w:rPr>
          <w:b/>
          <w:sz w:val="24"/>
          <w:szCs w:val="24"/>
        </w:rPr>
      </w:pPr>
    </w:p>
    <w:p w14:paraId="172F59D3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0" distR="0">
            <wp:extent cx="5274310" cy="223710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6A5A0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S1.</w:t>
      </w:r>
      <w:r>
        <w:rPr>
          <w:rFonts w:hint="eastAsia"/>
          <w:sz w:val="24"/>
          <w:szCs w:val="24"/>
          <w:lang w:eastAsia="zh-CN"/>
        </w:rPr>
        <w:t xml:space="preserve"> Prediction of </w:t>
      </w:r>
      <w:r>
        <w:rPr>
          <w:rFonts w:hint="eastAsia"/>
          <w:sz w:val="24"/>
          <w:szCs w:val="24"/>
        </w:rPr>
        <w:t xml:space="preserve">rotational positioning </w:t>
      </w:r>
      <w:r>
        <w:rPr>
          <w:rFonts w:hint="eastAsia"/>
          <w:sz w:val="24"/>
          <w:szCs w:val="24"/>
          <w:lang w:eastAsia="zh-CN"/>
        </w:rPr>
        <w:t xml:space="preserve">of top 10,000 </w:t>
      </w:r>
      <w:r>
        <w:rPr>
          <w:rFonts w:hint="eastAsia"/>
          <w:sz w:val="24"/>
          <w:szCs w:val="24"/>
        </w:rPr>
        <w:t>nucleosomes</w:t>
      </w:r>
      <w:r>
        <w:rPr>
          <w:rFonts w:hint="eastAsia"/>
          <w:sz w:val="24"/>
          <w:szCs w:val="24"/>
          <w:lang w:eastAsia="zh-CN"/>
        </w:rPr>
        <w:t xml:space="preserve"> in </w:t>
      </w:r>
      <w:r>
        <w:rPr>
          <w:rFonts w:hint="eastAsia"/>
          <w:i/>
          <w:sz w:val="24"/>
          <w:szCs w:val="24"/>
          <w:lang w:eastAsia="zh-CN"/>
        </w:rPr>
        <w:t>S. pombe</w:t>
      </w:r>
      <w:r>
        <w:rPr>
          <w:rFonts w:hint="eastAsia"/>
          <w:sz w:val="24"/>
          <w:szCs w:val="24"/>
          <w:lang w:eastAsia="zh-CN"/>
        </w:rPr>
        <w:t xml:space="preserve"> based on DNA </w:t>
      </w:r>
      <w:r>
        <w:rPr>
          <w:rFonts w:hint="eastAsia"/>
          <w:sz w:val="24"/>
          <w:szCs w:val="24"/>
        </w:rPr>
        <w:t>rotational</w:t>
      </w:r>
      <w:r>
        <w:rPr>
          <w:rFonts w:hint="eastAsia"/>
          <w:sz w:val="24"/>
          <w:szCs w:val="24"/>
          <w:lang w:eastAsia="zh-CN"/>
        </w:rPr>
        <w:t xml:space="preserve"> energy.</w:t>
      </w:r>
      <w:r>
        <w:rPr>
          <w:rFonts w:hint="eastAsia"/>
          <w:sz w:val="24"/>
          <w:szCs w:val="24"/>
        </w:rPr>
        <w:t xml:space="preserve"> T</w:t>
      </w:r>
      <w:r>
        <w:rPr>
          <w:rFonts w:hint="eastAsia"/>
          <w:sz w:val="24"/>
          <w:szCs w:val="24"/>
          <w:lang w:eastAsia="zh-CN"/>
        </w:rPr>
        <w:t xml:space="preserve">he prediction error </w:t>
      </w:r>
      <w:r>
        <w:rPr>
          <w:rFonts w:hint="eastAsia"/>
          <w:sz w:val="24"/>
          <w:szCs w:val="24"/>
        </w:rPr>
        <w:t>denotes</w:t>
      </w:r>
      <w:r>
        <w:rPr>
          <w:rFonts w:hint="eastAsia"/>
          <w:sz w:val="24"/>
          <w:szCs w:val="24"/>
          <w:lang w:eastAsia="zh-CN"/>
        </w:rPr>
        <w:t xml:space="preserve"> the distance between</w:t>
      </w:r>
      <w:r>
        <w:rPr>
          <w:sz w:val="24"/>
          <w:szCs w:val="24"/>
          <w:lang w:eastAsia="zh-CN"/>
        </w:rPr>
        <w:t xml:space="preserve"> the experimental</w:t>
      </w:r>
      <w:r>
        <w:rPr>
          <w:rFonts w:hint="eastAsia"/>
          <w:sz w:val="24"/>
          <w:szCs w:val="24"/>
          <w:lang w:eastAsia="zh-CN"/>
        </w:rPr>
        <w:t>ly-determined</w:t>
      </w:r>
      <w:r>
        <w:rPr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nucleosome center </w:t>
      </w:r>
      <w:r>
        <w:rPr>
          <w:sz w:val="24"/>
          <w:szCs w:val="24"/>
          <w:lang w:eastAsia="zh-CN"/>
        </w:rPr>
        <w:t xml:space="preserve">position and the position with the </w:t>
      </w:r>
      <w:r>
        <w:rPr>
          <w:rFonts w:hint="eastAsia"/>
          <w:sz w:val="24"/>
          <w:szCs w:val="24"/>
          <w:lang w:eastAsia="zh-CN"/>
        </w:rPr>
        <w:t>minimum deformation energy</w:t>
      </w:r>
      <w:r>
        <w:rPr>
          <w:sz w:val="24"/>
          <w:szCs w:val="24"/>
          <w:lang w:eastAsia="zh-CN"/>
        </w:rPr>
        <w:t xml:space="preserve"> in the interval [−5, +5]</w:t>
      </w:r>
      <w:r>
        <w:rPr>
          <w:rFonts w:hint="eastAsia"/>
          <w:sz w:val="24"/>
          <w:szCs w:val="24"/>
          <w:lang w:eastAsia="zh-CN"/>
        </w:rPr>
        <w:t xml:space="preserve"> around the experimental nucleosome center</w:t>
      </w:r>
      <w:r>
        <w:rPr>
          <w:sz w:val="24"/>
          <w:szCs w:val="24"/>
          <w:lang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The y-axis shows the percentage of</w:t>
      </w:r>
      <w:r>
        <w:rPr>
          <w:rFonts w:hint="eastAsia" w:cs="Times New Roman"/>
          <w:sz w:val="24"/>
          <w:szCs w:val="24"/>
          <w:lang w:val="en-US" w:eastAsia="zh-CN"/>
        </w:rPr>
        <w:t xml:space="preserve"> prediction error.</w:t>
      </w:r>
    </w:p>
    <w:p w14:paraId="105CEF8B">
      <w:pPr>
        <w:widowControl/>
        <w:ind w:firstLine="0" w:firstLineChars="0"/>
        <w:jc w:val="left"/>
        <w:rPr>
          <w:rFonts w:cs="Times New Roman"/>
          <w:kern w:val="0"/>
          <w:sz w:val="24"/>
          <w:szCs w:val="24"/>
        </w:rPr>
      </w:pPr>
      <w:r>
        <w:rPr>
          <w:sz w:val="24"/>
          <w:szCs w:val="24"/>
        </w:rPr>
        <w:br w:type="page"/>
      </w:r>
    </w:p>
    <w:p w14:paraId="3A034205">
      <w:pPr>
        <w:pStyle w:val="41"/>
        <w:adjustRightInd w:val="0"/>
        <w:snapToGrid w:val="0"/>
        <w:spacing w:line="360" w:lineRule="auto"/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drawing>
          <wp:inline distT="0" distB="0" distL="0" distR="0">
            <wp:extent cx="3908425" cy="26555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0883" cy="265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E4E8D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S2.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Comparison of nucleosome positioning patterns between tRNA TSSs with and without bidirectional promoters in the 500 bp upstream region.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Of the tRNA</w:t>
      </w:r>
      <w:r>
        <w:rPr>
          <w:rFonts w:hint="eastAsia"/>
          <w:sz w:val="24"/>
          <w:szCs w:val="24"/>
          <w:lang w:eastAsia="zh-CN"/>
        </w:rPr>
        <w:t xml:space="preserve"> genes</w:t>
      </w:r>
      <w:r>
        <w:rPr>
          <w:sz w:val="24"/>
          <w:szCs w:val="24"/>
          <w:lang w:eastAsia="zh-CN"/>
        </w:rPr>
        <w:t>, 39 have bidirectional promoters and 132 do not.</w:t>
      </w:r>
    </w:p>
    <w:p w14:paraId="431355CB">
      <w:pPr>
        <w:widowControl/>
        <w:ind w:firstLine="0" w:firstLineChars="0"/>
        <w:jc w:val="left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br w:type="page"/>
      </w:r>
    </w:p>
    <w:p w14:paraId="094467A7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p w14:paraId="0FDBD5BE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drawing>
          <wp:inline distT="0" distB="0" distL="0" distR="0">
            <wp:extent cx="4840605" cy="33153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3754" cy="331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FB620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Figure S3.</w:t>
      </w:r>
      <w:r>
        <w:rPr>
          <w:rFonts w:hint="eastAsia"/>
          <w:sz w:val="24"/>
          <w:szCs w:val="24"/>
        </w:rPr>
        <w:t xml:space="preserve"> Comparison of predicted and experimental nucleosome </w:t>
      </w:r>
      <w:r>
        <w:rPr>
          <w:sz w:val="24"/>
          <w:szCs w:val="24"/>
        </w:rPr>
        <w:t>occupancy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around</w:t>
      </w:r>
      <w:r>
        <w:rPr>
          <w:rFonts w:hint="eastAsia"/>
          <w:sz w:val="24"/>
          <w:szCs w:val="24"/>
        </w:rPr>
        <w:t xml:space="preserve"> TSS for several representative genes. </w:t>
      </w:r>
      <w:r>
        <w:rPr>
          <w:sz w:val="24"/>
          <w:szCs w:val="24"/>
        </w:rPr>
        <w:t>Rotational</w:t>
      </w:r>
      <w:r>
        <w:rPr>
          <w:rFonts w:hint="eastAsia"/>
          <w:sz w:val="24"/>
          <w:szCs w:val="24"/>
        </w:rPr>
        <w:t xml:space="preserve"> energy-based model was used in the prediction. 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 xml:space="preserve"> cubic spline algorithm was used to smooth the predicted nucleosome occupancy. </w:t>
      </w:r>
      <w:r>
        <w:rPr>
          <w:sz w:val="24"/>
          <w:szCs w:val="24"/>
        </w:rPr>
        <w:t>For direct comparison, min-max normalization was applied to both experimental and predicted nucleosome occupancy profiles, rescaling values to the [0, 1] range</w:t>
      </w:r>
      <w:r>
        <w:rPr>
          <w:rFonts w:hint="eastAsia"/>
          <w:sz w:val="24"/>
          <w:szCs w:val="24"/>
        </w:rPr>
        <w:t>.</w:t>
      </w:r>
    </w:p>
    <w:p w14:paraId="52D4C52D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 w:val="24"/>
          <w:szCs w:val="24"/>
        </w:rPr>
      </w:pPr>
    </w:p>
    <w:p w14:paraId="0D9404C7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36EE3B4B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p w14:paraId="09365B44">
      <w:pPr>
        <w:pStyle w:val="41"/>
        <w:adjustRightInd w:val="0"/>
        <w:snapToGrid w:val="0"/>
        <w:spacing w:line="360" w:lineRule="auto"/>
        <w:jc w:val="center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drawing>
          <wp:inline distT="0" distB="0" distL="0" distR="0">
            <wp:extent cx="4683760" cy="690118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6781" cy="690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A42CF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S4.</w:t>
      </w:r>
      <w:r>
        <w:rPr>
          <w:rFonts w:hint="eastAsia"/>
          <w:sz w:val="24"/>
          <w:szCs w:val="24"/>
          <w:lang w:eastAsia="zh-CN"/>
        </w:rPr>
        <w:t xml:space="preserve"> Comparison of predicted and experimental nucleosome </w:t>
      </w:r>
      <w:r>
        <w:rPr>
          <w:sz w:val="24"/>
          <w:szCs w:val="24"/>
          <w:lang w:eastAsia="zh-CN"/>
        </w:rPr>
        <w:t>occupancy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TSS. (A), around TSS of all transcripts; (B), around TSS of protein-coding genes; (C), around TSS of high confident transcripts defined in Lantermann et al. 2010. </w:t>
      </w:r>
      <w:r>
        <w:rPr>
          <w:sz w:val="24"/>
          <w:szCs w:val="24"/>
          <w:lang w:eastAsia="zh-CN"/>
        </w:rPr>
        <w:t>F</w:t>
      </w:r>
      <w:r>
        <w:rPr>
          <w:rFonts w:hint="eastAsia"/>
          <w:sz w:val="24"/>
          <w:szCs w:val="24"/>
          <w:lang w:eastAsia="zh-CN"/>
        </w:rPr>
        <w:t xml:space="preserve">our models were used in the prediction: translational energy-based model (Liu et al. 2021), shearing energy-based model (Liu et al. 2016), the model of Kaplan et al. 2009, and the NuPoP </w:t>
      </w:r>
      <w:r>
        <w:rPr>
          <w:sz w:val="24"/>
          <w:szCs w:val="24"/>
          <w:lang w:eastAsia="zh-CN"/>
        </w:rPr>
        <w:t>developed</w:t>
      </w:r>
      <w:r>
        <w:rPr>
          <w:rFonts w:hint="eastAsia"/>
          <w:sz w:val="24"/>
          <w:szCs w:val="24"/>
          <w:lang w:eastAsia="zh-CN"/>
        </w:rPr>
        <w:t xml:space="preserve"> in Xi et al. 2010.</w:t>
      </w:r>
    </w:p>
    <w:p w14:paraId="3A5042BF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drawing>
          <wp:inline distT="0" distB="0" distL="0" distR="0">
            <wp:extent cx="5274310" cy="35623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CE968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S5.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introns of different lengths. (A), around different-length introns; (B), around introns whose </w:t>
      </w:r>
      <w:r>
        <w:rPr>
          <w:sz w:val="24"/>
          <w:szCs w:val="24"/>
          <w:lang w:eastAsia="zh-CN"/>
        </w:rPr>
        <w:t>lengths were normalized to a uniform length of 100 bp.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14:paraId="4FD910D8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7F49BB01">
      <w:pPr>
        <w:pStyle w:val="41"/>
        <w:adjustRightInd w:val="0"/>
        <w:snapToGrid w:val="0"/>
        <w:spacing w:line="360" w:lineRule="auto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drawing>
          <wp:inline distT="0" distB="0" distL="0" distR="0">
            <wp:extent cx="5274310" cy="3540760"/>
            <wp:effectExtent l="0" t="0" r="2540" b="25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9F98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S6.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introns from </w:t>
      </w:r>
      <w:r>
        <w:rPr>
          <w:sz w:val="24"/>
          <w:szCs w:val="24"/>
          <w:lang w:eastAsia="zh-CN"/>
        </w:rPr>
        <w:t>variably</w:t>
      </w:r>
      <w:r>
        <w:rPr>
          <w:rFonts w:hint="eastAsia"/>
          <w:sz w:val="24"/>
          <w:szCs w:val="24"/>
          <w:lang w:eastAsia="zh-CN"/>
        </w:rPr>
        <w:t xml:space="preserve"> expressed genes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and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</w:t>
      </w:r>
      <w:r>
        <w:rPr>
          <w:sz w:val="24"/>
          <w:szCs w:val="24"/>
          <w:lang w:eastAsia="zh-CN"/>
        </w:rPr>
        <w:t xml:space="preserve"> at both ends</w:t>
      </w:r>
      <w:r>
        <w:rPr>
          <w:rFonts w:hint="eastAsia"/>
          <w:sz w:val="24"/>
          <w:szCs w:val="24"/>
          <w:lang w:eastAsia="zh-CN"/>
        </w:rPr>
        <w:t xml:space="preserve">. (A),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flanking exons; (B), introns with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exons.</w:t>
      </w:r>
    </w:p>
    <w:p w14:paraId="772DE7AB">
      <w:pPr>
        <w:widowControl/>
        <w:ind w:firstLine="0" w:firstLineChars="0"/>
        <w:jc w:val="left"/>
        <w:rPr>
          <w:rFonts w:cs="Times New Roman"/>
          <w:kern w:val="0"/>
          <w:sz w:val="24"/>
          <w:szCs w:val="24"/>
        </w:rPr>
      </w:pPr>
      <w:r>
        <w:rPr>
          <w:sz w:val="24"/>
          <w:szCs w:val="24"/>
        </w:rPr>
        <w:br w:type="page"/>
      </w:r>
    </w:p>
    <w:p w14:paraId="192524A3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drawing>
          <wp:inline distT="0" distB="0" distL="0" distR="0">
            <wp:extent cx="5274310" cy="3540760"/>
            <wp:effectExtent l="0" t="0" r="254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B77D5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S7.</w:t>
      </w:r>
      <w:r>
        <w:rPr>
          <w:rFonts w:hint="eastAsia"/>
          <w:sz w:val="24"/>
          <w:szCs w:val="24"/>
          <w:lang w:eastAsia="zh-CN"/>
        </w:rPr>
        <w:t xml:space="preserve"> Experimental nucleosome positioning patterns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sz w:val="24"/>
          <w:szCs w:val="24"/>
          <w:lang w:eastAsia="zh-CN"/>
        </w:rPr>
        <w:t>different</w:t>
      </w:r>
      <w:r>
        <w:rPr>
          <w:rFonts w:hint="eastAsia"/>
          <w:sz w:val="24"/>
          <w:szCs w:val="24"/>
          <w:lang w:eastAsia="zh-CN"/>
        </w:rPr>
        <w:t xml:space="preserve">-length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and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</w:t>
      </w:r>
      <w:r>
        <w:rPr>
          <w:sz w:val="24"/>
          <w:szCs w:val="24"/>
          <w:lang w:eastAsia="zh-CN"/>
        </w:rPr>
        <w:t xml:space="preserve"> at both ends</w:t>
      </w:r>
      <w:r>
        <w:rPr>
          <w:rFonts w:hint="eastAsia"/>
          <w:sz w:val="24"/>
          <w:szCs w:val="24"/>
          <w:lang w:eastAsia="zh-CN"/>
        </w:rPr>
        <w:t xml:space="preserve">. (A), introns with long </w:t>
      </w:r>
      <w:r>
        <w:rPr>
          <w:sz w:val="24"/>
          <w:szCs w:val="24"/>
          <w:lang w:eastAsia="zh-CN"/>
        </w:rPr>
        <w:t>(&gt;150 bp)</w:t>
      </w:r>
      <w:r>
        <w:rPr>
          <w:rFonts w:hint="eastAsia"/>
          <w:sz w:val="24"/>
          <w:szCs w:val="24"/>
          <w:lang w:eastAsia="zh-CN"/>
        </w:rPr>
        <w:t xml:space="preserve"> flanking exons; (B), introns with short </w:t>
      </w:r>
      <w:r>
        <w:rPr>
          <w:sz w:val="24"/>
          <w:szCs w:val="24"/>
          <w:lang w:eastAsia="zh-CN"/>
        </w:rPr>
        <w:t>(</w:t>
      </w:r>
      <w:r>
        <w:rPr>
          <w:rFonts w:hint="eastAsia"/>
          <w:sz w:val="24"/>
          <w:szCs w:val="24"/>
          <w:lang w:eastAsia="zh-CN"/>
        </w:rPr>
        <w:t>&lt;</w:t>
      </w:r>
      <w:r>
        <w:rPr>
          <w:sz w:val="24"/>
          <w:szCs w:val="24"/>
          <w:lang w:eastAsia="zh-CN"/>
        </w:rPr>
        <w:t>150 bp)</w:t>
      </w:r>
      <w:r>
        <w:rPr>
          <w:rFonts w:hint="eastAsia"/>
          <w:sz w:val="24"/>
          <w:szCs w:val="24"/>
          <w:lang w:eastAsia="zh-CN"/>
        </w:rPr>
        <w:t xml:space="preserve"> and flanking exons.</w:t>
      </w:r>
    </w:p>
    <w:p w14:paraId="6BEA2DB0">
      <w:pPr>
        <w:widowControl/>
        <w:ind w:firstLine="0" w:firstLineChars="0"/>
        <w:jc w:val="left"/>
        <w:rPr>
          <w:rFonts w:cs="Times New Roman"/>
          <w:bCs/>
          <w:szCs w:val="21"/>
        </w:rPr>
      </w:pPr>
    </w:p>
    <w:p w14:paraId="50776D0F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02373F6D">
      <w:pPr>
        <w:widowControl/>
        <w:ind w:firstLine="0" w:firstLineChars="0"/>
        <w:jc w:val="left"/>
        <w:rPr>
          <w:rFonts w:cs="Times New Roman"/>
          <w:kern w:val="0"/>
          <w:sz w:val="24"/>
          <w:szCs w:val="24"/>
        </w:rPr>
      </w:pPr>
    </w:p>
    <w:p w14:paraId="6BBDB1A6">
      <w:pPr>
        <w:spacing w:line="360" w:lineRule="auto"/>
        <w:ind w:firstLine="0" w:firstLineChars="0"/>
        <w:jc w:val="center"/>
        <w:rPr>
          <w:rFonts w:cs="Times New Roman"/>
          <w:kern w:val="0"/>
          <w:sz w:val="24"/>
          <w:szCs w:val="24"/>
        </w:rPr>
      </w:pPr>
    </w:p>
    <w:p w14:paraId="133B390D">
      <w:pPr>
        <w:spacing w:line="360" w:lineRule="auto"/>
        <w:ind w:firstLine="0" w:firstLineChars="0"/>
        <w:jc w:val="center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drawing>
          <wp:inline distT="0" distB="0" distL="0" distR="0">
            <wp:extent cx="3439795" cy="2554605"/>
            <wp:effectExtent l="0" t="0" r="825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141" cy="255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4BB35">
      <w:pPr>
        <w:spacing w:line="360" w:lineRule="auto"/>
        <w:ind w:firstLine="0" w:firstLineChars="0"/>
        <w:jc w:val="center"/>
        <w:rPr>
          <w:rFonts w:cs="Times New Roman"/>
          <w:kern w:val="0"/>
          <w:sz w:val="24"/>
          <w:szCs w:val="24"/>
        </w:rPr>
      </w:pPr>
      <w:r>
        <w:rPr>
          <w:rFonts w:hint="eastAsia" w:cs="Times New Roman"/>
          <w:b/>
          <w:kern w:val="0"/>
          <w:sz w:val="24"/>
          <w:szCs w:val="24"/>
        </w:rPr>
        <w:t>Figure S8.</w:t>
      </w:r>
      <w:r>
        <w:rPr>
          <w:rFonts w:hint="eastAsia" w:cs="Times New Roman"/>
          <w:kern w:val="0"/>
          <w:sz w:val="24"/>
          <w:szCs w:val="24"/>
        </w:rPr>
        <w:t xml:space="preserve"> Enrichment of t</w:t>
      </w:r>
      <w:r>
        <w:rPr>
          <w:rFonts w:cs="Times New Roman"/>
          <w:kern w:val="0"/>
          <w:sz w:val="24"/>
          <w:szCs w:val="24"/>
        </w:rPr>
        <w:t>he P</w:t>
      </w:r>
      <w:r>
        <w:rPr>
          <w:rFonts w:hint="eastAsia" w:cs="Times New Roman"/>
          <w:kern w:val="0"/>
          <w:sz w:val="24"/>
          <w:szCs w:val="24"/>
        </w:rPr>
        <w:t>cr</w:t>
      </w:r>
      <w:r>
        <w:rPr>
          <w:rFonts w:cs="Times New Roman"/>
          <w:kern w:val="0"/>
          <w:sz w:val="24"/>
          <w:szCs w:val="24"/>
        </w:rPr>
        <w:t>1/A</w:t>
      </w:r>
      <w:r>
        <w:rPr>
          <w:rFonts w:hint="eastAsia" w:cs="Times New Roman"/>
          <w:kern w:val="0"/>
          <w:sz w:val="24"/>
          <w:szCs w:val="24"/>
        </w:rPr>
        <w:t>tf</w:t>
      </w:r>
      <w:r>
        <w:rPr>
          <w:rFonts w:cs="Times New Roman"/>
          <w:kern w:val="0"/>
          <w:sz w:val="24"/>
          <w:szCs w:val="24"/>
        </w:rPr>
        <w:t xml:space="preserve">1-binding motif around </w:t>
      </w:r>
      <w:r>
        <w:rPr>
          <w:rFonts w:hint="eastAsia" w:cs="Times New Roman"/>
          <w:kern w:val="0"/>
          <w:sz w:val="24"/>
          <w:szCs w:val="24"/>
        </w:rPr>
        <w:t>5</w:t>
      </w:r>
      <w:r>
        <w:rPr>
          <w:rFonts w:cs="Times New Roman"/>
          <w:kern w:val="0"/>
          <w:sz w:val="24"/>
          <w:szCs w:val="24"/>
        </w:rPr>
        <w:t>'</w:t>
      </w:r>
      <w:r>
        <w:rPr>
          <w:rFonts w:hint="eastAsia" w:cs="Times New Roman"/>
          <w:kern w:val="0"/>
          <w:sz w:val="24"/>
          <w:szCs w:val="24"/>
        </w:rPr>
        <w:t xml:space="preserve">SS in </w:t>
      </w:r>
      <w:r>
        <w:rPr>
          <w:rFonts w:hint="eastAsia" w:cs="Times New Roman"/>
          <w:i/>
          <w:kern w:val="0"/>
          <w:sz w:val="24"/>
          <w:szCs w:val="24"/>
        </w:rPr>
        <w:t>S. pombe</w:t>
      </w:r>
      <w:r>
        <w:rPr>
          <w:rFonts w:hint="eastAsia" w:cs="Times New Roman"/>
          <w:kern w:val="0"/>
          <w:sz w:val="24"/>
          <w:szCs w:val="24"/>
        </w:rPr>
        <w:t>.</w:t>
      </w:r>
    </w:p>
    <w:p w14:paraId="6C8BB3A5">
      <w:pPr>
        <w:spacing w:line="360" w:lineRule="auto"/>
        <w:ind w:firstLine="0" w:firstLineChars="0"/>
        <w:jc w:val="center"/>
        <w:rPr>
          <w:rFonts w:cs="Times New Roman"/>
          <w:kern w:val="0"/>
          <w:sz w:val="24"/>
          <w:szCs w:val="24"/>
        </w:rPr>
      </w:pPr>
    </w:p>
    <w:p w14:paraId="3519908F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7367B55E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p w14:paraId="64717997">
      <w:pPr>
        <w:spacing w:line="360" w:lineRule="auto"/>
        <w:ind w:firstLine="0" w:firstLineChars="0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drawing>
          <wp:inline distT="0" distB="0" distL="0" distR="0">
            <wp:extent cx="5274310" cy="19399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90B14">
      <w:pPr>
        <w:spacing w:line="360" w:lineRule="auto"/>
        <w:ind w:firstLine="0" w:firstLineChars="0"/>
        <w:jc w:val="center"/>
        <w:rPr>
          <w:rFonts w:cs="Times New Roman"/>
          <w:kern w:val="0"/>
          <w:sz w:val="24"/>
          <w:szCs w:val="24"/>
        </w:rPr>
      </w:pPr>
      <w:r>
        <w:rPr>
          <w:rFonts w:hint="eastAsia" w:cs="Times New Roman"/>
          <w:b/>
          <w:kern w:val="0"/>
          <w:sz w:val="24"/>
          <w:szCs w:val="24"/>
        </w:rPr>
        <w:t>Figure S9.</w:t>
      </w:r>
      <w:r>
        <w:rPr>
          <w:rFonts w:hint="eastAsia" w:cs="Times New Roman"/>
          <w:kern w:val="0"/>
          <w:sz w:val="24"/>
          <w:szCs w:val="24"/>
        </w:rPr>
        <w:t xml:space="preserve"> </w:t>
      </w:r>
      <w:r>
        <w:rPr>
          <w:rFonts w:cs="Times New Roman"/>
          <w:kern w:val="0"/>
          <w:sz w:val="24"/>
          <w:szCs w:val="24"/>
        </w:rPr>
        <w:t>T</w:t>
      </w:r>
      <w:r>
        <w:rPr>
          <w:rFonts w:hint="eastAsia" w:cs="Times New Roman"/>
          <w:kern w:val="0"/>
          <w:sz w:val="24"/>
          <w:szCs w:val="24"/>
        </w:rPr>
        <w:t>op five motifs enriched around 5</w:t>
      </w:r>
      <w:r>
        <w:rPr>
          <w:rFonts w:cs="Times New Roman"/>
          <w:kern w:val="0"/>
          <w:sz w:val="24"/>
          <w:szCs w:val="24"/>
        </w:rPr>
        <w:t>'</w:t>
      </w:r>
      <w:r>
        <w:rPr>
          <w:rFonts w:hint="eastAsia" w:cs="Times New Roman"/>
          <w:kern w:val="0"/>
          <w:sz w:val="24"/>
          <w:szCs w:val="24"/>
        </w:rPr>
        <w:t>SS and 3</w:t>
      </w:r>
      <w:r>
        <w:rPr>
          <w:rFonts w:cs="Times New Roman"/>
          <w:kern w:val="0"/>
          <w:sz w:val="24"/>
          <w:szCs w:val="24"/>
        </w:rPr>
        <w:t>'</w:t>
      </w:r>
      <w:r>
        <w:rPr>
          <w:rFonts w:hint="eastAsia" w:cs="Times New Roman"/>
          <w:kern w:val="0"/>
          <w:sz w:val="24"/>
          <w:szCs w:val="24"/>
        </w:rPr>
        <w:t xml:space="preserve">SS in </w:t>
      </w:r>
      <w:r>
        <w:rPr>
          <w:rFonts w:hint="eastAsia" w:cs="Times New Roman"/>
          <w:i/>
          <w:kern w:val="0"/>
          <w:sz w:val="24"/>
          <w:szCs w:val="24"/>
        </w:rPr>
        <w:t>S. pombe</w:t>
      </w:r>
      <w:r>
        <w:rPr>
          <w:rFonts w:hint="eastAsia" w:cs="Times New Roman"/>
          <w:kern w:val="0"/>
          <w:sz w:val="24"/>
          <w:szCs w:val="24"/>
        </w:rPr>
        <w:t>.</w:t>
      </w:r>
    </w:p>
    <w:p w14:paraId="15491E5D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p w14:paraId="3AE889D4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5A186B9F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p w14:paraId="00D6B99A">
      <w:pPr>
        <w:ind w:firstLine="0" w:firstLineChars="0"/>
      </w:pPr>
      <w:r>
        <w:drawing>
          <wp:inline distT="0" distB="0" distL="0" distR="0">
            <wp:extent cx="5274310" cy="21666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17C38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 xml:space="preserve">Figure S10. </w:t>
      </w:r>
      <w:r>
        <w:rPr>
          <w:sz w:val="24"/>
          <w:szCs w:val="24"/>
          <w:lang w:eastAsia="zh-CN"/>
        </w:rPr>
        <w:t>Predicted</w:t>
      </w:r>
      <w:r>
        <w:rPr>
          <w:rFonts w:hint="eastAsia"/>
          <w:sz w:val="24"/>
          <w:szCs w:val="24"/>
          <w:lang w:eastAsia="zh-CN"/>
        </w:rPr>
        <w:t xml:space="preserve"> nucleosome positioning pattern </w:t>
      </w:r>
      <w:r>
        <w:rPr>
          <w:sz w:val="24"/>
          <w:szCs w:val="24"/>
          <w:lang w:eastAsia="zh-CN"/>
        </w:rPr>
        <w:t>around</w:t>
      </w:r>
      <w:r>
        <w:rPr>
          <w:rFonts w:hint="eastAsia"/>
          <w:sz w:val="24"/>
          <w:szCs w:val="24"/>
          <w:lang w:eastAsia="zh-CN"/>
        </w:rPr>
        <w:t xml:space="preserve"> RNA splice sites with distinct usage rate. </w:t>
      </w:r>
    </w:p>
    <w:p w14:paraId="0DE7B509">
      <w:pPr>
        <w:widowControl/>
        <w:ind w:firstLine="0" w:firstLineChars="0"/>
        <w:jc w:val="left"/>
        <w:rPr>
          <w:rFonts w:cs="Times New Roman"/>
          <w:kern w:val="0"/>
          <w:sz w:val="24"/>
          <w:szCs w:val="24"/>
        </w:rPr>
      </w:pPr>
      <w:r>
        <w:rPr>
          <w:sz w:val="24"/>
          <w:szCs w:val="24"/>
        </w:rPr>
        <w:br w:type="page"/>
      </w:r>
    </w:p>
    <w:p w14:paraId="4266038C">
      <w:pPr>
        <w:ind w:firstLine="0" w:firstLineChars="0"/>
        <w:rPr>
          <w:rFonts w:cs="Times New Roman"/>
          <w:kern w:val="0"/>
          <w:sz w:val="24"/>
          <w:szCs w:val="24"/>
        </w:rPr>
      </w:pPr>
      <w:r>
        <w:rPr>
          <w:rFonts w:cs="Times New Roman"/>
          <w:kern w:val="0"/>
          <w:sz w:val="24"/>
          <w:szCs w:val="24"/>
        </w:rPr>
        <w:drawing>
          <wp:inline distT="0" distB="0" distL="0" distR="0">
            <wp:extent cx="5274310" cy="237426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F0B15">
      <w:pPr>
        <w:pStyle w:val="41"/>
        <w:adjustRightInd w:val="0"/>
        <w:snapToGrid w:val="0"/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eastAsia="zh-CN"/>
        </w:rPr>
        <w:t>Figure 11.</w:t>
      </w:r>
      <w:r>
        <w:rPr>
          <w:rFonts w:hint="eastAsia"/>
          <w:sz w:val="24"/>
          <w:szCs w:val="24"/>
          <w:lang w:eastAsia="zh-CN"/>
        </w:rPr>
        <w:t xml:space="preserve"> Chromatin interaction heatmaps around splice sites and its association with gene expression level and splice site usage rate. WT denotes wild-type, and MT denotes mutant. (A), wild-type cells; (B), Cut</w:t>
      </w:r>
      <w:r>
        <w:rPr>
          <w:sz w:val="24"/>
          <w:szCs w:val="24"/>
          <w:lang w:eastAsia="zh-CN"/>
        </w:rPr>
        <w:t>14</w:t>
      </w:r>
      <w:r>
        <w:rPr>
          <w:rFonts w:hint="eastAsia"/>
          <w:sz w:val="24"/>
          <w:szCs w:val="24"/>
          <w:lang w:eastAsia="zh-CN"/>
        </w:rPr>
        <w:t xml:space="preserve">-depleted cells; (C), low expression genes; (D), high expression genes; (E), low usage rate; (F), high usage rate. </w:t>
      </w:r>
    </w:p>
    <w:p w14:paraId="38546406">
      <w:pPr>
        <w:widowControl/>
        <w:ind w:firstLine="0" w:firstLineChars="0"/>
        <w:jc w:val="left"/>
        <w:rPr>
          <w:rFonts w:cs="Times New Roman"/>
          <w:bCs/>
          <w:szCs w:val="21"/>
        </w:rPr>
      </w:pPr>
      <w:r>
        <w:rPr>
          <w:rFonts w:cs="Times New Roman"/>
          <w:bCs/>
          <w:szCs w:val="21"/>
        </w:rPr>
        <w:br w:type="page"/>
      </w:r>
    </w:p>
    <w:p w14:paraId="75006DEE">
      <w:pPr>
        <w:adjustRightInd w:val="0"/>
        <w:snapToGrid w:val="0"/>
        <w:spacing w:line="360" w:lineRule="auto"/>
        <w:ind w:firstLine="0" w:firstLineChars="0"/>
        <w:jc w:val="center"/>
        <w:rPr>
          <w:rFonts w:cs="Times New Roman"/>
          <w:bCs/>
          <w:szCs w:val="21"/>
        </w:rPr>
      </w:pPr>
      <w:r>
        <w:drawing>
          <wp:inline distT="0" distB="0" distL="114300" distR="114300">
            <wp:extent cx="5271135" cy="3292475"/>
            <wp:effectExtent l="0" t="0" r="1905" b="1460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3B05F43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Figure S12. </w:t>
      </w:r>
      <w:r>
        <w:rPr>
          <w:rFonts w:hint="eastAsia"/>
          <w:sz w:val="24"/>
          <w:szCs w:val="24"/>
        </w:rPr>
        <w:t>Aggregated contacts between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 xml:space="preserve">SS-centered regions. For the sake of reducing background strong short-range contacts, the range of contacts considered here was set to 10-100 kb. </w:t>
      </w:r>
      <w:r>
        <w:rPr>
          <w:sz w:val="24"/>
          <w:szCs w:val="24"/>
        </w:rPr>
        <w:t>The</w:t>
      </w:r>
      <w:r>
        <w:rPr>
          <w:rFonts w:hint="eastAsia"/>
          <w:sz w:val="24"/>
          <w:szCs w:val="24"/>
        </w:rPr>
        <w:t xml:space="preserve"> bin size is 1 kb, and 31 bins centered at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 xml:space="preserve">SSs were used in the heatmaps. </w:t>
      </w:r>
      <w:r>
        <w:rPr>
          <w:sz w:val="24"/>
          <w:szCs w:val="24"/>
        </w:rPr>
        <w:t xml:space="preserve">For each pair of </w:t>
      </w:r>
      <w:r>
        <w:rPr>
          <w:rFonts w:hint="eastAsia"/>
          <w:sz w:val="24"/>
          <w:szCs w:val="24"/>
        </w:rPr>
        <w:t xml:space="preserve">analyzed </w:t>
      </w:r>
      <w:r>
        <w:rPr>
          <w:sz w:val="24"/>
          <w:szCs w:val="24"/>
        </w:rPr>
        <w:t xml:space="preserve">5'SS-centered regions, the Hi-C matrix was </w:t>
      </w:r>
      <w:r>
        <w:rPr>
          <w:rFonts w:hint="eastAsia"/>
          <w:sz w:val="24"/>
          <w:szCs w:val="24"/>
        </w:rPr>
        <w:t>converted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in</w:t>
      </w:r>
      <w:r>
        <w:rPr>
          <w:sz w:val="24"/>
          <w:szCs w:val="24"/>
        </w:rPr>
        <w:t xml:space="preserve">to an observed/expected matrix. </w:t>
      </w: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ll submatrices corresponding to contacts between these regions were then aggregated to generate a single average matrix.</w:t>
      </w:r>
      <w:r>
        <w:rPr>
          <w:rFonts w:hint="eastAsia"/>
          <w:sz w:val="24"/>
          <w:szCs w:val="24"/>
        </w:rPr>
        <w:t xml:space="preserve"> (A),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>SS from bottom 50% genes with low expression; (B), 5</w:t>
      </w:r>
      <w:r>
        <w:rPr>
          <w:sz w:val="24"/>
          <w:szCs w:val="24"/>
        </w:rPr>
        <w:t>'</w:t>
      </w:r>
      <w:r>
        <w:rPr>
          <w:rFonts w:hint="eastAsia"/>
          <w:sz w:val="24"/>
          <w:szCs w:val="24"/>
        </w:rPr>
        <w:t>SS from top 50% genes with high expression.</w:t>
      </w:r>
    </w:p>
    <w:p w14:paraId="7E7BC359">
      <w:pPr>
        <w:widowControl/>
        <w:ind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027BC61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  <w:r>
        <w:drawing>
          <wp:inline distT="0" distB="0" distL="0" distR="0">
            <wp:extent cx="5274310" cy="28384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F2969">
      <w:pPr>
        <w:pStyle w:val="41"/>
        <w:adjustRightInd w:val="0"/>
        <w:snapToGrid w:val="0"/>
        <w:spacing w:line="360" w:lineRule="auto"/>
      </w:pPr>
      <w:r>
        <w:rPr>
          <w:rFonts w:hint="eastAsia"/>
          <w:b/>
          <w:sz w:val="24"/>
          <w:szCs w:val="24"/>
        </w:rPr>
        <w:t>Figure S1</w:t>
      </w:r>
      <w:r>
        <w:rPr>
          <w:rFonts w:hint="eastAsia"/>
          <w:b/>
          <w:sz w:val="24"/>
          <w:szCs w:val="24"/>
          <w:lang w:eastAsia="zh-CN"/>
        </w:rPr>
        <w:t>3</w:t>
      </w:r>
      <w:r>
        <w:rPr>
          <w:rFonts w:hint="eastAsia"/>
          <w:b/>
          <w:sz w:val="24"/>
          <w:szCs w:val="24"/>
        </w:rPr>
        <w:t xml:space="preserve">. </w:t>
      </w:r>
      <w:r>
        <w:rPr>
          <w:sz w:val="24"/>
          <w:szCs w:val="24"/>
          <w:lang w:eastAsia="zh-CN"/>
        </w:rPr>
        <w:t xml:space="preserve">FFT </w:t>
      </w:r>
      <w:r>
        <w:rPr>
          <w:rFonts w:hint="eastAsia"/>
          <w:sz w:val="24"/>
          <w:szCs w:val="24"/>
          <w:lang w:eastAsia="zh-CN"/>
        </w:rPr>
        <w:t>amplitude for</w:t>
      </w:r>
      <w:r>
        <w:rPr>
          <w:sz w:val="24"/>
          <w:szCs w:val="24"/>
          <w:lang w:eastAsia="zh-CN"/>
        </w:rPr>
        <w:t xml:space="preserve"> the concatenated energy sequence of multiple nucleosomes</w:t>
      </w:r>
      <w:r>
        <w:rPr>
          <w:rFonts w:hint="eastAsia"/>
          <w:sz w:val="24"/>
          <w:szCs w:val="24"/>
          <w:lang w:eastAsia="zh-CN"/>
        </w:rPr>
        <w:t>. (A), top 10,000 nucleosomal sequences; (B), bottom 10,000 nucleosomal sequences.</w:t>
      </w:r>
    </w:p>
    <w:p w14:paraId="686403B5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</w:p>
    <w:p w14:paraId="02C5732E">
      <w:pPr>
        <w:widowControl/>
        <w:ind w:firstLine="0" w:firstLineChars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B77CB9">
      <w:pPr>
        <w:adjustRightInd w:val="0"/>
        <w:snapToGrid w:val="0"/>
        <w:spacing w:line="360" w:lineRule="auto"/>
        <w:ind w:firstLine="0" w:firstLineChars="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649470" cy="5306695"/>
            <wp:effectExtent l="0" t="0" r="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9595" cy="530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A9E82">
      <w:pPr>
        <w:pStyle w:val="41"/>
        <w:adjustRightInd w:val="0"/>
        <w:snapToGrid w:val="0"/>
        <w:spacing w:line="360" w:lineRule="auto"/>
      </w:pPr>
      <w:r>
        <w:rPr>
          <w:rFonts w:hint="eastAsia"/>
          <w:b/>
          <w:sz w:val="24"/>
          <w:szCs w:val="24"/>
        </w:rPr>
        <w:t>Figure S1</w:t>
      </w:r>
      <w:r>
        <w:rPr>
          <w:rFonts w:hint="eastAsia"/>
          <w:b/>
          <w:sz w:val="24"/>
          <w:szCs w:val="24"/>
          <w:lang w:eastAsia="zh-CN"/>
        </w:rPr>
        <w:t>4</w:t>
      </w:r>
      <w:r>
        <w:rPr>
          <w:rFonts w:hint="eastAsia"/>
          <w:b/>
          <w:sz w:val="24"/>
          <w:szCs w:val="24"/>
        </w:rPr>
        <w:t xml:space="preserve">. </w:t>
      </w:r>
      <w:r>
        <w:rPr>
          <w:sz w:val="24"/>
          <w:szCs w:val="24"/>
          <w:lang w:eastAsia="zh-CN"/>
        </w:rPr>
        <w:t>Comparison</w:t>
      </w:r>
      <w:r>
        <w:rPr>
          <w:rFonts w:hint="eastAsia"/>
          <w:sz w:val="24"/>
          <w:szCs w:val="24"/>
          <w:lang w:eastAsia="zh-CN"/>
        </w:rPr>
        <w:t xml:space="preserve"> of the </w:t>
      </w:r>
      <w:r>
        <w:rPr>
          <w:sz w:val="24"/>
          <w:szCs w:val="24"/>
          <w:lang w:eastAsia="zh-CN"/>
        </w:rPr>
        <w:t xml:space="preserve">frequency </w:t>
      </w:r>
      <w:r>
        <w:rPr>
          <w:rFonts w:hint="eastAsia"/>
          <w:sz w:val="24"/>
          <w:szCs w:val="24"/>
          <w:lang w:eastAsia="zh-CN"/>
        </w:rPr>
        <w:t xml:space="preserve">of </w:t>
      </w:r>
      <w:r>
        <w:rPr>
          <w:sz w:val="24"/>
          <w:szCs w:val="24"/>
          <w:lang w:eastAsia="zh-CN"/>
        </w:rPr>
        <w:t>A/T</w:t>
      </w:r>
      <w:r>
        <w:rPr>
          <w:rFonts w:hint="eastAsia"/>
          <w:sz w:val="24"/>
          <w:szCs w:val="24"/>
          <w:lang w:eastAsia="zh-CN"/>
        </w:rPr>
        <w:t xml:space="preserve">-containing </w:t>
      </w:r>
      <w:r>
        <w:rPr>
          <w:sz w:val="24"/>
          <w:szCs w:val="24"/>
          <w:lang w:eastAsia="zh-CN"/>
        </w:rPr>
        <w:t>dinucleotide</w:t>
      </w:r>
      <w:r>
        <w:rPr>
          <w:rFonts w:hint="eastAsia"/>
          <w:sz w:val="24"/>
          <w:szCs w:val="24"/>
          <w:lang w:eastAsia="zh-CN"/>
        </w:rPr>
        <w:t>s (AA/TT/AT/TA)</w:t>
      </w:r>
      <w:r>
        <w:rPr>
          <w:sz w:val="24"/>
          <w:szCs w:val="24"/>
          <w:lang w:eastAsia="zh-CN"/>
        </w:rPr>
        <w:t xml:space="preserve"> in nucleosomal regions </w:t>
      </w:r>
      <w:r>
        <w:rPr>
          <w:rFonts w:hint="eastAsia"/>
          <w:sz w:val="24"/>
          <w:szCs w:val="24"/>
          <w:lang w:eastAsia="zh-CN"/>
        </w:rPr>
        <w:t>between</w:t>
      </w:r>
      <w:r>
        <w:rPr>
          <w:sz w:val="24"/>
          <w:szCs w:val="24"/>
          <w:lang w:eastAsia="zh-CN"/>
        </w:rPr>
        <w:t> </w:t>
      </w:r>
      <w:r>
        <w:rPr>
          <w:i/>
          <w:sz w:val="24"/>
          <w:szCs w:val="24"/>
          <w:lang w:eastAsia="zh-CN"/>
        </w:rPr>
        <w:t>S. pombe</w:t>
      </w:r>
      <w:r>
        <w:rPr>
          <w:rFonts w:hint="eastAsia"/>
          <w:sz w:val="24"/>
          <w:szCs w:val="24"/>
          <w:lang w:eastAsia="zh-CN"/>
        </w:rPr>
        <w:t xml:space="preserve"> and</w:t>
      </w:r>
      <w:r>
        <w:rPr>
          <w:i/>
          <w:sz w:val="24"/>
          <w:szCs w:val="24"/>
          <w:lang w:eastAsia="zh-CN"/>
        </w:rPr>
        <w:t xml:space="preserve"> S. cerevisiae</w:t>
      </w:r>
      <w:r>
        <w:rPr>
          <w:rFonts w:hint="eastAsia"/>
          <w:i/>
          <w:sz w:val="24"/>
          <w:szCs w:val="24"/>
          <w:lang w:eastAsia="zh-CN"/>
        </w:rPr>
        <w:t>.</w:t>
      </w:r>
    </w:p>
    <w:p w14:paraId="44BB580D">
      <w:pPr>
        <w:adjustRightInd w:val="0"/>
        <w:snapToGrid w:val="0"/>
        <w:spacing w:line="360" w:lineRule="auto"/>
        <w:ind w:firstLine="0" w:firstLineChars="0"/>
        <w:rPr>
          <w:sz w:val="24"/>
          <w:szCs w:val="24"/>
        </w:rPr>
      </w:pPr>
    </w:p>
    <w:p w14:paraId="77CCEC89">
      <w:pPr>
        <w:widowControl/>
        <w:ind w:firstLine="0" w:firstLineChars="0"/>
        <w:jc w:val="left"/>
        <w:rPr>
          <w:rFonts w:cs="Times New Roman"/>
          <w:b/>
          <w:bCs/>
          <w:szCs w:val="21"/>
        </w:rPr>
      </w:pPr>
      <w:r>
        <w:rPr>
          <w:rFonts w:cs="Times New Roman"/>
          <w:b/>
          <w:bCs/>
          <w:szCs w:val="21"/>
        </w:rPr>
        <w:br w:type="page"/>
      </w:r>
    </w:p>
    <w:p w14:paraId="30B99879">
      <w:pPr>
        <w:widowControl/>
        <w:ind w:firstLine="0" w:firstLineChars="0"/>
        <w:jc w:val="left"/>
        <w:rPr>
          <w:rFonts w:cs="Times New Roman"/>
          <w:color w:val="000000"/>
          <w:kern w:val="0"/>
          <w:sz w:val="24"/>
          <w:lang w:bidi="ar"/>
        </w:rPr>
      </w:pPr>
    </w:p>
    <w:p w14:paraId="7248079C">
      <w:pPr>
        <w:widowControl/>
        <w:ind w:firstLine="0" w:firstLineChars="0"/>
        <w:jc w:val="left"/>
        <w:rPr>
          <w:rFonts w:cs="Times New Roman"/>
          <w:color w:val="000000"/>
          <w:kern w:val="0"/>
          <w:sz w:val="24"/>
          <w:lang w:bidi="ar"/>
        </w:rPr>
      </w:pPr>
      <w:r>
        <w:rPr>
          <w:rFonts w:hint="eastAsia" w:cs="Times New Roman"/>
          <w:b/>
          <w:color w:val="000000"/>
          <w:kern w:val="0"/>
          <w:sz w:val="24"/>
          <w:lang w:bidi="ar"/>
        </w:rPr>
        <w:t>Table S1.</w:t>
      </w:r>
      <w:r>
        <w:rPr>
          <w:rFonts w:hint="eastAsia" w:cs="Times New Roman"/>
          <w:color w:val="000000"/>
          <w:kern w:val="0"/>
          <w:sz w:val="24"/>
          <w:lang w:bidi="ar"/>
        </w:rPr>
        <w:t xml:space="preserve"> </w:t>
      </w:r>
      <w:r>
        <w:rPr>
          <w:rFonts w:cs="Times New Roman"/>
          <w:color w:val="000000"/>
          <w:kern w:val="0"/>
          <w:sz w:val="24"/>
          <w:lang w:bidi="ar"/>
        </w:rPr>
        <w:t>C</w:t>
      </w:r>
      <w:r>
        <w:rPr>
          <w:rFonts w:hint="eastAsia" w:cs="Times New Roman"/>
          <w:color w:val="000000"/>
          <w:kern w:val="0"/>
          <w:sz w:val="24"/>
          <w:lang w:bidi="ar"/>
        </w:rPr>
        <w:t xml:space="preserve">hemical shift parameters of </w:t>
      </w:r>
      <w:r>
        <w:rPr>
          <w:rFonts w:cs="Times New Roman"/>
          <w:color w:val="000000"/>
          <w:kern w:val="0"/>
          <w:sz w:val="24"/>
          <w:lang w:bidi="ar"/>
        </w:rPr>
        <w:t>atoms on the DNA sugar-phosphate backbone</w:t>
      </w:r>
    </w:p>
    <w:tbl>
      <w:tblPr>
        <w:tblStyle w:val="14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80"/>
        <w:gridCol w:w="580"/>
        <w:gridCol w:w="581"/>
        <w:gridCol w:w="581"/>
        <w:gridCol w:w="581"/>
        <w:gridCol w:w="581"/>
        <w:gridCol w:w="581"/>
        <w:gridCol w:w="629"/>
        <w:gridCol w:w="629"/>
        <w:gridCol w:w="629"/>
        <w:gridCol w:w="629"/>
        <w:gridCol w:w="629"/>
        <w:gridCol w:w="604"/>
      </w:tblGrid>
      <w:tr w14:paraId="71B1B6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C234EA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atom_id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3EBD1A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H1'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F04A4B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H2'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2AC748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H2''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09A300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H3'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F6D931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H4'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F0A6407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H5'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2E8E37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H5''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C24B42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C1'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B4C8D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C2'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A3547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C3'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561E82A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C4'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BDBFC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C5'</w:t>
            </w:r>
          </w:p>
        </w:tc>
        <w:tc>
          <w:tcPr>
            <w:tcW w:w="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456F7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P</w:t>
            </w:r>
          </w:p>
        </w:tc>
      </w:tr>
      <w:tr w14:paraId="5BCC3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2F35C12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A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804D9DA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6.079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8F81E05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2.62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D2626E0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2.772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7EEE610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4.96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9BD6536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4.351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FCFB44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4.057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073F585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4.034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13E705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85.114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7E15CE8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40.287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1846F54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78.443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55779F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86.732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7DD668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66.583</w:t>
            </w:r>
          </w:p>
        </w:tc>
        <w:tc>
          <w:tcPr>
            <w:tcW w:w="357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13E8394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-1.717</w:t>
            </w:r>
          </w:p>
        </w:tc>
      </w:tr>
      <w:tr w14:paraId="47089D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7" w:type="pct"/>
            <w:shd w:val="clear" w:color="auto" w:fill="auto"/>
            <w:noWrap/>
            <w:vAlign w:val="center"/>
          </w:tcPr>
          <w:p w14:paraId="2A82E8C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G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A30E687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5.919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68669E7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2.611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23CEBC1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2.678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39FFDD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4.934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2C73E3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4.353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EB0A07B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4.125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6DC7AE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3AFFA7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84.91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D7CFCE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39.945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B0B2462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78.148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C103AD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86.684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B7E30BC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66.851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88E733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-1.79</w:t>
            </w:r>
          </w:p>
        </w:tc>
      </w:tr>
      <w:tr w14:paraId="1CD337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7" w:type="pct"/>
            <w:shd w:val="clear" w:color="auto" w:fill="auto"/>
            <w:noWrap/>
            <w:vAlign w:val="center"/>
          </w:tcPr>
          <w:p w14:paraId="690B8E47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C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0506F2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5.855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03D4BF5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2.056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56DE73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2.363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3C4841B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4.755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0162011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4.138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CA54FEC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4.015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6D5A16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3.999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19803A7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86.987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048037A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40.173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3FCAE5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77.11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05DE63B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85.725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CD317A6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65.926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BA3FDA8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-1.662</w:t>
            </w:r>
          </w:p>
        </w:tc>
      </w:tr>
      <w:tr w14:paraId="226472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57" w:type="pct"/>
            <w:shd w:val="clear" w:color="auto" w:fill="auto"/>
            <w:noWrap/>
            <w:vAlign w:val="center"/>
          </w:tcPr>
          <w:p w14:paraId="0F070ED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T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4EC7CD0C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5.941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6DC6F62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2.099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5B622C3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2.36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04AE222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4.785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C7884B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4.142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4FE5C1E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3.963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8DB3323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3.959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7DB2A079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86.899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1391CFD1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39.892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323E89B5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77.339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2A3BF5CF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85.796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0C45C9D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66.495</w:t>
            </w:r>
          </w:p>
        </w:tc>
        <w:tc>
          <w:tcPr>
            <w:tcW w:w="357" w:type="pct"/>
            <w:shd w:val="clear" w:color="auto" w:fill="auto"/>
            <w:noWrap/>
            <w:vAlign w:val="center"/>
          </w:tcPr>
          <w:p w14:paraId="6EFD15A6">
            <w:pPr>
              <w:widowControl/>
              <w:ind w:firstLine="0" w:firstLineChars="0"/>
              <w:jc w:val="left"/>
              <w:rPr>
                <w:rFonts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cs="Times New Roman"/>
                <w:color w:val="000000"/>
                <w:kern w:val="0"/>
                <w:sz w:val="15"/>
                <w:szCs w:val="15"/>
              </w:rPr>
              <w:t>-1.966</w:t>
            </w:r>
          </w:p>
        </w:tc>
      </w:tr>
    </w:tbl>
    <w:p w14:paraId="739F674A">
      <w:pPr>
        <w:adjustRightInd w:val="0"/>
        <w:snapToGrid w:val="0"/>
        <w:spacing w:line="360" w:lineRule="auto"/>
        <w:ind w:firstLine="0" w:firstLineChars="0"/>
        <w:rPr>
          <w:rFonts w:cs="Times New Roman"/>
          <w:bCs/>
          <w:szCs w:val="21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36A11">
    <w:pPr>
      <w:pStyle w:val="9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A8B2DF">
                          <w:pPr>
                            <w:pStyle w:val="9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A8B2DF">
                    <w:pPr>
                      <w:pStyle w:val="9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yZmZkOTU3OWVlMjJjMmJiZjU1Zjg4MzdhODBlYjgifQ=="/>
  </w:docVars>
  <w:rsids>
    <w:rsidRoot w:val="00172A27"/>
    <w:rsid w:val="00001FEE"/>
    <w:rsid w:val="00010040"/>
    <w:rsid w:val="00027750"/>
    <w:rsid w:val="000342F2"/>
    <w:rsid w:val="0003748D"/>
    <w:rsid w:val="000725D1"/>
    <w:rsid w:val="00076A21"/>
    <w:rsid w:val="0008466B"/>
    <w:rsid w:val="000A1C6A"/>
    <w:rsid w:val="000B26F1"/>
    <w:rsid w:val="000B6324"/>
    <w:rsid w:val="000D5BBB"/>
    <w:rsid w:val="000D74F0"/>
    <w:rsid w:val="001071E3"/>
    <w:rsid w:val="0011542B"/>
    <w:rsid w:val="00123730"/>
    <w:rsid w:val="00127C60"/>
    <w:rsid w:val="0017029A"/>
    <w:rsid w:val="00172A27"/>
    <w:rsid w:val="00187BC2"/>
    <w:rsid w:val="001C682D"/>
    <w:rsid w:val="00231D2F"/>
    <w:rsid w:val="00244357"/>
    <w:rsid w:val="00256305"/>
    <w:rsid w:val="00265372"/>
    <w:rsid w:val="00280B1F"/>
    <w:rsid w:val="00282A31"/>
    <w:rsid w:val="002A5DEE"/>
    <w:rsid w:val="002B5D68"/>
    <w:rsid w:val="002C3855"/>
    <w:rsid w:val="003002C8"/>
    <w:rsid w:val="00306CF1"/>
    <w:rsid w:val="00332EB6"/>
    <w:rsid w:val="00344C04"/>
    <w:rsid w:val="0035475A"/>
    <w:rsid w:val="00362928"/>
    <w:rsid w:val="003644D4"/>
    <w:rsid w:val="003743EE"/>
    <w:rsid w:val="0037468E"/>
    <w:rsid w:val="00384326"/>
    <w:rsid w:val="0038723C"/>
    <w:rsid w:val="00396820"/>
    <w:rsid w:val="003A0B3F"/>
    <w:rsid w:val="003C3524"/>
    <w:rsid w:val="003D24B5"/>
    <w:rsid w:val="003F29C2"/>
    <w:rsid w:val="00403579"/>
    <w:rsid w:val="0040370C"/>
    <w:rsid w:val="00406562"/>
    <w:rsid w:val="0041024A"/>
    <w:rsid w:val="004362A9"/>
    <w:rsid w:val="004551BC"/>
    <w:rsid w:val="00472287"/>
    <w:rsid w:val="00483996"/>
    <w:rsid w:val="00487D1B"/>
    <w:rsid w:val="004A1D0E"/>
    <w:rsid w:val="004B690F"/>
    <w:rsid w:val="004C48D9"/>
    <w:rsid w:val="004C6B99"/>
    <w:rsid w:val="004D6540"/>
    <w:rsid w:val="004E39CE"/>
    <w:rsid w:val="004E7BDB"/>
    <w:rsid w:val="004F5264"/>
    <w:rsid w:val="00501784"/>
    <w:rsid w:val="0052053F"/>
    <w:rsid w:val="005252B5"/>
    <w:rsid w:val="005322DB"/>
    <w:rsid w:val="0056267C"/>
    <w:rsid w:val="005701E7"/>
    <w:rsid w:val="005E61F1"/>
    <w:rsid w:val="005E7C55"/>
    <w:rsid w:val="005F0600"/>
    <w:rsid w:val="005F1D11"/>
    <w:rsid w:val="00606EE9"/>
    <w:rsid w:val="00612DF4"/>
    <w:rsid w:val="006178D4"/>
    <w:rsid w:val="00620ADF"/>
    <w:rsid w:val="00631E5A"/>
    <w:rsid w:val="00651990"/>
    <w:rsid w:val="00673D27"/>
    <w:rsid w:val="006819E9"/>
    <w:rsid w:val="00684087"/>
    <w:rsid w:val="00691CE0"/>
    <w:rsid w:val="006D0679"/>
    <w:rsid w:val="006D69D2"/>
    <w:rsid w:val="006D74D1"/>
    <w:rsid w:val="006E2DA4"/>
    <w:rsid w:val="006F3914"/>
    <w:rsid w:val="00726479"/>
    <w:rsid w:val="007315FE"/>
    <w:rsid w:val="0074003E"/>
    <w:rsid w:val="0074486A"/>
    <w:rsid w:val="007464E3"/>
    <w:rsid w:val="00760518"/>
    <w:rsid w:val="00774D5B"/>
    <w:rsid w:val="00776DFA"/>
    <w:rsid w:val="007C4E7B"/>
    <w:rsid w:val="007C5A0D"/>
    <w:rsid w:val="007C7ECB"/>
    <w:rsid w:val="00817B22"/>
    <w:rsid w:val="00825310"/>
    <w:rsid w:val="00833C84"/>
    <w:rsid w:val="008466ED"/>
    <w:rsid w:val="00853314"/>
    <w:rsid w:val="0086048E"/>
    <w:rsid w:val="008609C1"/>
    <w:rsid w:val="008761E4"/>
    <w:rsid w:val="008955AC"/>
    <w:rsid w:val="008E7B04"/>
    <w:rsid w:val="008F5638"/>
    <w:rsid w:val="00903E8D"/>
    <w:rsid w:val="00914FAD"/>
    <w:rsid w:val="009621CA"/>
    <w:rsid w:val="0096765C"/>
    <w:rsid w:val="009850DE"/>
    <w:rsid w:val="009924DE"/>
    <w:rsid w:val="00993C91"/>
    <w:rsid w:val="00993DF5"/>
    <w:rsid w:val="009A0852"/>
    <w:rsid w:val="009C1FCB"/>
    <w:rsid w:val="009D7C0C"/>
    <w:rsid w:val="009E69B1"/>
    <w:rsid w:val="009F36D6"/>
    <w:rsid w:val="009F5441"/>
    <w:rsid w:val="00A0673B"/>
    <w:rsid w:val="00A174D8"/>
    <w:rsid w:val="00A301E2"/>
    <w:rsid w:val="00A34FFC"/>
    <w:rsid w:val="00A41C34"/>
    <w:rsid w:val="00A4745D"/>
    <w:rsid w:val="00A73C0E"/>
    <w:rsid w:val="00AA2FB0"/>
    <w:rsid w:val="00AA6B2E"/>
    <w:rsid w:val="00AA6EB5"/>
    <w:rsid w:val="00AC1DF9"/>
    <w:rsid w:val="00AD0B06"/>
    <w:rsid w:val="00AD5287"/>
    <w:rsid w:val="00AE150F"/>
    <w:rsid w:val="00AE188B"/>
    <w:rsid w:val="00AF5F7E"/>
    <w:rsid w:val="00AF6CD8"/>
    <w:rsid w:val="00B00752"/>
    <w:rsid w:val="00B07F64"/>
    <w:rsid w:val="00B17FBF"/>
    <w:rsid w:val="00B57C42"/>
    <w:rsid w:val="00B60540"/>
    <w:rsid w:val="00B746E9"/>
    <w:rsid w:val="00B82F0F"/>
    <w:rsid w:val="00BA5718"/>
    <w:rsid w:val="00BB5918"/>
    <w:rsid w:val="00BC1F44"/>
    <w:rsid w:val="00BD1443"/>
    <w:rsid w:val="00BD5AD6"/>
    <w:rsid w:val="00BE2D62"/>
    <w:rsid w:val="00BF1AF2"/>
    <w:rsid w:val="00C0775C"/>
    <w:rsid w:val="00C13551"/>
    <w:rsid w:val="00C14A0A"/>
    <w:rsid w:val="00C456C6"/>
    <w:rsid w:val="00C84E4C"/>
    <w:rsid w:val="00CE5DED"/>
    <w:rsid w:val="00CF02D8"/>
    <w:rsid w:val="00CF5455"/>
    <w:rsid w:val="00D152A4"/>
    <w:rsid w:val="00D20C5C"/>
    <w:rsid w:val="00D22451"/>
    <w:rsid w:val="00D34CAE"/>
    <w:rsid w:val="00D36100"/>
    <w:rsid w:val="00D43993"/>
    <w:rsid w:val="00D54673"/>
    <w:rsid w:val="00D62F90"/>
    <w:rsid w:val="00D677BF"/>
    <w:rsid w:val="00D76C38"/>
    <w:rsid w:val="00D87208"/>
    <w:rsid w:val="00DA50D6"/>
    <w:rsid w:val="00DB216E"/>
    <w:rsid w:val="00DE08DD"/>
    <w:rsid w:val="00E2333E"/>
    <w:rsid w:val="00E26328"/>
    <w:rsid w:val="00E40EAF"/>
    <w:rsid w:val="00E4275E"/>
    <w:rsid w:val="00E445E3"/>
    <w:rsid w:val="00ED3FAF"/>
    <w:rsid w:val="00EE53AB"/>
    <w:rsid w:val="00F30A1B"/>
    <w:rsid w:val="00F376AF"/>
    <w:rsid w:val="00F5349D"/>
    <w:rsid w:val="00F7068A"/>
    <w:rsid w:val="00F715B0"/>
    <w:rsid w:val="00FF1158"/>
    <w:rsid w:val="041F00F1"/>
    <w:rsid w:val="06775ABD"/>
    <w:rsid w:val="15586073"/>
    <w:rsid w:val="171C5C7C"/>
    <w:rsid w:val="1A7D6A3A"/>
    <w:rsid w:val="2DF06F38"/>
    <w:rsid w:val="2FE91B1B"/>
    <w:rsid w:val="33065385"/>
    <w:rsid w:val="346368D3"/>
    <w:rsid w:val="353E3763"/>
    <w:rsid w:val="4B0D65D2"/>
    <w:rsid w:val="53282232"/>
    <w:rsid w:val="65AF718A"/>
    <w:rsid w:val="6D87653E"/>
    <w:rsid w:val="6EA0288E"/>
    <w:rsid w:val="79666015"/>
    <w:rsid w:val="7A1912B8"/>
    <w:rsid w:val="7B3C1644"/>
    <w:rsid w:val="7B6C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560" w:firstLineChars="200"/>
      <w:jc w:val="both"/>
    </w:pPr>
    <w:rPr>
      <w:rFonts w:ascii="Times New Roman" w:hAnsi="Times New Roman" w:eastAsia="宋体" w:cstheme="minorBidi"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keepLines/>
      <w:ind w:firstLine="0" w:firstLineChars="0"/>
      <w:outlineLvl w:val="0"/>
    </w:pPr>
    <w:rPr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ind w:firstLine="0" w:firstLineChars="0"/>
      <w:outlineLvl w:val="1"/>
    </w:pPr>
  </w:style>
  <w:style w:type="paragraph" w:styleId="4">
    <w:name w:val="heading 3"/>
    <w:basedOn w:val="1"/>
    <w:next w:val="1"/>
    <w:link w:val="38"/>
    <w:unhideWhenUsed/>
    <w:qFormat/>
    <w:uiPriority w:val="0"/>
    <w:pPr>
      <w:keepLines/>
      <w:ind w:firstLine="0" w:firstLineChars="0"/>
      <w:jc w:val="center"/>
      <w:outlineLvl w:val="2"/>
    </w:pPr>
    <w:rPr>
      <w:sz w:val="24"/>
      <w:szCs w:val="24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tabs>
        <w:tab w:val="center" w:pos="4515"/>
        <w:tab w:val="right" w:pos="9030"/>
      </w:tabs>
      <w:spacing w:before="100" w:beforeLines="100"/>
      <w:ind w:firstLine="0" w:firstLineChars="0"/>
      <w:jc w:val="center"/>
      <w:outlineLvl w:val="4"/>
    </w:pPr>
    <w:rPr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25"/>
    <w:qFormat/>
    <w:uiPriority w:val="0"/>
    <w:pPr>
      <w:jc w:val="left"/>
    </w:pPr>
  </w:style>
  <w:style w:type="paragraph" w:styleId="7">
    <w:name w:val="toc 3"/>
    <w:basedOn w:val="1"/>
    <w:next w:val="1"/>
    <w:qFormat/>
    <w:uiPriority w:val="0"/>
    <w:pPr>
      <w:ind w:left="560" w:leftChars="200"/>
    </w:pPr>
  </w:style>
  <w:style w:type="paragraph" w:styleId="8">
    <w:name w:val="Balloon Text"/>
    <w:basedOn w:val="1"/>
    <w:link w:val="24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qFormat/>
    <w:uiPriority w:val="39"/>
  </w:style>
  <w:style w:type="paragraph" w:styleId="12">
    <w:name w:val="toc 2"/>
    <w:basedOn w:val="1"/>
    <w:next w:val="1"/>
    <w:qFormat/>
    <w:uiPriority w:val="39"/>
    <w:pPr>
      <w:ind w:left="420" w:leftChars="200"/>
    </w:pPr>
  </w:style>
  <w:style w:type="paragraph" w:styleId="13">
    <w:name w:val="annotation subject"/>
    <w:basedOn w:val="6"/>
    <w:next w:val="6"/>
    <w:link w:val="26"/>
    <w:qFormat/>
    <w:uiPriority w:val="0"/>
    <w:rPr>
      <w:b/>
      <w:bCs/>
    </w:rPr>
  </w:style>
  <w:style w:type="table" w:styleId="15">
    <w:name w:val="Table Grid"/>
    <w:qFormat/>
    <w:uiPriority w:val="0"/>
    <w:rPr>
      <w:rFonts w:hint="eastAsia" w:ascii="等线" w:hAnsi="等线" w:eastAsia="等线" w:cs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customStyle="1" w:styleId="21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2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4">
    <w:name w:val="批注框文本 Char"/>
    <w:basedOn w:val="16"/>
    <w:link w:val="8"/>
    <w:qFormat/>
    <w:uiPriority w:val="0"/>
    <w:rPr>
      <w:rFonts w:cstheme="minorBidi"/>
      <w:kern w:val="2"/>
      <w:sz w:val="18"/>
      <w:szCs w:val="18"/>
    </w:rPr>
  </w:style>
  <w:style w:type="character" w:customStyle="1" w:styleId="25">
    <w:name w:val="批注文字 Char"/>
    <w:basedOn w:val="16"/>
    <w:link w:val="6"/>
    <w:qFormat/>
    <w:uiPriority w:val="0"/>
    <w:rPr>
      <w:rFonts w:cstheme="minorBidi"/>
      <w:kern w:val="2"/>
      <w:sz w:val="28"/>
      <w:szCs w:val="28"/>
    </w:rPr>
  </w:style>
  <w:style w:type="character" w:customStyle="1" w:styleId="26">
    <w:name w:val="批注主题 Char"/>
    <w:basedOn w:val="25"/>
    <w:link w:val="13"/>
    <w:qFormat/>
    <w:uiPriority w:val="0"/>
    <w:rPr>
      <w:rFonts w:cstheme="minorBidi"/>
      <w:b/>
      <w:bCs/>
      <w:kern w:val="2"/>
      <w:sz w:val="28"/>
      <w:szCs w:val="28"/>
    </w:rPr>
  </w:style>
  <w:style w:type="paragraph" w:styleId="27">
    <w:name w:val="List Paragraph"/>
    <w:basedOn w:val="1"/>
    <w:unhideWhenUsed/>
    <w:qFormat/>
    <w:uiPriority w:val="99"/>
    <w:pPr>
      <w:ind w:firstLine="420"/>
    </w:pPr>
  </w:style>
  <w:style w:type="character" w:customStyle="1" w:styleId="28">
    <w:name w:val="mord"/>
    <w:basedOn w:val="16"/>
    <w:qFormat/>
    <w:uiPriority w:val="0"/>
  </w:style>
  <w:style w:type="character" w:customStyle="1" w:styleId="29">
    <w:name w:val="vlist-s"/>
    <w:basedOn w:val="16"/>
    <w:qFormat/>
    <w:uiPriority w:val="0"/>
  </w:style>
  <w:style w:type="character" w:customStyle="1" w:styleId="30">
    <w:name w:val="katex-mathml"/>
    <w:basedOn w:val="16"/>
    <w:qFormat/>
    <w:uiPriority w:val="0"/>
  </w:style>
  <w:style w:type="paragraph" w:customStyle="1" w:styleId="31">
    <w:name w:val="ds-markdown-paragraph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32">
    <w:name w:val="mrel"/>
    <w:basedOn w:val="16"/>
    <w:qFormat/>
    <w:uiPriority w:val="0"/>
  </w:style>
  <w:style w:type="character" w:customStyle="1" w:styleId="33">
    <w:name w:val="mopen"/>
    <w:basedOn w:val="16"/>
    <w:qFormat/>
    <w:uiPriority w:val="0"/>
  </w:style>
  <w:style w:type="character" w:customStyle="1" w:styleId="34">
    <w:name w:val="mbin"/>
    <w:basedOn w:val="16"/>
    <w:qFormat/>
    <w:uiPriority w:val="0"/>
  </w:style>
  <w:style w:type="character" w:customStyle="1" w:styleId="35">
    <w:name w:val="mclose"/>
    <w:basedOn w:val="16"/>
    <w:qFormat/>
    <w:uiPriority w:val="0"/>
  </w:style>
  <w:style w:type="character" w:customStyle="1" w:styleId="36">
    <w:name w:val="mop"/>
    <w:basedOn w:val="16"/>
    <w:qFormat/>
    <w:uiPriority w:val="0"/>
  </w:style>
  <w:style w:type="character" w:customStyle="1" w:styleId="37">
    <w:name w:val="标题 1 Char"/>
    <w:basedOn w:val="16"/>
    <w:link w:val="2"/>
    <w:qFormat/>
    <w:uiPriority w:val="0"/>
    <w:rPr>
      <w:rFonts w:cstheme="minorBidi"/>
      <w:kern w:val="44"/>
      <w:sz w:val="28"/>
      <w:szCs w:val="28"/>
    </w:rPr>
  </w:style>
  <w:style w:type="character" w:customStyle="1" w:styleId="38">
    <w:name w:val="标题 3 Char"/>
    <w:basedOn w:val="16"/>
    <w:link w:val="4"/>
    <w:qFormat/>
    <w:uiPriority w:val="0"/>
    <w:rPr>
      <w:rFonts w:cstheme="minorBidi"/>
      <w:kern w:val="2"/>
      <w:sz w:val="24"/>
      <w:szCs w:val="24"/>
    </w:rPr>
  </w:style>
  <w:style w:type="paragraph" w:customStyle="1" w:styleId="39">
    <w:name w:val="corrs-au"/>
    <w:basedOn w:val="1"/>
    <w:link w:val="40"/>
    <w:qFormat/>
    <w:uiPriority w:val="0"/>
    <w:pPr>
      <w:widowControl/>
      <w:spacing w:before="70" w:line="300" w:lineRule="exact"/>
      <w:ind w:firstLine="0" w:firstLineChars="0"/>
    </w:pPr>
    <w:rPr>
      <w:rFonts w:ascii="Helvetica-Light" w:hAnsi="Helvetica-Light" w:cs="Times New Roman" w:eastAsiaTheme="minorEastAsia"/>
      <w:iCs/>
      <w:kern w:val="0"/>
      <w:sz w:val="17"/>
      <w:szCs w:val="17"/>
      <w:lang w:eastAsia="en-US"/>
    </w:rPr>
  </w:style>
  <w:style w:type="character" w:customStyle="1" w:styleId="40">
    <w:name w:val="corrs-au Char"/>
    <w:basedOn w:val="16"/>
    <w:link w:val="39"/>
    <w:qFormat/>
    <w:uiPriority w:val="0"/>
    <w:rPr>
      <w:rFonts w:ascii="Helvetica-Light" w:hAnsi="Helvetica-Light" w:eastAsiaTheme="minorEastAsia"/>
      <w:iCs/>
      <w:sz w:val="17"/>
      <w:szCs w:val="17"/>
      <w:lang w:eastAsia="en-US"/>
    </w:rPr>
  </w:style>
  <w:style w:type="paragraph" w:customStyle="1" w:styleId="41">
    <w:name w:val="ParaNoInd"/>
    <w:basedOn w:val="1"/>
    <w:uiPriority w:val="0"/>
    <w:pPr>
      <w:widowControl/>
      <w:spacing w:line="220" w:lineRule="exact"/>
      <w:ind w:firstLine="0" w:firstLineChars="0"/>
    </w:pPr>
    <w:rPr>
      <w:rFonts w:cs="Times New Roman"/>
      <w:kern w:val="0"/>
      <w:sz w:val="18"/>
      <w:szCs w:val="20"/>
      <w:lang w:eastAsia="en-US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emf"/><Relationship Id="rId7" Type="http://schemas.openxmlformats.org/officeDocument/2006/relationships/image" Target="media/image1.em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4.emf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emf"/><Relationship Id="rId16" Type="http://schemas.openxmlformats.org/officeDocument/2006/relationships/image" Target="media/image10.emf"/><Relationship Id="rId15" Type="http://schemas.openxmlformats.org/officeDocument/2006/relationships/image" Target="media/image9.emf"/><Relationship Id="rId14" Type="http://schemas.openxmlformats.org/officeDocument/2006/relationships/image" Target="media/image8.emf"/><Relationship Id="rId13" Type="http://schemas.openxmlformats.org/officeDocument/2006/relationships/image" Target="media/image7.emf"/><Relationship Id="rId12" Type="http://schemas.openxmlformats.org/officeDocument/2006/relationships/image" Target="media/image6.emf"/><Relationship Id="rId11" Type="http://schemas.openxmlformats.org/officeDocument/2006/relationships/image" Target="media/image5.emf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1295</Words>
  <Characters>7429</Characters>
  <Lines>62</Lines>
  <Paragraphs>17</Paragraphs>
  <TotalTime>11</TotalTime>
  <ScaleCrop>false</ScaleCrop>
  <LinksUpToDate>false</LinksUpToDate>
  <CharactersWithSpaces>8623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2024-08-17T08:01:00Z</dcterms:created>
  <dc:creator></dc:creator>
  <cp:lastModifiedBy>刘米勒</cp:lastModifiedBy>
  <cp:lastPrinted>2025-07-04T14:52:00Z</cp:lastPrinted>
  <dcterms:modified xsi:type="dcterms:W3CDTF">2026-04-05T14:28:23Z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44D096B568AC42EB899D524738277087_13</vt:lpwstr>
  </property>
  <property fmtid="{D5CDD505-2E9C-101B-9397-08002B2CF9AE}" pid="4" name="KSOTemplateDocerSaveRecord">
    <vt:lpwstr>eyJoZGlkIjoiY2E2MDZjZWU4ZTBmNTUxZmZkODM1MTI5MDc3YjEzNjAiLCJ1c2VySWQiOiI3MTQ1NDEzNzYifQ==</vt:lpwstr>
  </property>
</Properties>
</file>