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2B22740" w14:textId="77777777" w:rsidR="00565A44" w:rsidRPr="0076290B" w:rsidRDefault="00565A44" w:rsidP="00565A44">
      <w:pPr>
        <w:pStyle w:val="Heading3"/>
        <w:spacing w:before="0" w:line="360" w:lineRule="auto"/>
        <w:rPr>
          <w:rFonts w:ascii="Calibri" w:eastAsia="Calibri" w:hAnsi="Calibri" w:cs="Calibri"/>
          <w:color w:val="000000" w:themeColor="text1"/>
        </w:rPr>
      </w:pPr>
      <w:r w:rsidRPr="0076290B">
        <w:rPr>
          <w:rFonts w:ascii="Calibri" w:eastAsia="Calibri" w:hAnsi="Calibri" w:cs="Calibri"/>
          <w:color w:val="000000" w:themeColor="text1"/>
          <w:sz w:val="52"/>
          <w:szCs w:val="52"/>
        </w:rPr>
        <w:t>DNA methylation variability defines a fundamental dimension of tumor epigenomes linked to genomic instability, tumor aggressiveness, and clinical outcomes</w:t>
      </w:r>
    </w:p>
    <w:p w14:paraId="5A467E5F" w14:textId="77777777" w:rsidR="00407463" w:rsidRPr="0076290B" w:rsidRDefault="00407463">
      <w:pPr>
        <w:pStyle w:val="Heading3"/>
        <w:spacing w:before="0" w:line="360" w:lineRule="auto"/>
        <w:rPr>
          <w:rFonts w:ascii="Calibri" w:eastAsia="Calibri" w:hAnsi="Calibri" w:cs="Calibri"/>
          <w:color w:val="000000" w:themeColor="text1"/>
        </w:rPr>
      </w:pPr>
    </w:p>
    <w:p w14:paraId="5D6AF467" w14:textId="5565DB6D" w:rsidR="00407463" w:rsidRPr="0076290B" w:rsidRDefault="00BE75F4">
      <w:pPr>
        <w:pStyle w:val="Heading3"/>
        <w:spacing w:before="0" w:line="360" w:lineRule="auto"/>
        <w:rPr>
          <w:rFonts w:ascii="Calibri" w:eastAsia="Calibri" w:hAnsi="Calibri" w:cs="Calibri"/>
          <w:color w:val="000000" w:themeColor="text1"/>
        </w:rPr>
      </w:pPr>
      <w:r w:rsidRPr="0076290B">
        <w:rPr>
          <w:rFonts w:ascii="Calibri" w:eastAsia="Calibri" w:hAnsi="Calibri" w:cs="Calibri"/>
          <w:color w:val="000000" w:themeColor="text1"/>
        </w:rPr>
        <w:t>Djansel Bukovec</w:t>
      </w:r>
      <w:r w:rsidRPr="0076290B">
        <w:rPr>
          <w:rFonts w:ascii="Calibri" w:eastAsia="Calibri" w:hAnsi="Calibri" w:cs="Calibri"/>
          <w:color w:val="000000" w:themeColor="text1"/>
          <w:vertAlign w:val="superscript"/>
        </w:rPr>
        <w:t>1</w:t>
      </w:r>
      <w:r w:rsidRPr="0076290B">
        <w:rPr>
          <w:rFonts w:ascii="Calibri" w:eastAsia="Calibri" w:hAnsi="Calibri" w:cs="Calibri"/>
          <w:color w:val="000000" w:themeColor="text1"/>
        </w:rPr>
        <w:t xml:space="preserve">, </w:t>
      </w:r>
      <w:r w:rsidR="00731231" w:rsidRPr="0076290B">
        <w:rPr>
          <w:rFonts w:ascii="Calibri" w:eastAsia="Calibri" w:hAnsi="Calibri" w:cs="Calibri"/>
          <w:color w:val="000000" w:themeColor="text1"/>
        </w:rPr>
        <w:t>Blagojche Gjorgjioski</w:t>
      </w:r>
      <w:r w:rsidR="00731231" w:rsidRPr="0076290B">
        <w:rPr>
          <w:rFonts w:ascii="Calibri" w:eastAsia="Calibri" w:hAnsi="Calibri" w:cs="Calibri"/>
          <w:color w:val="000000" w:themeColor="text1"/>
          <w:vertAlign w:val="superscript"/>
        </w:rPr>
        <w:t>1</w:t>
      </w:r>
      <w:r w:rsidR="00731231" w:rsidRPr="0076290B">
        <w:rPr>
          <w:rFonts w:ascii="Calibri" w:eastAsia="Calibri" w:hAnsi="Calibri" w:cs="Calibri"/>
          <w:color w:val="000000" w:themeColor="text1"/>
        </w:rPr>
        <w:t xml:space="preserve">, </w:t>
      </w:r>
      <w:r w:rsidRPr="0076290B">
        <w:rPr>
          <w:rFonts w:ascii="Calibri" w:eastAsia="Calibri" w:hAnsi="Calibri" w:cs="Calibri"/>
          <w:color w:val="000000" w:themeColor="text1"/>
        </w:rPr>
        <w:t>Monika Simjanoska Misheva</w:t>
      </w:r>
      <w:r w:rsidRPr="0076290B">
        <w:rPr>
          <w:rFonts w:ascii="Calibri" w:eastAsia="Calibri" w:hAnsi="Calibri" w:cs="Calibri"/>
          <w:color w:val="000000" w:themeColor="text1"/>
          <w:vertAlign w:val="superscript"/>
        </w:rPr>
        <w:t>1</w:t>
      </w:r>
      <w:r w:rsidRPr="0076290B">
        <w:rPr>
          <w:rFonts w:ascii="Calibri" w:eastAsia="Calibri" w:hAnsi="Calibri" w:cs="Calibri"/>
          <w:color w:val="000000" w:themeColor="text1"/>
        </w:rPr>
        <w:t>, Goran Kungulovski</w:t>
      </w:r>
      <w:r w:rsidRPr="0076290B">
        <w:rPr>
          <w:rFonts w:ascii="Calibri" w:eastAsia="Calibri" w:hAnsi="Calibri" w:cs="Calibri"/>
          <w:color w:val="000000" w:themeColor="text1"/>
          <w:vertAlign w:val="superscript"/>
        </w:rPr>
        <w:t>2,*</w:t>
      </w:r>
    </w:p>
    <w:p w14:paraId="6B2EF0DA" w14:textId="77777777" w:rsidR="00407463" w:rsidRPr="0076290B" w:rsidRDefault="00BE75F4">
      <w:pPr>
        <w:spacing w:after="0" w:line="360" w:lineRule="auto"/>
        <w:ind w:left="100"/>
        <w:rPr>
          <w:rFonts w:ascii="Calibri" w:eastAsia="Calibri" w:hAnsi="Calibri" w:cs="Calibri"/>
          <w:i/>
          <w:iCs/>
          <w:color w:val="000000" w:themeColor="text1"/>
          <w:sz w:val="24"/>
          <w:szCs w:val="24"/>
        </w:rPr>
      </w:pPr>
      <w:r w:rsidRPr="0076290B">
        <w:rPr>
          <w:rFonts w:ascii="Calibri" w:eastAsia="Calibri" w:hAnsi="Calibri" w:cs="Calibri"/>
          <w:i/>
          <w:iCs/>
          <w:color w:val="000000" w:themeColor="text1"/>
          <w:sz w:val="24"/>
          <w:szCs w:val="24"/>
          <w:vertAlign w:val="superscript"/>
        </w:rPr>
        <w:t>1</w:t>
      </w:r>
      <w:r w:rsidRPr="0076290B">
        <w:rPr>
          <w:rFonts w:ascii="Calibri" w:eastAsia="Calibri" w:hAnsi="Calibri" w:cs="Calibri"/>
          <w:i/>
          <w:iCs/>
          <w:color w:val="000000" w:themeColor="text1"/>
          <w:sz w:val="24"/>
          <w:szCs w:val="24"/>
        </w:rPr>
        <w:t>Faculty of Computer Science and Engineerin</w:t>
      </w:r>
      <w:bookmarkStart w:id="0" w:name="_GoBack"/>
      <w:bookmarkEnd w:id="0"/>
      <w:r w:rsidRPr="0076290B">
        <w:rPr>
          <w:rFonts w:ascii="Calibri" w:eastAsia="Calibri" w:hAnsi="Calibri" w:cs="Calibri"/>
          <w:i/>
          <w:iCs/>
          <w:color w:val="000000" w:themeColor="text1"/>
          <w:sz w:val="24"/>
          <w:szCs w:val="24"/>
        </w:rPr>
        <w:t>g, Ss. Cyril and Methodius University, Skopje, North Macedonia;</w:t>
      </w:r>
    </w:p>
    <w:p w14:paraId="02DAC872" w14:textId="77777777" w:rsidR="00407463" w:rsidRPr="0076290B" w:rsidRDefault="00BE75F4">
      <w:pPr>
        <w:spacing w:after="0" w:line="360" w:lineRule="auto"/>
        <w:ind w:left="100"/>
        <w:rPr>
          <w:rFonts w:ascii="Calibri" w:eastAsia="Calibri" w:hAnsi="Calibri" w:cs="Calibri"/>
          <w:i/>
          <w:iCs/>
          <w:color w:val="000000" w:themeColor="text1"/>
          <w:sz w:val="24"/>
          <w:szCs w:val="24"/>
        </w:rPr>
      </w:pPr>
      <w:r w:rsidRPr="0076290B">
        <w:rPr>
          <w:rFonts w:ascii="Calibri" w:eastAsia="Calibri" w:hAnsi="Calibri" w:cs="Calibri"/>
          <w:i/>
          <w:iCs/>
          <w:color w:val="000000" w:themeColor="text1"/>
          <w:sz w:val="24"/>
          <w:szCs w:val="24"/>
        </w:rPr>
        <w:t xml:space="preserve"> </w:t>
      </w:r>
      <w:r w:rsidRPr="0076290B">
        <w:rPr>
          <w:rFonts w:ascii="Calibri" w:eastAsia="Calibri" w:hAnsi="Calibri" w:cs="Calibri"/>
          <w:i/>
          <w:iCs/>
          <w:color w:val="000000" w:themeColor="text1"/>
          <w:sz w:val="24"/>
          <w:szCs w:val="24"/>
          <w:vertAlign w:val="superscript"/>
        </w:rPr>
        <w:t>2</w:t>
      </w:r>
      <w:r w:rsidRPr="0076290B">
        <w:rPr>
          <w:rFonts w:ascii="Calibri" w:eastAsia="Calibri" w:hAnsi="Calibri" w:cs="Calibri"/>
          <w:i/>
          <w:iCs/>
          <w:color w:val="000000" w:themeColor="text1"/>
          <w:sz w:val="24"/>
          <w:szCs w:val="24"/>
        </w:rPr>
        <w:t>Fingerprint Diagnostics LLC, Skopje, Republic of Macedonia</w:t>
      </w:r>
    </w:p>
    <w:p w14:paraId="1E486A99" w14:textId="77777777" w:rsidR="00407463" w:rsidRPr="0076290B" w:rsidRDefault="00BE75F4">
      <w:pPr>
        <w:spacing w:after="0" w:line="360" w:lineRule="auto"/>
        <w:ind w:left="100"/>
        <w:rPr>
          <w:rFonts w:ascii="Calibri" w:eastAsia="Calibri" w:hAnsi="Calibri" w:cs="Calibri"/>
          <w:i/>
          <w:iCs/>
          <w:color w:val="000000" w:themeColor="text1"/>
          <w:sz w:val="24"/>
          <w:szCs w:val="24"/>
        </w:rPr>
      </w:pPr>
      <w:r w:rsidRPr="0076290B">
        <w:rPr>
          <w:rFonts w:ascii="Calibri" w:eastAsia="Calibri" w:hAnsi="Calibri" w:cs="Calibri"/>
          <w:i/>
          <w:iCs/>
          <w:color w:val="000000" w:themeColor="text1"/>
          <w:sz w:val="24"/>
          <w:szCs w:val="24"/>
        </w:rPr>
        <w:t>*Corresponding author</w:t>
      </w:r>
    </w:p>
    <w:p w14:paraId="5B2E375D" w14:textId="77777777" w:rsidR="00407463" w:rsidRPr="0076290B" w:rsidRDefault="00407463">
      <w:pPr>
        <w:rPr>
          <w:rFonts w:ascii="Calibri" w:hAnsi="Calibri" w:cs="Calibri"/>
          <w:color w:val="000000" w:themeColor="text1"/>
        </w:rPr>
      </w:pPr>
    </w:p>
    <w:p w14:paraId="170EDC14" w14:textId="77777777" w:rsidR="00407463" w:rsidRPr="0076290B" w:rsidRDefault="00407463">
      <w:pPr>
        <w:rPr>
          <w:rFonts w:ascii="Calibri" w:hAnsi="Calibri" w:cs="Calibri"/>
          <w:color w:val="000000" w:themeColor="text1"/>
        </w:rPr>
      </w:pPr>
    </w:p>
    <w:p w14:paraId="301DB752" w14:textId="77777777" w:rsidR="00407463" w:rsidRPr="0076290B" w:rsidRDefault="00407463">
      <w:pPr>
        <w:pStyle w:val="Heading1"/>
        <w:rPr>
          <w:rFonts w:ascii="Calibri" w:hAnsi="Calibri" w:cs="Calibri"/>
          <w:color w:val="000000" w:themeColor="text1"/>
        </w:rPr>
      </w:pPr>
    </w:p>
    <w:p w14:paraId="7F0E8646" w14:textId="77777777" w:rsidR="00407463" w:rsidRPr="0076290B" w:rsidRDefault="00BE75F4">
      <w:pPr>
        <w:pStyle w:val="Heading1"/>
        <w:rPr>
          <w:rFonts w:ascii="Calibri" w:hAnsi="Calibri" w:cs="Calibri"/>
          <w:color w:val="000000" w:themeColor="text1"/>
        </w:rPr>
      </w:pPr>
      <w:r w:rsidRPr="0076290B">
        <w:rPr>
          <w:rFonts w:ascii="Calibri" w:hAnsi="Calibri" w:cs="Calibri"/>
          <w:color w:val="000000" w:themeColor="text1"/>
        </w:rPr>
        <w:t>Supplementary Figures</w:t>
      </w:r>
    </w:p>
    <w:p w14:paraId="6B422230" w14:textId="77777777" w:rsidR="00407463" w:rsidRPr="0076290B" w:rsidRDefault="00407463">
      <w:pPr>
        <w:rPr>
          <w:rFonts w:ascii="Calibri" w:hAnsi="Calibri" w:cs="Calibri"/>
          <w:color w:val="000000" w:themeColor="text1"/>
        </w:rPr>
      </w:pPr>
    </w:p>
    <w:p w14:paraId="632687E4" w14:textId="6A7DA994" w:rsidR="00407463" w:rsidRPr="0076290B" w:rsidRDefault="00407463">
      <w:pPr>
        <w:spacing w:line="278" w:lineRule="auto"/>
        <w:rPr>
          <w:rFonts w:ascii="Calibri" w:eastAsia="Calibri" w:hAnsi="Calibri" w:cs="Calibri"/>
          <w:b/>
          <w:bCs/>
          <w:color w:val="000000" w:themeColor="text1"/>
          <w:sz w:val="21"/>
          <w:szCs w:val="21"/>
        </w:rPr>
        <w:sectPr w:rsidR="00407463" w:rsidRPr="0076290B" w:rsidSect="0076290B">
          <w:footerReference w:type="default" r:id="rId8"/>
          <w:pgSz w:w="12240" w:h="15840"/>
          <w:pgMar w:top="1440" w:right="1440" w:bottom="1440" w:left="1440" w:header="720" w:footer="720" w:gutter="0"/>
          <w:pgNumType w:start="1"/>
          <w:cols w:space="720"/>
        </w:sectPr>
      </w:pPr>
    </w:p>
    <w:p w14:paraId="58382ACA" w14:textId="77777777" w:rsidR="00407463" w:rsidRPr="0076290B" w:rsidRDefault="00407463" w:rsidP="0013627B">
      <w:pPr>
        <w:spacing w:line="480" w:lineRule="auto"/>
        <w:rPr>
          <w:rFonts w:ascii="Calibri" w:eastAsia="Calibri" w:hAnsi="Calibri" w:cs="Calibri"/>
          <w:b/>
          <w:bCs/>
          <w:color w:val="000000" w:themeColor="text1"/>
          <w:sz w:val="21"/>
          <w:szCs w:val="21"/>
        </w:rPr>
      </w:pPr>
    </w:p>
    <w:p w14:paraId="7DCE75F9" w14:textId="77777777" w:rsidR="00407463" w:rsidRPr="0076290B" w:rsidRDefault="00BE75F4" w:rsidP="0013627B">
      <w:pPr>
        <w:spacing w:line="480" w:lineRule="auto"/>
        <w:rPr>
          <w:rFonts w:ascii="Calibri" w:eastAsia="Calibri" w:hAnsi="Calibri" w:cs="Calibri"/>
          <w:b/>
          <w:bCs/>
          <w:color w:val="000000" w:themeColor="text1"/>
          <w:sz w:val="21"/>
          <w:szCs w:val="21"/>
        </w:rPr>
      </w:pPr>
      <w:r w:rsidRPr="0076290B">
        <w:rPr>
          <w:rFonts w:ascii="Calibri" w:eastAsia="Calibri" w:hAnsi="Calibri" w:cs="Calibri"/>
          <w:b/>
          <w:bCs/>
          <w:noProof/>
          <w:color w:val="000000" w:themeColor="text1"/>
          <w:sz w:val="21"/>
          <w:szCs w:val="21"/>
          <w:lang w:val="en-IN" w:eastAsia="en-IN"/>
        </w:rPr>
        <w:drawing>
          <wp:inline distT="0" distB="0" distL="0" distR="0" wp14:anchorId="5C535B92" wp14:editId="04ECD2F3">
            <wp:extent cx="8229600" cy="4167505"/>
            <wp:effectExtent l="0" t="0" r="0" b="0"/>
            <wp:docPr id="209466294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9"/>
                    <a:srcRect/>
                    <a:stretch>
                      <a:fillRect/>
                    </a:stretch>
                  </pic:blipFill>
                  <pic:spPr>
                    <a:xfrm>
                      <a:off x="0" y="0"/>
                      <a:ext cx="8229600" cy="4167505"/>
                    </a:xfrm>
                    <a:prstGeom prst="rect">
                      <a:avLst/>
                    </a:prstGeom>
                    <a:ln/>
                  </pic:spPr>
                </pic:pic>
              </a:graphicData>
            </a:graphic>
          </wp:inline>
        </w:drawing>
      </w:r>
    </w:p>
    <w:p w14:paraId="735D8B6A" w14:textId="51AD4057" w:rsidR="00407463" w:rsidRPr="0076290B" w:rsidRDefault="00BE75F4" w:rsidP="0013627B">
      <w:pPr>
        <w:spacing w:line="480" w:lineRule="auto"/>
        <w:jc w:val="both"/>
        <w:rPr>
          <w:rFonts w:ascii="Calibri" w:eastAsia="Calibri" w:hAnsi="Calibri" w:cs="Calibri"/>
          <w:b/>
          <w:bCs/>
          <w:color w:val="000000" w:themeColor="text1"/>
          <w:sz w:val="20"/>
          <w:szCs w:val="20"/>
        </w:rPr>
      </w:pPr>
      <w:r w:rsidRPr="0076290B">
        <w:rPr>
          <w:rFonts w:ascii="Calibri" w:eastAsia="Calibri" w:hAnsi="Calibri" w:cs="Calibri"/>
          <w:b/>
          <w:bCs/>
          <w:color w:val="000000" w:themeColor="text1"/>
          <w:sz w:val="20"/>
          <w:szCs w:val="20"/>
        </w:rPr>
        <w:t xml:space="preserve">Supplementary Figure 1. DNA methylation variability in paired tumor and normal samples from 16 types of cancer. </w:t>
      </w:r>
      <w:r w:rsidRPr="0076290B">
        <w:rPr>
          <w:rFonts w:ascii="Calibri" w:eastAsia="Calibri" w:hAnsi="Calibri" w:cs="Calibri"/>
          <w:color w:val="000000" w:themeColor="text1"/>
          <w:sz w:val="20"/>
          <w:szCs w:val="20"/>
        </w:rPr>
        <w:t>Scatter plot of DNA methylation β-values for individual CpG sites in tumor (red) and matched normal (green) samples, with CpGs sorted in ascending order by median methylation level in normal tissue.</w:t>
      </w:r>
    </w:p>
    <w:p w14:paraId="66BA51D3" w14:textId="77777777" w:rsidR="00407463" w:rsidRPr="0076290B" w:rsidRDefault="00BE75F4" w:rsidP="0013627B">
      <w:pPr>
        <w:spacing w:line="480" w:lineRule="auto"/>
        <w:rPr>
          <w:rFonts w:ascii="Calibri" w:eastAsia="Calibri" w:hAnsi="Calibri" w:cs="Calibri"/>
          <w:b/>
          <w:bCs/>
          <w:color w:val="000000" w:themeColor="text1"/>
          <w:sz w:val="21"/>
          <w:szCs w:val="21"/>
        </w:rPr>
      </w:pPr>
      <w:r w:rsidRPr="0076290B">
        <w:rPr>
          <w:rFonts w:ascii="Calibri" w:eastAsia="Calibri" w:hAnsi="Calibri" w:cs="Calibri"/>
          <w:b/>
          <w:bCs/>
          <w:noProof/>
          <w:color w:val="000000" w:themeColor="text1"/>
          <w:sz w:val="21"/>
          <w:szCs w:val="21"/>
          <w:lang w:val="en-IN" w:eastAsia="en-IN"/>
        </w:rPr>
        <w:drawing>
          <wp:inline distT="0" distB="0" distL="0" distR="0" wp14:anchorId="0C655EC4" wp14:editId="27F1384E">
            <wp:extent cx="8229600" cy="4123690"/>
            <wp:effectExtent l="0" t="0" r="0" b="0"/>
            <wp:docPr id="2094662945"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
                    <a:srcRect/>
                    <a:stretch>
                      <a:fillRect/>
                    </a:stretch>
                  </pic:blipFill>
                  <pic:spPr>
                    <a:xfrm>
                      <a:off x="0" y="0"/>
                      <a:ext cx="8229600" cy="4123690"/>
                    </a:xfrm>
                    <a:prstGeom prst="rect">
                      <a:avLst/>
                    </a:prstGeom>
                    <a:ln/>
                  </pic:spPr>
                </pic:pic>
              </a:graphicData>
            </a:graphic>
          </wp:inline>
        </w:drawing>
      </w:r>
    </w:p>
    <w:p w14:paraId="14E1F049" w14:textId="77777777" w:rsidR="00407463" w:rsidRPr="0076290B" w:rsidRDefault="00BE75F4" w:rsidP="0013627B">
      <w:pPr>
        <w:spacing w:line="480" w:lineRule="auto"/>
        <w:jc w:val="both"/>
        <w:rPr>
          <w:rFonts w:ascii="Calibri" w:eastAsia="Calibri" w:hAnsi="Calibri" w:cs="Calibri"/>
          <w:color w:val="000000" w:themeColor="text1"/>
          <w:sz w:val="20"/>
          <w:szCs w:val="20"/>
        </w:rPr>
        <w:sectPr w:rsidR="00407463" w:rsidRPr="0076290B" w:rsidSect="0076290B">
          <w:pgSz w:w="15840" w:h="12240" w:orient="landscape"/>
          <w:pgMar w:top="1440" w:right="1440" w:bottom="1440" w:left="1440" w:header="720" w:footer="720" w:gutter="0"/>
          <w:cols w:space="720"/>
        </w:sectPr>
      </w:pPr>
      <w:r w:rsidRPr="0076290B">
        <w:rPr>
          <w:rFonts w:ascii="Calibri" w:eastAsia="Calibri" w:hAnsi="Calibri" w:cs="Calibri"/>
          <w:b/>
          <w:bCs/>
          <w:color w:val="000000" w:themeColor="text1"/>
          <w:sz w:val="20"/>
          <w:szCs w:val="20"/>
        </w:rPr>
        <w:t xml:space="preserve">Supplementary Figure 2. DNA methylation variability in paired tumor and normal samples from 16 types of cancer. </w:t>
      </w:r>
      <w:r w:rsidRPr="0076290B">
        <w:rPr>
          <w:rFonts w:ascii="Calibri" w:eastAsia="Calibri" w:hAnsi="Calibri" w:cs="Calibri"/>
          <w:color w:val="000000" w:themeColor="text1"/>
          <w:sz w:val="20"/>
          <w:szCs w:val="20"/>
        </w:rPr>
        <w:t>Boxplots showing β-value distributions in normal (green) and tumor (red) samples across deciles of CpG sites, with CpGs ranked by increasing median methylation in normal tissue. Tumor–normal differences within each decile were assessed using Mann–Whitney U tests with Benjamini–Hochberg false discovery rate (FDR) correction; significance is indicated by asterisks.</w:t>
      </w:r>
    </w:p>
    <w:p w14:paraId="3ACBD1D3" w14:textId="18658370" w:rsidR="00407463" w:rsidRPr="0076290B" w:rsidRDefault="00BE75F4" w:rsidP="0013627B">
      <w:pPr>
        <w:spacing w:line="480" w:lineRule="auto"/>
        <w:jc w:val="both"/>
        <w:rPr>
          <w:rFonts w:ascii="Calibri" w:eastAsia="Calibri" w:hAnsi="Calibri" w:cs="Calibri"/>
          <w:b/>
          <w:bCs/>
          <w:color w:val="000000" w:themeColor="text1"/>
          <w:sz w:val="21"/>
          <w:szCs w:val="21"/>
        </w:rPr>
      </w:pPr>
      <w:r w:rsidRPr="0076290B">
        <w:rPr>
          <w:rFonts w:ascii="Calibri" w:eastAsia="Calibri" w:hAnsi="Calibri" w:cs="Calibri"/>
          <w:b/>
          <w:bCs/>
          <w:noProof/>
          <w:color w:val="000000" w:themeColor="text1"/>
          <w:sz w:val="21"/>
          <w:szCs w:val="21"/>
          <w:lang w:val="en-IN" w:eastAsia="en-IN"/>
        </w:rPr>
        <w:drawing>
          <wp:inline distT="0" distB="0" distL="0" distR="0" wp14:anchorId="6C09DD87" wp14:editId="51847209">
            <wp:extent cx="6233619" cy="5394960"/>
            <wp:effectExtent l="0" t="0" r="0" b="0"/>
            <wp:docPr id="2094662944"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1"/>
                    <a:srcRect/>
                    <a:stretch>
                      <a:fillRect/>
                    </a:stretch>
                  </pic:blipFill>
                  <pic:spPr>
                    <a:xfrm>
                      <a:off x="0" y="0"/>
                      <a:ext cx="6233619" cy="5394960"/>
                    </a:xfrm>
                    <a:prstGeom prst="rect">
                      <a:avLst/>
                    </a:prstGeom>
                    <a:ln/>
                  </pic:spPr>
                </pic:pic>
              </a:graphicData>
            </a:graphic>
          </wp:inline>
        </w:drawing>
      </w:r>
      <w:r w:rsidRPr="0076290B">
        <w:rPr>
          <w:rFonts w:ascii="Calibri" w:eastAsia="Calibri" w:hAnsi="Calibri" w:cs="Calibri"/>
          <w:b/>
          <w:bCs/>
          <w:color w:val="000000" w:themeColor="text1"/>
          <w:sz w:val="20"/>
          <w:szCs w:val="20"/>
        </w:rPr>
        <w:t xml:space="preserve">Supplementary Figure 3. DNA methylation variability in paired tumor and normal samples from 16 types of cancer. </w:t>
      </w:r>
      <w:r w:rsidRPr="0076290B">
        <w:rPr>
          <w:rFonts w:ascii="Calibri" w:eastAsia="Calibri" w:hAnsi="Calibri" w:cs="Calibri"/>
          <w:color w:val="000000" w:themeColor="text1"/>
          <w:sz w:val="20"/>
          <w:szCs w:val="20"/>
        </w:rPr>
        <w:t>Smoothed chromosome-level methylation profiles across A) Chromosome 1, and B) Chromosome 2 for tumor and normal samples from 16 types of cancers, displayed for each tumor type separately.</w:t>
      </w:r>
      <w:r w:rsidR="0024770F" w:rsidRPr="0076290B">
        <w:rPr>
          <w:rFonts w:ascii="Calibri" w:eastAsia="Calibri" w:hAnsi="Calibri" w:cs="Calibri"/>
          <w:color w:val="000000" w:themeColor="text1"/>
          <w:sz w:val="20"/>
          <w:szCs w:val="20"/>
        </w:rPr>
        <w:t xml:space="preserve"> Similar results were obtained for Chr3-22 (not included in the manuscript).</w:t>
      </w:r>
    </w:p>
    <w:p w14:paraId="383D530F" w14:textId="77777777" w:rsidR="00407463" w:rsidRPr="0076290B" w:rsidRDefault="00407463" w:rsidP="0013627B">
      <w:pPr>
        <w:spacing w:line="480" w:lineRule="auto"/>
        <w:rPr>
          <w:rFonts w:ascii="Calibri" w:eastAsia="Calibri" w:hAnsi="Calibri" w:cs="Calibri"/>
          <w:b/>
          <w:bCs/>
          <w:color w:val="000000" w:themeColor="text1"/>
          <w:sz w:val="21"/>
          <w:szCs w:val="21"/>
        </w:rPr>
      </w:pPr>
    </w:p>
    <w:p w14:paraId="44B28433" w14:textId="77777777" w:rsidR="00407463" w:rsidRPr="0076290B" w:rsidRDefault="00BE75F4" w:rsidP="0013627B">
      <w:pPr>
        <w:spacing w:line="480" w:lineRule="auto"/>
        <w:rPr>
          <w:rFonts w:ascii="Calibri" w:hAnsi="Calibri" w:cs="Calibri"/>
          <w:color w:val="000000" w:themeColor="text1"/>
        </w:rPr>
      </w:pPr>
      <w:r w:rsidRPr="0076290B">
        <w:rPr>
          <w:rFonts w:ascii="Calibri" w:hAnsi="Calibri" w:cs="Calibri"/>
          <w:noProof/>
          <w:color w:val="000000" w:themeColor="text1"/>
          <w:lang w:val="en-IN" w:eastAsia="en-IN"/>
        </w:rPr>
        <w:drawing>
          <wp:inline distT="0" distB="0" distL="0" distR="0" wp14:anchorId="1FE372C6" wp14:editId="73B6C668">
            <wp:extent cx="6040452" cy="6040452"/>
            <wp:effectExtent l="0" t="0" r="0" b="0"/>
            <wp:docPr id="2094662959"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2"/>
                    <a:srcRect/>
                    <a:stretch>
                      <a:fillRect/>
                    </a:stretch>
                  </pic:blipFill>
                  <pic:spPr>
                    <a:xfrm>
                      <a:off x="0" y="0"/>
                      <a:ext cx="6040452" cy="6040452"/>
                    </a:xfrm>
                    <a:prstGeom prst="rect">
                      <a:avLst/>
                    </a:prstGeom>
                    <a:ln/>
                  </pic:spPr>
                </pic:pic>
              </a:graphicData>
            </a:graphic>
          </wp:inline>
        </w:drawing>
      </w:r>
    </w:p>
    <w:p w14:paraId="0F865F56" w14:textId="3F0A25D0" w:rsidR="00407463" w:rsidRPr="0076290B" w:rsidRDefault="00BE75F4" w:rsidP="0013627B">
      <w:pPr>
        <w:spacing w:line="480" w:lineRule="auto"/>
        <w:jc w:val="both"/>
        <w:rPr>
          <w:rFonts w:ascii="Calibri" w:eastAsia="Calibri" w:hAnsi="Calibri" w:cs="Calibri"/>
          <w:color w:val="000000" w:themeColor="text1"/>
          <w:sz w:val="20"/>
          <w:szCs w:val="20"/>
        </w:rPr>
        <w:sectPr w:rsidR="00407463" w:rsidRPr="0076290B" w:rsidSect="0076290B">
          <w:type w:val="continuous"/>
          <w:pgSz w:w="12240" w:h="15840"/>
          <w:pgMar w:top="1440" w:right="1440" w:bottom="1440" w:left="1440" w:header="720" w:footer="720" w:gutter="0"/>
          <w:cols w:space="720"/>
        </w:sectPr>
      </w:pPr>
      <w:r w:rsidRPr="0076290B">
        <w:rPr>
          <w:rFonts w:ascii="Calibri" w:eastAsia="Calibri" w:hAnsi="Calibri" w:cs="Calibri"/>
          <w:b/>
          <w:bCs/>
          <w:color w:val="000000" w:themeColor="text1"/>
          <w:sz w:val="20"/>
          <w:szCs w:val="20"/>
        </w:rPr>
        <w:t>Supplementary Figure 4. DNA methylation variability in paired tumor and normal samples from 16 types of cancer.</w:t>
      </w:r>
      <w:r w:rsidRPr="0076290B">
        <w:rPr>
          <w:rFonts w:ascii="Calibri" w:eastAsia="Calibri" w:hAnsi="Calibri" w:cs="Calibri"/>
          <w:color w:val="000000" w:themeColor="text1"/>
          <w:sz w:val="20"/>
          <w:szCs w:val="20"/>
        </w:rPr>
        <w:t xml:space="preserve"> Volcano plot of log₂ variance ratios (tumor/normal) versus −log₁₀ Benjamini–Hochberg (FDR) adjusted P-values from differential variability testing.</w:t>
      </w:r>
    </w:p>
    <w:p w14:paraId="12D072A5" w14:textId="5AF2A1AE" w:rsidR="00DC741F" w:rsidRPr="0076290B" w:rsidRDefault="005D65D4" w:rsidP="0013627B">
      <w:pPr>
        <w:spacing w:line="480" w:lineRule="auto"/>
        <w:jc w:val="both"/>
        <w:rPr>
          <w:rFonts w:ascii="Calibri" w:eastAsia="Calibri" w:hAnsi="Calibri" w:cs="Calibri"/>
          <w:b/>
          <w:bCs/>
          <w:color w:val="000000" w:themeColor="text1"/>
          <w:sz w:val="20"/>
          <w:szCs w:val="20"/>
        </w:rPr>
      </w:pPr>
      <w:r w:rsidRPr="0076290B">
        <w:rPr>
          <w:rFonts w:ascii="Calibri" w:eastAsia="Calibri" w:hAnsi="Calibri" w:cs="Calibri"/>
          <w:b/>
          <w:bCs/>
          <w:noProof/>
          <w:color w:val="000000" w:themeColor="text1"/>
          <w:sz w:val="20"/>
          <w:szCs w:val="20"/>
          <w:lang w:val="en-IN" w:eastAsia="en-IN"/>
        </w:rPr>
        <w:drawing>
          <wp:inline distT="0" distB="0" distL="0" distR="0" wp14:anchorId="29317EF5" wp14:editId="1A26088A">
            <wp:extent cx="8704707" cy="4533702"/>
            <wp:effectExtent l="0" t="0" r="1270" b="635"/>
            <wp:docPr id="305388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388997" name="Picture 305388997"/>
                    <pic:cNvPicPr/>
                  </pic:nvPicPr>
                  <pic:blipFill>
                    <a:blip r:embed="rId13" cstate="print">
                      <a:extLst>
                        <a:ext uri="{28A0092B-C50C-407E-A947-70E740481C1C}">
                          <a14:useLocalDpi xmlns:a14="http://schemas.microsoft.com/office/drawing/2010/main" val="0"/>
                        </a:ext>
                      </a:extLst>
                    </a:blip>
                    <a:stretch>
                      <a:fillRect/>
                    </a:stretch>
                  </pic:blipFill>
                  <pic:spPr>
                    <a:xfrm>
                      <a:off x="0" y="0"/>
                      <a:ext cx="8709644" cy="4536273"/>
                    </a:xfrm>
                    <a:prstGeom prst="rect">
                      <a:avLst/>
                    </a:prstGeom>
                  </pic:spPr>
                </pic:pic>
              </a:graphicData>
            </a:graphic>
          </wp:inline>
        </w:drawing>
      </w:r>
    </w:p>
    <w:p w14:paraId="57E08CA6" w14:textId="6449C6BD" w:rsidR="00C110C1" w:rsidRPr="0076290B" w:rsidRDefault="00F40689" w:rsidP="0013627B">
      <w:pPr>
        <w:spacing w:line="480" w:lineRule="auto"/>
        <w:jc w:val="both"/>
        <w:rPr>
          <w:rFonts w:ascii="Calibri" w:hAnsi="Calibri" w:cs="Calibri"/>
          <w:color w:val="000000" w:themeColor="text1"/>
          <w:sz w:val="20"/>
          <w:szCs w:val="20"/>
        </w:rPr>
        <w:sectPr w:rsidR="00C110C1" w:rsidRPr="0076290B" w:rsidSect="0076290B">
          <w:type w:val="continuous"/>
          <w:pgSz w:w="15840" w:h="12240" w:orient="landscape"/>
          <w:pgMar w:top="1440" w:right="1440" w:bottom="1440" w:left="1440" w:header="720" w:footer="720" w:gutter="0"/>
          <w:cols w:space="720"/>
        </w:sectPr>
      </w:pPr>
      <w:r w:rsidRPr="0076290B">
        <w:rPr>
          <w:rFonts w:ascii="Calibri" w:eastAsia="Calibri" w:hAnsi="Calibri" w:cs="Calibri"/>
          <w:b/>
          <w:bCs/>
          <w:color w:val="000000" w:themeColor="text1"/>
          <w:sz w:val="20"/>
          <w:szCs w:val="20"/>
        </w:rPr>
        <w:t>Supplementary Figure 5. DNA methylation variability in paired tumor and normal samples from 16 types of cancer.</w:t>
      </w:r>
      <w:r w:rsidRPr="0076290B">
        <w:rPr>
          <w:rFonts w:ascii="Calibri" w:eastAsia="Calibri" w:hAnsi="Calibri" w:cs="Calibri"/>
          <w:color w:val="000000" w:themeColor="text1"/>
          <w:sz w:val="20"/>
          <w:szCs w:val="20"/>
        </w:rPr>
        <w:t xml:space="preserve"> </w:t>
      </w:r>
      <w:r w:rsidR="005D65D4" w:rsidRPr="0076290B">
        <w:rPr>
          <w:rFonts w:ascii="Calibri" w:eastAsia="Calibri" w:hAnsi="Calibri" w:cs="Calibri"/>
          <w:color w:val="000000" w:themeColor="text1"/>
          <w:sz w:val="20"/>
          <w:szCs w:val="20"/>
        </w:rPr>
        <w:t>A) Boxplots showing methylation variance for CpG sites classified as stable or unstable, displayed separately for tumor and normal samples on a logarithmic scale. Tumor–normal variance distributions within each class were compared using two-sided Mann–Whitney U tests on log₁₀-transformed variance values, with statistical significance</w:t>
      </w:r>
      <w:r w:rsidR="00A13EED" w:rsidRPr="0076290B">
        <w:rPr>
          <w:rFonts w:ascii="Calibri" w:eastAsia="Calibri" w:hAnsi="Calibri" w:cs="Calibri"/>
          <w:color w:val="000000" w:themeColor="text1"/>
          <w:sz w:val="20"/>
          <w:szCs w:val="20"/>
        </w:rPr>
        <w:t xml:space="preserve">. </w:t>
      </w:r>
      <w:r w:rsidR="005D65D4" w:rsidRPr="0076290B">
        <w:rPr>
          <w:rFonts w:ascii="Calibri" w:eastAsia="Calibri" w:hAnsi="Calibri" w:cs="Calibri"/>
          <w:color w:val="000000" w:themeColor="text1"/>
          <w:sz w:val="20"/>
          <w:szCs w:val="20"/>
        </w:rPr>
        <w:t>B</w:t>
      </w:r>
      <w:r w:rsidRPr="0076290B">
        <w:rPr>
          <w:rFonts w:ascii="Calibri" w:eastAsia="Calibri" w:hAnsi="Calibri" w:cs="Calibri"/>
          <w:color w:val="000000" w:themeColor="text1"/>
          <w:sz w:val="20"/>
          <w:szCs w:val="20"/>
        </w:rPr>
        <w:t>) Scatter plot of tumor versus normal variance per CpG site, with points colored by stability class and the identity line shown for reference</w:t>
      </w:r>
    </w:p>
    <w:p w14:paraId="236F3485" w14:textId="200A4B25" w:rsidR="00407463" w:rsidRPr="0076290B" w:rsidRDefault="00B0236B" w:rsidP="0013627B">
      <w:pPr>
        <w:spacing w:line="480" w:lineRule="auto"/>
        <w:jc w:val="both"/>
        <w:rPr>
          <w:rFonts w:ascii="Calibri" w:hAnsi="Calibri" w:cs="Calibri"/>
          <w:color w:val="000000" w:themeColor="text1"/>
          <w:sz w:val="20"/>
          <w:szCs w:val="20"/>
        </w:rPr>
      </w:pPr>
      <w:r w:rsidRPr="0076290B">
        <w:rPr>
          <w:rFonts w:ascii="Calibri" w:hAnsi="Calibri" w:cs="Calibri"/>
          <w:noProof/>
          <w:color w:val="000000" w:themeColor="text1"/>
          <w:sz w:val="20"/>
          <w:szCs w:val="20"/>
          <w:lang w:val="en-IN" w:eastAsia="en-IN"/>
        </w:rPr>
        <w:drawing>
          <wp:inline distT="0" distB="0" distL="0" distR="0" wp14:anchorId="45F19E36" wp14:editId="36F7BC70">
            <wp:extent cx="5667575" cy="6428096"/>
            <wp:effectExtent l="0" t="0" r="0" b="0"/>
            <wp:docPr id="12665460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6546025" name="Picture 1266546025"/>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680776" cy="6443068"/>
                    </a:xfrm>
                    <a:prstGeom prst="rect">
                      <a:avLst/>
                    </a:prstGeom>
                  </pic:spPr>
                </pic:pic>
              </a:graphicData>
            </a:graphic>
          </wp:inline>
        </w:drawing>
      </w:r>
    </w:p>
    <w:p w14:paraId="025273F3" w14:textId="7E8F507F" w:rsidR="00986A36" w:rsidRPr="0076290B" w:rsidRDefault="005D65D4" w:rsidP="005D65D4">
      <w:pPr>
        <w:spacing w:line="480" w:lineRule="auto"/>
        <w:jc w:val="both"/>
        <w:rPr>
          <w:rFonts w:ascii="Calibri" w:hAnsi="Calibri" w:cs="Calibri"/>
          <w:color w:val="000000" w:themeColor="text1"/>
          <w:sz w:val="20"/>
          <w:szCs w:val="20"/>
        </w:rPr>
        <w:sectPr w:rsidR="00986A36" w:rsidRPr="0076290B" w:rsidSect="0076290B">
          <w:pgSz w:w="12240" w:h="15840"/>
          <w:pgMar w:top="1440" w:right="1440" w:bottom="1440" w:left="1440" w:header="720" w:footer="720" w:gutter="0"/>
          <w:cols w:space="720"/>
          <w:docGrid w:linePitch="299"/>
        </w:sectPr>
      </w:pPr>
      <w:r w:rsidRPr="0076290B">
        <w:rPr>
          <w:rFonts w:ascii="Calibri" w:eastAsia="Calibri" w:hAnsi="Calibri" w:cs="Calibri"/>
          <w:b/>
          <w:bCs/>
          <w:color w:val="000000" w:themeColor="text1"/>
          <w:sz w:val="20"/>
          <w:szCs w:val="20"/>
        </w:rPr>
        <w:t>Supplementary Figure 6. DNA methylation variability distribution in paired tumor and normal samples.</w:t>
      </w:r>
      <w:r w:rsidRPr="0076290B">
        <w:rPr>
          <w:rFonts w:ascii="Calibri" w:eastAsia="Calibri" w:hAnsi="Calibri" w:cs="Calibri"/>
          <w:color w:val="000000" w:themeColor="text1"/>
          <w:sz w:val="20"/>
          <w:szCs w:val="20"/>
        </w:rPr>
        <w:t xml:space="preserve"> A)</w:t>
      </w:r>
      <w:r w:rsidR="00C9159A" w:rsidRPr="0076290B">
        <w:rPr>
          <w:rFonts w:ascii="Calibri" w:eastAsia="Calibri" w:hAnsi="Calibri" w:cs="Calibri"/>
          <w:color w:val="000000" w:themeColor="text1"/>
          <w:sz w:val="20"/>
          <w:szCs w:val="20"/>
        </w:rPr>
        <w:t xml:space="preserve"> </w:t>
      </w:r>
      <w:r w:rsidR="00C9159A" w:rsidRPr="0076290B">
        <w:rPr>
          <w:rFonts w:ascii="Calibri" w:hAnsi="Calibri" w:cs="Calibri"/>
          <w:color w:val="000000" w:themeColor="text1"/>
          <w:sz w:val="20"/>
          <w:szCs w:val="20"/>
        </w:rPr>
        <w:t xml:space="preserve">Distribution of the percent of </w:t>
      </w:r>
      <w:r w:rsidR="00DD6223" w:rsidRPr="0076290B">
        <w:rPr>
          <w:rFonts w:ascii="Calibri" w:hAnsi="Calibri" w:cs="Calibri"/>
          <w:color w:val="000000" w:themeColor="text1"/>
          <w:sz w:val="20"/>
          <w:szCs w:val="20"/>
        </w:rPr>
        <w:t xml:space="preserve">stable, </w:t>
      </w:r>
      <w:r w:rsidR="00B0236B" w:rsidRPr="0076290B">
        <w:rPr>
          <w:rFonts w:ascii="Calibri" w:hAnsi="Calibri" w:cs="Calibri"/>
          <w:color w:val="000000" w:themeColor="text1"/>
          <w:sz w:val="20"/>
          <w:szCs w:val="20"/>
        </w:rPr>
        <w:t>unstable</w:t>
      </w:r>
      <w:r w:rsidR="00DD6223" w:rsidRPr="0076290B">
        <w:rPr>
          <w:rFonts w:ascii="Calibri" w:hAnsi="Calibri" w:cs="Calibri"/>
          <w:color w:val="000000" w:themeColor="text1"/>
          <w:sz w:val="20"/>
          <w:szCs w:val="20"/>
        </w:rPr>
        <w:t>, and background</w:t>
      </w:r>
      <w:r w:rsidR="00C9159A" w:rsidRPr="0076290B">
        <w:rPr>
          <w:rFonts w:ascii="Calibri" w:hAnsi="Calibri" w:cs="Calibri"/>
          <w:color w:val="000000" w:themeColor="text1"/>
          <w:sz w:val="20"/>
          <w:szCs w:val="20"/>
        </w:rPr>
        <w:t xml:space="preserve"> methylation probes in copy number variant (CNV) regions across cancer </w:t>
      </w:r>
      <w:r w:rsidR="00B0236B" w:rsidRPr="0076290B">
        <w:rPr>
          <w:rFonts w:ascii="Calibri" w:hAnsi="Calibri" w:cs="Calibri"/>
          <w:color w:val="000000" w:themeColor="text1"/>
          <w:sz w:val="20"/>
          <w:szCs w:val="20"/>
        </w:rPr>
        <w:t>types. Error bars represent SEM.</w:t>
      </w:r>
      <w:r w:rsidRPr="0076290B">
        <w:rPr>
          <w:rFonts w:ascii="Calibri" w:eastAsia="Calibri" w:hAnsi="Calibri" w:cs="Calibri"/>
          <w:color w:val="000000" w:themeColor="text1"/>
          <w:sz w:val="20"/>
          <w:szCs w:val="20"/>
        </w:rPr>
        <w:t xml:space="preserve"> </w:t>
      </w:r>
      <w:r w:rsidR="00C9159A" w:rsidRPr="0076290B">
        <w:rPr>
          <w:rFonts w:ascii="Calibri" w:hAnsi="Calibri" w:cs="Calibri"/>
          <w:color w:val="000000" w:themeColor="text1"/>
          <w:sz w:val="20"/>
          <w:szCs w:val="20"/>
        </w:rPr>
        <w:t xml:space="preserve">B) </w:t>
      </w:r>
      <w:r w:rsidRPr="0076290B">
        <w:rPr>
          <w:rFonts w:ascii="Calibri" w:eastAsia="Calibri" w:hAnsi="Calibri" w:cs="Calibri"/>
          <w:color w:val="000000" w:themeColor="text1"/>
          <w:sz w:val="20"/>
          <w:szCs w:val="20"/>
        </w:rPr>
        <w:t xml:space="preserve">Stable (green) and unstable (red) CpG sites identified by DiffVar were stratified according to their methylation level in matched normal tissues and grouped into ten β-value deciles. The y-axis indicates the percentage of stable or unstable CpGs falling within each decile. </w:t>
      </w:r>
    </w:p>
    <w:p w14:paraId="49149329" w14:textId="77777777" w:rsidR="00986A36" w:rsidRPr="0076290B" w:rsidRDefault="00986A36" w:rsidP="00986A36">
      <w:pPr>
        <w:tabs>
          <w:tab w:val="left" w:pos="2880"/>
        </w:tabs>
        <w:rPr>
          <w:rFonts w:ascii="Calibri" w:eastAsia="Calibri" w:hAnsi="Calibri" w:cs="Calibri"/>
          <w:color w:val="000000" w:themeColor="text1"/>
          <w:sz w:val="21"/>
          <w:szCs w:val="21"/>
          <w:lang w:val="mk-MK"/>
        </w:rPr>
      </w:pPr>
      <w:r w:rsidRPr="0076290B">
        <w:rPr>
          <w:rFonts w:ascii="Calibri" w:eastAsia="Calibri" w:hAnsi="Calibri" w:cs="Calibri"/>
          <w:noProof/>
          <w:color w:val="000000" w:themeColor="text1"/>
          <w:sz w:val="21"/>
          <w:szCs w:val="21"/>
          <w:lang w:val="en-IN" w:eastAsia="en-IN"/>
        </w:rPr>
        <w:drawing>
          <wp:inline distT="0" distB="0" distL="0" distR="0" wp14:anchorId="02CD7F53" wp14:editId="1D41B445">
            <wp:extent cx="7800975" cy="4388048"/>
            <wp:effectExtent l="0" t="0" r="0" b="0"/>
            <wp:docPr id="139784910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7849109" name="Picture 1397849109"/>
                    <pic:cNvPicPr/>
                  </pic:nvPicPr>
                  <pic:blipFill>
                    <a:blip r:embed="rId15" cstate="print">
                      <a:extLst>
                        <a:ext uri="{28A0092B-C50C-407E-A947-70E740481C1C}">
                          <a14:useLocalDpi xmlns:a14="http://schemas.microsoft.com/office/drawing/2010/main" val="0"/>
                        </a:ext>
                      </a:extLst>
                    </a:blip>
                    <a:stretch>
                      <a:fillRect/>
                    </a:stretch>
                  </pic:blipFill>
                  <pic:spPr>
                    <a:xfrm>
                      <a:off x="0" y="0"/>
                      <a:ext cx="7811159" cy="4393776"/>
                    </a:xfrm>
                    <a:prstGeom prst="rect">
                      <a:avLst/>
                    </a:prstGeom>
                  </pic:spPr>
                </pic:pic>
              </a:graphicData>
            </a:graphic>
          </wp:inline>
        </w:drawing>
      </w:r>
    </w:p>
    <w:p w14:paraId="22B021CC" w14:textId="324DDDDA" w:rsidR="00986A36" w:rsidRPr="0076290B" w:rsidRDefault="00986A36" w:rsidP="00986A36">
      <w:pPr>
        <w:spacing w:line="480" w:lineRule="auto"/>
        <w:jc w:val="both"/>
        <w:rPr>
          <w:rFonts w:ascii="Calibri" w:eastAsia="Calibri" w:hAnsi="Calibri" w:cs="Calibri"/>
          <w:color w:val="000000" w:themeColor="text1"/>
          <w:sz w:val="20"/>
          <w:szCs w:val="20"/>
        </w:rPr>
        <w:sectPr w:rsidR="00986A36" w:rsidRPr="0076290B" w:rsidSect="0076290B">
          <w:pgSz w:w="15840" w:h="12240" w:orient="landscape"/>
          <w:pgMar w:top="1440" w:right="1440" w:bottom="1440" w:left="1440" w:header="720" w:footer="720" w:gutter="0"/>
          <w:cols w:space="720"/>
          <w:docGrid w:linePitch="299"/>
        </w:sectPr>
      </w:pPr>
      <w:r w:rsidRPr="0076290B">
        <w:rPr>
          <w:rFonts w:ascii="Calibri" w:eastAsia="Calibri" w:hAnsi="Calibri" w:cs="Calibri"/>
          <w:b/>
          <w:bCs/>
          <w:color w:val="000000" w:themeColor="text1"/>
          <w:sz w:val="20"/>
          <w:szCs w:val="20"/>
        </w:rPr>
        <w:t>Supplementary Figure 7. Genic, CpG, and repeat enrichment of stable and unstable DNA methylation regions across cancer types.</w:t>
      </w:r>
      <w:r w:rsidRPr="0076290B">
        <w:rPr>
          <w:rFonts w:ascii="Calibri" w:eastAsia="Calibri" w:hAnsi="Calibri" w:cs="Calibri"/>
          <w:color w:val="000000" w:themeColor="text1"/>
          <w:sz w:val="20"/>
          <w:szCs w:val="20"/>
        </w:rPr>
        <w:t xml:space="preserve"> A) </w:t>
      </w:r>
      <w:r w:rsidRPr="0076290B">
        <w:rPr>
          <w:rFonts w:ascii="Calibri" w:eastAsia="Calibri" w:hAnsi="Calibri" w:cs="Calibri"/>
          <w:color w:val="000000" w:themeColor="text1"/>
          <w:sz w:val="20"/>
          <w:szCs w:val="20"/>
          <w:lang w:val="en-US"/>
        </w:rPr>
        <w:t>Bar plots</w:t>
      </w:r>
      <w:r w:rsidRPr="0076290B">
        <w:rPr>
          <w:rFonts w:ascii="Calibri" w:eastAsia="Calibri" w:hAnsi="Calibri" w:cs="Calibri"/>
          <w:color w:val="000000" w:themeColor="text1"/>
          <w:sz w:val="20"/>
          <w:szCs w:val="20"/>
        </w:rPr>
        <w:t xml:space="preserve"> summarizing enrichment of genic and CpG elements in stable and unstable regions across cancer types</w:t>
      </w:r>
      <w:r w:rsidR="00B0236B" w:rsidRPr="0076290B">
        <w:rPr>
          <w:rFonts w:ascii="Calibri" w:eastAsia="Calibri" w:hAnsi="Calibri" w:cs="Calibri"/>
          <w:color w:val="000000" w:themeColor="text1"/>
          <w:sz w:val="20"/>
          <w:szCs w:val="20"/>
        </w:rPr>
        <w:t>.</w:t>
      </w:r>
      <w:r w:rsidRPr="0076290B">
        <w:rPr>
          <w:rFonts w:ascii="Calibri" w:eastAsia="Calibri" w:hAnsi="Calibri" w:cs="Calibri"/>
          <w:color w:val="000000" w:themeColor="text1"/>
          <w:sz w:val="20"/>
          <w:szCs w:val="20"/>
        </w:rPr>
        <w:t xml:space="preserve"> B) </w:t>
      </w:r>
      <w:r w:rsidRPr="0076290B">
        <w:rPr>
          <w:rFonts w:ascii="Calibri" w:eastAsia="Calibri" w:hAnsi="Calibri" w:cs="Calibri"/>
          <w:color w:val="000000" w:themeColor="text1"/>
          <w:sz w:val="20"/>
          <w:szCs w:val="20"/>
          <w:lang w:val="en-US"/>
        </w:rPr>
        <w:t>Heatmap</w:t>
      </w:r>
      <w:r w:rsidRPr="0076290B">
        <w:rPr>
          <w:rFonts w:ascii="Calibri" w:eastAsia="Calibri" w:hAnsi="Calibri" w:cs="Calibri"/>
          <w:color w:val="000000" w:themeColor="text1"/>
          <w:sz w:val="20"/>
          <w:szCs w:val="20"/>
        </w:rPr>
        <w:t xml:space="preserve"> summarizing enrichment of repeat elements in stable and unstable regions across cancer types. C)  </w:t>
      </w:r>
      <w:r w:rsidRPr="0076290B">
        <w:rPr>
          <w:rFonts w:ascii="Calibri" w:eastAsia="Calibri" w:hAnsi="Calibri" w:cs="Calibri"/>
          <w:color w:val="000000" w:themeColor="text1"/>
          <w:sz w:val="20"/>
          <w:szCs w:val="20"/>
          <w:lang w:val="en-US"/>
        </w:rPr>
        <w:t>Heatmap</w:t>
      </w:r>
      <w:r w:rsidRPr="0076290B">
        <w:rPr>
          <w:rFonts w:ascii="Calibri" w:eastAsia="Calibri" w:hAnsi="Calibri" w:cs="Calibri"/>
          <w:color w:val="000000" w:themeColor="text1"/>
          <w:sz w:val="20"/>
          <w:szCs w:val="20"/>
        </w:rPr>
        <w:t xml:space="preserve"> summarizing enrichment of chromatin segments in stable and unstable regions across cancer types in tissue-matched primary cell lines. D)  </w:t>
      </w:r>
      <w:r w:rsidRPr="0076290B">
        <w:rPr>
          <w:rFonts w:ascii="Calibri" w:eastAsia="Calibri" w:hAnsi="Calibri" w:cs="Calibri"/>
          <w:color w:val="000000" w:themeColor="text1"/>
          <w:sz w:val="20"/>
          <w:szCs w:val="20"/>
          <w:lang w:val="en-US"/>
        </w:rPr>
        <w:t>Heatmap</w:t>
      </w:r>
      <w:r w:rsidRPr="0076290B">
        <w:rPr>
          <w:rFonts w:ascii="Calibri" w:eastAsia="Calibri" w:hAnsi="Calibri" w:cs="Calibri"/>
          <w:color w:val="000000" w:themeColor="text1"/>
          <w:sz w:val="20"/>
          <w:szCs w:val="20"/>
        </w:rPr>
        <w:t xml:space="preserve"> summarizing enrichment of histone modifications in stable and unstable regions across cancer types in tissue-matched primary cell lines. E)  </w:t>
      </w:r>
      <w:r w:rsidRPr="0076290B">
        <w:rPr>
          <w:rFonts w:ascii="Calibri" w:eastAsia="Calibri" w:hAnsi="Calibri" w:cs="Calibri"/>
          <w:color w:val="000000" w:themeColor="text1"/>
          <w:sz w:val="20"/>
          <w:szCs w:val="20"/>
          <w:lang w:val="en-US"/>
        </w:rPr>
        <w:t>Heatmap</w:t>
      </w:r>
      <w:r w:rsidRPr="0076290B">
        <w:rPr>
          <w:rFonts w:ascii="Calibri" w:eastAsia="Calibri" w:hAnsi="Calibri" w:cs="Calibri"/>
          <w:color w:val="000000" w:themeColor="text1"/>
          <w:sz w:val="20"/>
          <w:szCs w:val="20"/>
        </w:rPr>
        <w:t xml:space="preserve"> summarizing enrichment of chromatin segments in stable and unstable regions from LIHC in different types of primary cell lines.</w:t>
      </w:r>
    </w:p>
    <w:p w14:paraId="517D7AD7" w14:textId="0D8378CE" w:rsidR="00790375" w:rsidRPr="0076290B" w:rsidRDefault="00790375" w:rsidP="009824B8">
      <w:pPr>
        <w:spacing w:line="480" w:lineRule="auto"/>
        <w:jc w:val="both"/>
        <w:rPr>
          <w:rFonts w:ascii="Calibri" w:eastAsia="Calibri" w:hAnsi="Calibri" w:cs="Calibri"/>
          <w:color w:val="000000" w:themeColor="text1"/>
          <w:sz w:val="21"/>
          <w:szCs w:val="21"/>
          <w:lang w:val="en-US"/>
        </w:rPr>
      </w:pPr>
      <w:r w:rsidRPr="0076290B">
        <w:rPr>
          <w:rFonts w:ascii="Calibri" w:eastAsia="Calibri" w:hAnsi="Calibri" w:cs="Calibri"/>
          <w:b/>
          <w:bCs/>
          <w:noProof/>
          <w:color w:val="000000" w:themeColor="text1"/>
          <w:sz w:val="21"/>
          <w:szCs w:val="21"/>
          <w:lang w:val="en-IN" w:eastAsia="en-IN"/>
        </w:rPr>
        <w:drawing>
          <wp:inline distT="0" distB="0" distL="0" distR="0" wp14:anchorId="03A89823" wp14:editId="1F971B17">
            <wp:extent cx="6060558" cy="5369442"/>
            <wp:effectExtent l="0" t="0" r="0" b="3175"/>
            <wp:docPr id="209466296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rotWithShape="1">
                    <a:blip r:embed="rId16"/>
                    <a:srcRect b="4308"/>
                    <a:stretch>
                      <a:fillRect/>
                    </a:stretch>
                  </pic:blipFill>
                  <pic:spPr bwMode="auto">
                    <a:xfrm>
                      <a:off x="0" y="0"/>
                      <a:ext cx="6082580" cy="5388953"/>
                    </a:xfrm>
                    <a:prstGeom prst="rect">
                      <a:avLst/>
                    </a:prstGeom>
                    <a:ln>
                      <a:noFill/>
                    </a:ln>
                    <a:extLst>
                      <a:ext uri="{53640926-AAD7-44D8-BBD7-CCE9431645EC}">
                        <a14:shadowObscured xmlns:a14="http://schemas.microsoft.com/office/drawing/2010/main"/>
                      </a:ext>
                    </a:extLst>
                  </pic:spPr>
                </pic:pic>
              </a:graphicData>
            </a:graphic>
          </wp:inline>
        </w:drawing>
      </w:r>
      <w:r w:rsidRPr="0076290B">
        <w:rPr>
          <w:rFonts w:ascii="Calibri" w:eastAsia="Calibri" w:hAnsi="Calibri" w:cs="Calibri"/>
          <w:b/>
          <w:bCs/>
          <w:color w:val="000000" w:themeColor="text1"/>
          <w:sz w:val="20"/>
          <w:szCs w:val="20"/>
        </w:rPr>
        <w:t xml:space="preserve">Supplementary Figure </w:t>
      </w:r>
      <w:r w:rsidR="005D65D4" w:rsidRPr="0076290B">
        <w:rPr>
          <w:rFonts w:ascii="Calibri" w:eastAsia="Calibri" w:hAnsi="Calibri" w:cs="Calibri"/>
          <w:b/>
          <w:bCs/>
          <w:color w:val="000000" w:themeColor="text1"/>
          <w:sz w:val="20"/>
          <w:szCs w:val="20"/>
        </w:rPr>
        <w:t>8</w:t>
      </w:r>
      <w:r w:rsidRPr="0076290B">
        <w:rPr>
          <w:rFonts w:ascii="Calibri" w:eastAsia="Calibri" w:hAnsi="Calibri" w:cs="Calibri"/>
          <w:b/>
          <w:bCs/>
          <w:color w:val="000000" w:themeColor="text1"/>
          <w:sz w:val="20"/>
          <w:szCs w:val="20"/>
        </w:rPr>
        <w:t xml:space="preserve">. DNA methylation variability in tumor and normal samples from 16 types of cancer and their relationship with DNA accessibility. </w:t>
      </w:r>
      <w:r w:rsidRPr="0076290B">
        <w:rPr>
          <w:rFonts w:ascii="Calibri" w:eastAsia="Calibri" w:hAnsi="Calibri" w:cs="Calibri"/>
          <w:color w:val="000000" w:themeColor="text1"/>
          <w:sz w:val="20"/>
          <w:szCs w:val="20"/>
        </w:rPr>
        <w:t>A) Peak-centered ATAC-seq accessibility profiles for CpG regions classified as stable (green) or unstable (red) based on DNA methylation variability. Curves represent the mean normalized ATAC-seq signal centered on the region midpoint, with shaded areas indicating variability ±1 standard deviation (SD) across regions at each genomic position. The x-axis denotes distance from the peak center (±2 kb), and the y-axis denotes normalized chromatin accessibility</w:t>
      </w:r>
      <w:r w:rsidR="00B0236B" w:rsidRPr="0076290B">
        <w:rPr>
          <w:rFonts w:ascii="Calibri" w:eastAsia="Calibri" w:hAnsi="Calibri" w:cs="Calibri"/>
          <w:color w:val="000000" w:themeColor="text1"/>
          <w:sz w:val="20"/>
          <w:szCs w:val="20"/>
        </w:rPr>
        <w:t>. (</w:t>
      </w:r>
      <w:r w:rsidRPr="0076290B">
        <w:rPr>
          <w:rFonts w:ascii="Calibri" w:eastAsia="Calibri" w:hAnsi="Calibri" w:cs="Calibri"/>
          <w:color w:val="000000" w:themeColor="text1"/>
          <w:sz w:val="20"/>
          <w:szCs w:val="20"/>
        </w:rPr>
        <w:t xml:space="preserve">B) Boxplots summarizing mean ATAC-seq accessibility at stable and unstable regions for each cancer type. Each boxplot displays the distribution of region-level accessibility values, with sample sizes (number of regions) indicated. Statistical comparisons between stable and unstable regions were performed </w:t>
      </w:r>
      <w:r w:rsidR="00621A28" w:rsidRPr="0076290B">
        <w:rPr>
          <w:rFonts w:ascii="Calibri" w:eastAsia="Calibri" w:hAnsi="Calibri" w:cs="Calibri"/>
          <w:color w:val="000000" w:themeColor="text1"/>
          <w:sz w:val="20"/>
          <w:szCs w:val="20"/>
        </w:rPr>
        <w:t xml:space="preserve">using a </w:t>
      </w:r>
      <w:r w:rsidRPr="0076290B">
        <w:rPr>
          <w:rFonts w:ascii="Calibri" w:eastAsia="Calibri" w:hAnsi="Calibri" w:cs="Calibri"/>
          <w:color w:val="000000" w:themeColor="text1"/>
          <w:sz w:val="20"/>
          <w:szCs w:val="20"/>
        </w:rPr>
        <w:t>two-sided Mann–Whitney U test (Wilcoxon rank-sum test).</w:t>
      </w:r>
    </w:p>
    <w:p w14:paraId="12E953F0" w14:textId="77777777" w:rsidR="00407463" w:rsidRPr="0076290B" w:rsidRDefault="00BE75F4" w:rsidP="0013627B">
      <w:pPr>
        <w:spacing w:line="480" w:lineRule="auto"/>
        <w:rPr>
          <w:rFonts w:ascii="Calibri" w:eastAsia="Calibri" w:hAnsi="Calibri" w:cs="Calibri"/>
          <w:b/>
          <w:bCs/>
          <w:color w:val="000000" w:themeColor="text1"/>
          <w:sz w:val="21"/>
          <w:szCs w:val="21"/>
        </w:rPr>
      </w:pPr>
      <w:r w:rsidRPr="0076290B">
        <w:rPr>
          <w:rFonts w:ascii="Calibri" w:eastAsia="Calibri" w:hAnsi="Calibri" w:cs="Calibri"/>
          <w:b/>
          <w:bCs/>
          <w:noProof/>
          <w:color w:val="000000" w:themeColor="text1"/>
          <w:sz w:val="21"/>
          <w:szCs w:val="21"/>
          <w:lang w:val="en-IN" w:eastAsia="en-IN"/>
        </w:rPr>
        <w:drawing>
          <wp:inline distT="0" distB="0" distL="0" distR="0" wp14:anchorId="3CCAF66F" wp14:editId="27428F1D">
            <wp:extent cx="6446127" cy="4672481"/>
            <wp:effectExtent l="0" t="0" r="0" b="0"/>
            <wp:docPr id="2094662962"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7"/>
                    <a:srcRect/>
                    <a:stretch>
                      <a:fillRect/>
                    </a:stretch>
                  </pic:blipFill>
                  <pic:spPr>
                    <a:xfrm>
                      <a:off x="0" y="0"/>
                      <a:ext cx="6446127" cy="4672481"/>
                    </a:xfrm>
                    <a:prstGeom prst="rect">
                      <a:avLst/>
                    </a:prstGeom>
                    <a:ln/>
                  </pic:spPr>
                </pic:pic>
              </a:graphicData>
            </a:graphic>
          </wp:inline>
        </w:drawing>
      </w:r>
    </w:p>
    <w:p w14:paraId="3ADEA236" w14:textId="0D0ED323" w:rsidR="005C23B5" w:rsidRPr="0076290B" w:rsidRDefault="00BE75F4" w:rsidP="0013627B">
      <w:pPr>
        <w:spacing w:line="480" w:lineRule="auto"/>
        <w:jc w:val="both"/>
        <w:rPr>
          <w:rFonts w:ascii="Calibri" w:eastAsia="Calibri" w:hAnsi="Calibri" w:cs="Calibri"/>
          <w:color w:val="000000" w:themeColor="text1"/>
          <w:sz w:val="20"/>
          <w:szCs w:val="20"/>
        </w:rPr>
        <w:sectPr w:rsidR="005C23B5" w:rsidRPr="0076290B" w:rsidSect="0076290B">
          <w:pgSz w:w="12240" w:h="15840"/>
          <w:pgMar w:top="1440" w:right="1440" w:bottom="1440" w:left="1440" w:header="720" w:footer="720" w:gutter="0"/>
          <w:cols w:space="720"/>
        </w:sectPr>
      </w:pPr>
      <w:r w:rsidRPr="0076290B">
        <w:rPr>
          <w:rFonts w:ascii="Calibri" w:eastAsia="Calibri" w:hAnsi="Calibri" w:cs="Calibri"/>
          <w:b/>
          <w:bCs/>
          <w:color w:val="000000" w:themeColor="text1"/>
          <w:sz w:val="20"/>
          <w:szCs w:val="20"/>
        </w:rPr>
        <w:t xml:space="preserve">Supplementary Figure </w:t>
      </w:r>
      <w:r w:rsidR="005D65D4" w:rsidRPr="0076290B">
        <w:rPr>
          <w:rFonts w:ascii="Calibri" w:eastAsia="Calibri" w:hAnsi="Calibri" w:cs="Calibri"/>
          <w:b/>
          <w:bCs/>
          <w:color w:val="000000" w:themeColor="text1"/>
          <w:sz w:val="20"/>
          <w:szCs w:val="20"/>
        </w:rPr>
        <w:t>9</w:t>
      </w:r>
      <w:r w:rsidRPr="0076290B">
        <w:rPr>
          <w:rFonts w:ascii="Calibri" w:eastAsia="Calibri" w:hAnsi="Calibri" w:cs="Calibri"/>
          <w:b/>
          <w:bCs/>
          <w:color w:val="000000" w:themeColor="text1"/>
          <w:sz w:val="20"/>
          <w:szCs w:val="20"/>
        </w:rPr>
        <w:t xml:space="preserve">. Definition of pan-stable and pan-unstable DNA methylation regions. </w:t>
      </w:r>
      <w:r w:rsidRPr="0076290B">
        <w:rPr>
          <w:rFonts w:ascii="Calibri" w:eastAsia="Calibri" w:hAnsi="Calibri" w:cs="Calibri"/>
          <w:color w:val="000000" w:themeColor="text1"/>
          <w:sz w:val="20"/>
          <w:szCs w:val="20"/>
        </w:rPr>
        <w:t>A) Bar plot showing the number of genomic regions classified as stable (green) or unstable (red) DNA methylation variability regions in each TCGA cancer type (left). Coverage curves summarizing the number of regions supported by increasing numbers of cancer types (k = 1–16) under a strict, conflict-free definition. The y-axis is shown on a logarithmic scale; green indicates pan-stable regions and red indicates pan-unstable regions (right). B) Heatmap of pairwise Jaccard similarity indices for stable regions across cancer types. C) Heatmap of pairwise Jaccard similarity indices for unstable regions across cancer types. Color scales indicate the magnitude of the Jaccard index, with diagonal elements fixed at 1.0.</w:t>
      </w:r>
    </w:p>
    <w:p w14:paraId="641CB765" w14:textId="0006E6D4" w:rsidR="005C23B5" w:rsidRPr="0076290B" w:rsidRDefault="000D3660" w:rsidP="0013627B">
      <w:pPr>
        <w:spacing w:line="480" w:lineRule="auto"/>
        <w:jc w:val="both"/>
        <w:rPr>
          <w:rFonts w:ascii="Calibri" w:eastAsia="Calibri" w:hAnsi="Calibri" w:cs="Calibri"/>
          <w:color w:val="000000" w:themeColor="text1"/>
          <w:sz w:val="21"/>
          <w:szCs w:val="21"/>
        </w:rPr>
      </w:pPr>
      <w:r w:rsidRPr="0076290B">
        <w:rPr>
          <w:rFonts w:ascii="Calibri" w:eastAsia="Calibri" w:hAnsi="Calibri" w:cs="Calibri"/>
          <w:b/>
          <w:bCs/>
          <w:noProof/>
          <w:color w:val="000000" w:themeColor="text1"/>
          <w:sz w:val="21"/>
          <w:szCs w:val="21"/>
          <w:lang w:val="en-IN" w:eastAsia="en-IN"/>
        </w:rPr>
        <w:drawing>
          <wp:inline distT="0" distB="0" distL="0" distR="0" wp14:anchorId="23D1FA0E" wp14:editId="4D9E08EF">
            <wp:extent cx="6190580" cy="5050011"/>
            <wp:effectExtent l="0" t="0" r="1270" b="0"/>
            <wp:docPr id="68834234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8342340" name="Picture 68834234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211051" cy="5066711"/>
                    </a:xfrm>
                    <a:prstGeom prst="rect">
                      <a:avLst/>
                    </a:prstGeom>
                  </pic:spPr>
                </pic:pic>
              </a:graphicData>
            </a:graphic>
          </wp:inline>
        </w:drawing>
      </w:r>
    </w:p>
    <w:p w14:paraId="741CB318" w14:textId="3CA76D0B" w:rsidR="007827DD" w:rsidRPr="0076290B" w:rsidRDefault="005C23B5" w:rsidP="0013627B">
      <w:pPr>
        <w:spacing w:line="480" w:lineRule="auto"/>
        <w:jc w:val="both"/>
        <w:rPr>
          <w:rFonts w:ascii="Calibri" w:eastAsia="Calibri" w:hAnsi="Calibri" w:cs="Calibri"/>
          <w:color w:val="000000" w:themeColor="text1"/>
          <w:sz w:val="20"/>
          <w:szCs w:val="20"/>
          <w:lang w:val="en-US"/>
        </w:rPr>
        <w:sectPr w:rsidR="007827DD" w:rsidRPr="0076290B" w:rsidSect="0076290B">
          <w:type w:val="continuous"/>
          <w:pgSz w:w="12240" w:h="15840"/>
          <w:pgMar w:top="1440" w:right="1440" w:bottom="1440" w:left="1440" w:header="720" w:footer="720" w:gutter="0"/>
          <w:cols w:space="720"/>
          <w:docGrid w:linePitch="299"/>
        </w:sectPr>
      </w:pPr>
      <w:r w:rsidRPr="0076290B">
        <w:rPr>
          <w:rFonts w:ascii="Calibri" w:eastAsia="Calibri" w:hAnsi="Calibri" w:cs="Calibri"/>
          <w:b/>
          <w:bCs/>
          <w:color w:val="000000" w:themeColor="text1"/>
          <w:sz w:val="20"/>
          <w:szCs w:val="20"/>
        </w:rPr>
        <w:t xml:space="preserve">Supplementary Figure </w:t>
      </w:r>
      <w:r w:rsidR="00F52A81" w:rsidRPr="0076290B">
        <w:rPr>
          <w:rFonts w:ascii="Calibri" w:eastAsia="Calibri" w:hAnsi="Calibri" w:cs="Calibri"/>
          <w:b/>
          <w:bCs/>
          <w:color w:val="000000" w:themeColor="text1"/>
          <w:sz w:val="20"/>
          <w:szCs w:val="20"/>
        </w:rPr>
        <w:t>10</w:t>
      </w:r>
      <w:r w:rsidRPr="0076290B">
        <w:rPr>
          <w:rFonts w:ascii="Calibri" w:eastAsia="Calibri" w:hAnsi="Calibri" w:cs="Calibri"/>
          <w:b/>
          <w:bCs/>
          <w:color w:val="000000" w:themeColor="text1"/>
          <w:sz w:val="20"/>
          <w:szCs w:val="20"/>
        </w:rPr>
        <w:t xml:space="preserve">. </w:t>
      </w:r>
      <w:r w:rsidRPr="0076290B">
        <w:rPr>
          <w:rFonts w:ascii="Calibri" w:eastAsia="Calibri" w:hAnsi="Calibri" w:cs="Calibri"/>
          <w:b/>
          <w:bCs/>
          <w:color w:val="000000" w:themeColor="text1"/>
          <w:sz w:val="20"/>
          <w:szCs w:val="20"/>
          <w:lang w:val="en-US"/>
        </w:rPr>
        <w:t xml:space="preserve">Regulatory and chromatin enrichment of </w:t>
      </w:r>
      <w:r w:rsidR="00536B8F" w:rsidRPr="0076290B">
        <w:rPr>
          <w:rFonts w:ascii="Calibri" w:eastAsia="Calibri" w:hAnsi="Calibri" w:cs="Calibri"/>
          <w:b/>
          <w:bCs/>
          <w:color w:val="000000" w:themeColor="text1"/>
          <w:sz w:val="20"/>
          <w:szCs w:val="20"/>
          <w:lang w:val="en-US"/>
        </w:rPr>
        <w:t>pan-</w:t>
      </w:r>
      <w:r w:rsidRPr="0076290B">
        <w:rPr>
          <w:rFonts w:ascii="Calibri" w:eastAsia="Calibri" w:hAnsi="Calibri" w:cs="Calibri"/>
          <w:b/>
          <w:bCs/>
          <w:color w:val="000000" w:themeColor="text1"/>
          <w:sz w:val="20"/>
          <w:szCs w:val="20"/>
          <w:lang w:val="en-US"/>
        </w:rPr>
        <w:t xml:space="preserve">stable and </w:t>
      </w:r>
      <w:r w:rsidR="00536B8F" w:rsidRPr="0076290B">
        <w:rPr>
          <w:rFonts w:ascii="Calibri" w:eastAsia="Calibri" w:hAnsi="Calibri" w:cs="Calibri"/>
          <w:b/>
          <w:bCs/>
          <w:color w:val="000000" w:themeColor="text1"/>
          <w:sz w:val="20"/>
          <w:szCs w:val="20"/>
          <w:lang w:val="en-US"/>
        </w:rPr>
        <w:t>pan-</w:t>
      </w:r>
      <w:r w:rsidRPr="0076290B">
        <w:rPr>
          <w:rFonts w:ascii="Calibri" w:eastAsia="Calibri" w:hAnsi="Calibri" w:cs="Calibri"/>
          <w:b/>
          <w:bCs/>
          <w:color w:val="000000" w:themeColor="text1"/>
          <w:sz w:val="20"/>
          <w:szCs w:val="20"/>
          <w:lang w:val="en-US"/>
        </w:rPr>
        <w:t xml:space="preserve">unstable DNA methylation regions. </w:t>
      </w:r>
      <w:r w:rsidRPr="0076290B">
        <w:rPr>
          <w:rFonts w:ascii="Calibri" w:eastAsia="Calibri" w:hAnsi="Calibri" w:cs="Calibri"/>
          <w:color w:val="000000" w:themeColor="text1"/>
          <w:sz w:val="20"/>
          <w:szCs w:val="20"/>
          <w:lang w:val="en-US"/>
        </w:rPr>
        <w:t xml:space="preserve">A) Heatmap summarizing recurrent transcription factor (TF) enrichments for </w:t>
      </w:r>
      <w:r w:rsidR="00536B8F" w:rsidRPr="0076290B">
        <w:rPr>
          <w:rFonts w:ascii="Calibri" w:eastAsia="Calibri" w:hAnsi="Calibri" w:cs="Calibri"/>
          <w:color w:val="000000" w:themeColor="text1"/>
          <w:sz w:val="20"/>
          <w:szCs w:val="20"/>
          <w:lang w:val="en-US"/>
        </w:rPr>
        <w:t>pan-</w:t>
      </w:r>
      <w:r w:rsidRPr="0076290B">
        <w:rPr>
          <w:rFonts w:ascii="Calibri" w:eastAsia="Calibri" w:hAnsi="Calibri" w:cs="Calibri"/>
          <w:color w:val="000000" w:themeColor="text1"/>
          <w:sz w:val="20"/>
          <w:szCs w:val="20"/>
          <w:lang w:val="en-US"/>
        </w:rPr>
        <w:t xml:space="preserve">stable and </w:t>
      </w:r>
      <w:r w:rsidR="00536B8F" w:rsidRPr="0076290B">
        <w:rPr>
          <w:rFonts w:ascii="Calibri" w:eastAsia="Calibri" w:hAnsi="Calibri" w:cs="Calibri"/>
          <w:color w:val="000000" w:themeColor="text1"/>
          <w:sz w:val="20"/>
          <w:szCs w:val="20"/>
          <w:lang w:val="en-US"/>
        </w:rPr>
        <w:t>pan-</w:t>
      </w:r>
      <w:r w:rsidRPr="0076290B">
        <w:rPr>
          <w:rFonts w:ascii="Calibri" w:eastAsia="Calibri" w:hAnsi="Calibri" w:cs="Calibri"/>
          <w:color w:val="000000" w:themeColor="text1"/>
          <w:sz w:val="20"/>
          <w:szCs w:val="20"/>
          <w:lang w:val="en-US"/>
        </w:rPr>
        <w:t>unstable regions</w:t>
      </w:r>
      <w:r w:rsidR="00B0236B" w:rsidRPr="0076290B">
        <w:rPr>
          <w:rFonts w:ascii="Calibri" w:eastAsia="Calibri" w:hAnsi="Calibri" w:cs="Calibri"/>
          <w:color w:val="000000" w:themeColor="text1"/>
          <w:sz w:val="20"/>
          <w:szCs w:val="20"/>
          <w:lang w:val="en-US"/>
        </w:rPr>
        <w:t>.</w:t>
      </w:r>
      <w:r w:rsidR="00536B8F" w:rsidRPr="0076290B">
        <w:rPr>
          <w:rFonts w:ascii="Calibri" w:eastAsia="Calibri" w:hAnsi="Calibri" w:cs="Calibri"/>
          <w:color w:val="000000" w:themeColor="text1"/>
          <w:sz w:val="20"/>
          <w:szCs w:val="20"/>
          <w:lang w:val="en-US"/>
        </w:rPr>
        <w:t xml:space="preserve"> B) Heatmap summarizing recurrent chromatin segment enrichments for pan-stable and pan-unstable regions</w:t>
      </w:r>
      <w:r w:rsidR="00B0236B" w:rsidRPr="0076290B">
        <w:rPr>
          <w:rFonts w:ascii="Calibri" w:eastAsia="Calibri" w:hAnsi="Calibri" w:cs="Calibri"/>
          <w:color w:val="000000" w:themeColor="text1"/>
          <w:sz w:val="20"/>
          <w:szCs w:val="20"/>
          <w:lang w:val="en-US"/>
        </w:rPr>
        <w:t>.</w:t>
      </w:r>
      <w:r w:rsidR="00536B8F" w:rsidRPr="0076290B">
        <w:rPr>
          <w:rFonts w:ascii="Calibri" w:eastAsia="Calibri" w:hAnsi="Calibri" w:cs="Calibri"/>
          <w:color w:val="000000" w:themeColor="text1"/>
          <w:sz w:val="20"/>
          <w:szCs w:val="20"/>
          <w:lang w:val="en-US"/>
        </w:rPr>
        <w:t xml:space="preserve"> C</w:t>
      </w:r>
      <w:r w:rsidRPr="0076290B">
        <w:rPr>
          <w:rFonts w:ascii="Calibri" w:eastAsia="Calibri" w:hAnsi="Calibri" w:cs="Calibri"/>
          <w:color w:val="000000" w:themeColor="text1"/>
          <w:sz w:val="20"/>
          <w:szCs w:val="20"/>
          <w:lang w:val="en-US"/>
        </w:rPr>
        <w:t xml:space="preserve">) Heatmap summarizing recurrent histone modifications enrichments across cancer types for </w:t>
      </w:r>
      <w:r w:rsidR="00536B8F" w:rsidRPr="0076290B">
        <w:rPr>
          <w:rFonts w:ascii="Calibri" w:eastAsia="Calibri" w:hAnsi="Calibri" w:cs="Calibri"/>
          <w:color w:val="000000" w:themeColor="text1"/>
          <w:sz w:val="20"/>
          <w:szCs w:val="20"/>
          <w:lang w:val="en-US"/>
        </w:rPr>
        <w:t>pan-stable and pan-unstable regions</w:t>
      </w:r>
      <w:r w:rsidR="00B0236B" w:rsidRPr="0076290B">
        <w:rPr>
          <w:rFonts w:ascii="Calibri" w:eastAsia="Calibri" w:hAnsi="Calibri" w:cs="Calibri"/>
          <w:color w:val="000000" w:themeColor="text1"/>
          <w:sz w:val="20"/>
          <w:szCs w:val="20"/>
          <w:lang w:val="en-US"/>
        </w:rPr>
        <w:t>.</w:t>
      </w:r>
      <w:r w:rsidR="00536B8F" w:rsidRPr="0076290B">
        <w:rPr>
          <w:rFonts w:ascii="Calibri" w:eastAsia="Calibri" w:hAnsi="Calibri" w:cs="Calibri"/>
          <w:color w:val="000000" w:themeColor="text1"/>
          <w:sz w:val="20"/>
          <w:szCs w:val="20"/>
          <w:lang w:val="en-US"/>
        </w:rPr>
        <w:t xml:space="preserve"> D) Gene ontology analysis of enriched TF motifs and their target gene sets in pan-unstable (1</w:t>
      </w:r>
      <w:r w:rsidR="00F31762" w:rsidRPr="0076290B">
        <w:rPr>
          <w:rFonts w:ascii="Calibri" w:eastAsia="Calibri" w:hAnsi="Calibri" w:cs="Calibri"/>
          <w:color w:val="000000" w:themeColor="text1"/>
          <w:sz w:val="20"/>
          <w:szCs w:val="20"/>
          <w:lang w:val="en-US"/>
        </w:rPr>
        <w:t>3</w:t>
      </w:r>
      <w:r w:rsidR="00536B8F" w:rsidRPr="0076290B">
        <w:rPr>
          <w:rFonts w:ascii="Calibri" w:eastAsia="Calibri" w:hAnsi="Calibri" w:cs="Calibri"/>
          <w:color w:val="000000" w:themeColor="text1"/>
          <w:sz w:val="20"/>
          <w:szCs w:val="20"/>
          <w:lang w:val="en-US"/>
        </w:rPr>
        <w:t>/16) DNA methylation regions</w:t>
      </w:r>
      <w:r w:rsidR="00B0236B" w:rsidRPr="0076290B">
        <w:rPr>
          <w:rFonts w:ascii="Calibri" w:eastAsia="Calibri" w:hAnsi="Calibri" w:cs="Calibri"/>
          <w:color w:val="000000" w:themeColor="text1"/>
          <w:sz w:val="20"/>
          <w:szCs w:val="20"/>
          <w:lang w:val="en-US"/>
        </w:rPr>
        <w:t>.</w:t>
      </w:r>
      <w:r w:rsidR="009D23B6" w:rsidRPr="0076290B">
        <w:rPr>
          <w:rFonts w:ascii="Calibri" w:eastAsia="Calibri" w:hAnsi="Calibri" w:cs="Calibri"/>
          <w:color w:val="000000" w:themeColor="text1"/>
          <w:sz w:val="20"/>
          <w:szCs w:val="20"/>
          <w:lang w:val="en-US"/>
        </w:rPr>
        <w:t xml:space="preserve"> E) Bar plot summarizing enrichment of pan-stable and pan-unstable regions (1</w:t>
      </w:r>
      <w:r w:rsidR="00F31762" w:rsidRPr="0076290B">
        <w:rPr>
          <w:rFonts w:ascii="Calibri" w:eastAsia="Calibri" w:hAnsi="Calibri" w:cs="Calibri"/>
          <w:color w:val="000000" w:themeColor="text1"/>
          <w:sz w:val="20"/>
          <w:szCs w:val="20"/>
          <w:lang w:val="en-US"/>
        </w:rPr>
        <w:t>3</w:t>
      </w:r>
      <w:r w:rsidR="009D23B6" w:rsidRPr="0076290B">
        <w:rPr>
          <w:rFonts w:ascii="Calibri" w:eastAsia="Calibri" w:hAnsi="Calibri" w:cs="Calibri"/>
          <w:color w:val="000000" w:themeColor="text1"/>
          <w:sz w:val="20"/>
          <w:szCs w:val="20"/>
          <w:lang w:val="en-US"/>
        </w:rPr>
        <w:t>/16) in genic and CpG elements.</w:t>
      </w:r>
    </w:p>
    <w:p w14:paraId="78A176D5" w14:textId="16D7A51C" w:rsidR="007827DD" w:rsidRPr="0076290B" w:rsidRDefault="007827DD" w:rsidP="0013627B">
      <w:pPr>
        <w:spacing w:line="480" w:lineRule="auto"/>
        <w:jc w:val="both"/>
        <w:rPr>
          <w:rFonts w:ascii="Calibri" w:eastAsia="Calibri" w:hAnsi="Calibri" w:cs="Calibri"/>
          <w:color w:val="000000" w:themeColor="text1"/>
          <w:sz w:val="20"/>
          <w:szCs w:val="20"/>
          <w:lang w:val="en-US"/>
        </w:rPr>
        <w:sectPr w:rsidR="007827DD" w:rsidRPr="0076290B" w:rsidSect="0076290B">
          <w:type w:val="continuous"/>
          <w:pgSz w:w="12240" w:h="15840"/>
          <w:pgMar w:top="1440" w:right="1440" w:bottom="1440" w:left="1440" w:header="720" w:footer="720" w:gutter="0"/>
          <w:cols w:space="720"/>
          <w:docGrid w:linePitch="299"/>
        </w:sectPr>
      </w:pPr>
      <w:r w:rsidRPr="0076290B">
        <w:rPr>
          <w:rFonts w:ascii="Calibri" w:eastAsia="Calibri" w:hAnsi="Calibri" w:cs="Calibri"/>
          <w:b/>
          <w:bCs/>
          <w:noProof/>
          <w:color w:val="000000" w:themeColor="text1"/>
          <w:sz w:val="21"/>
          <w:szCs w:val="21"/>
          <w:lang w:val="en-IN" w:eastAsia="en-IN"/>
        </w:rPr>
        <w:drawing>
          <wp:inline distT="0" distB="0" distL="0" distR="0" wp14:anchorId="14E3196B" wp14:editId="57F9220F">
            <wp:extent cx="5161827" cy="5092995"/>
            <wp:effectExtent l="0" t="0" r="1270" b="0"/>
            <wp:docPr id="205669705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6697059" name="Picture 2056697059"/>
                    <pic:cNvPicPr/>
                  </pic:nvPicPr>
                  <pic:blipFill rotWithShape="1">
                    <a:blip r:embed="rId19" cstate="print">
                      <a:extLst>
                        <a:ext uri="{28A0092B-C50C-407E-A947-70E740481C1C}">
                          <a14:useLocalDpi xmlns:a14="http://schemas.microsoft.com/office/drawing/2010/main" val="0"/>
                        </a:ext>
                      </a:extLst>
                    </a:blip>
                    <a:srcRect t="16372" r="7491" b="18429"/>
                    <a:stretch>
                      <a:fillRect/>
                    </a:stretch>
                  </pic:blipFill>
                  <pic:spPr bwMode="auto">
                    <a:xfrm>
                      <a:off x="0" y="0"/>
                      <a:ext cx="5172943" cy="5103963"/>
                    </a:xfrm>
                    <a:prstGeom prst="rect">
                      <a:avLst/>
                    </a:prstGeom>
                    <a:ln>
                      <a:noFill/>
                    </a:ln>
                    <a:extLst>
                      <a:ext uri="{53640926-AAD7-44D8-BBD7-CCE9431645EC}">
                        <a14:shadowObscured xmlns:a14="http://schemas.microsoft.com/office/drawing/2010/main"/>
                      </a:ext>
                    </a:extLst>
                  </pic:spPr>
                </pic:pic>
              </a:graphicData>
            </a:graphic>
          </wp:inline>
        </w:drawing>
      </w:r>
      <w:r w:rsidRPr="0076290B">
        <w:rPr>
          <w:rFonts w:ascii="Calibri" w:eastAsia="Calibri" w:hAnsi="Calibri" w:cs="Calibri"/>
          <w:b/>
          <w:bCs/>
          <w:color w:val="000000" w:themeColor="text1"/>
          <w:sz w:val="20"/>
          <w:szCs w:val="20"/>
        </w:rPr>
        <w:t xml:space="preserve">Supplementary Figure </w:t>
      </w:r>
      <w:r w:rsidRPr="0076290B">
        <w:rPr>
          <w:rFonts w:ascii="Calibri" w:eastAsia="Calibri" w:hAnsi="Calibri" w:cs="Calibri"/>
          <w:b/>
          <w:bCs/>
          <w:color w:val="000000" w:themeColor="text1"/>
          <w:sz w:val="20"/>
          <w:szCs w:val="20"/>
          <w:lang w:val="en-US"/>
        </w:rPr>
        <w:t>1</w:t>
      </w:r>
      <w:r w:rsidR="00F52A81" w:rsidRPr="0076290B">
        <w:rPr>
          <w:rFonts w:ascii="Calibri" w:eastAsia="Calibri" w:hAnsi="Calibri" w:cs="Calibri"/>
          <w:b/>
          <w:bCs/>
          <w:color w:val="000000" w:themeColor="text1"/>
          <w:sz w:val="20"/>
          <w:szCs w:val="20"/>
          <w:lang w:val="en-US"/>
        </w:rPr>
        <w:t>1</w:t>
      </w:r>
      <w:r w:rsidRPr="0076290B">
        <w:rPr>
          <w:rFonts w:ascii="Calibri" w:eastAsia="Calibri" w:hAnsi="Calibri" w:cs="Calibri"/>
          <w:b/>
          <w:bCs/>
          <w:color w:val="000000" w:themeColor="text1"/>
          <w:sz w:val="20"/>
          <w:szCs w:val="20"/>
        </w:rPr>
        <w:t xml:space="preserve">. </w:t>
      </w:r>
      <w:r w:rsidR="00D568EF" w:rsidRPr="0076290B">
        <w:rPr>
          <w:rFonts w:ascii="Calibri" w:eastAsia="Calibri" w:hAnsi="Calibri" w:cs="Calibri"/>
          <w:b/>
          <w:bCs/>
          <w:color w:val="000000" w:themeColor="text1"/>
          <w:sz w:val="20"/>
          <w:szCs w:val="20"/>
        </w:rPr>
        <w:t>Cross-cancer clustering of pan-stable and pan-unstable DNA methylation sites</w:t>
      </w:r>
      <w:r w:rsidR="001F10AB" w:rsidRPr="0076290B">
        <w:rPr>
          <w:rFonts w:ascii="Calibri" w:eastAsia="Calibri" w:hAnsi="Calibri" w:cs="Calibri"/>
          <w:b/>
          <w:bCs/>
          <w:color w:val="000000" w:themeColor="text1"/>
          <w:sz w:val="20"/>
          <w:szCs w:val="20"/>
          <w:lang w:val="mk-MK"/>
        </w:rPr>
        <w:t xml:space="preserve">. </w:t>
      </w:r>
      <w:r w:rsidR="00D00104" w:rsidRPr="0076290B">
        <w:rPr>
          <w:rFonts w:ascii="Calibri" w:eastAsia="Calibri" w:hAnsi="Calibri" w:cs="Calibri"/>
          <w:color w:val="000000" w:themeColor="text1"/>
          <w:sz w:val="20"/>
          <w:szCs w:val="20"/>
        </w:rPr>
        <w:t>Hierarchical clustering of DNA methylation across multiple cancer types using Ward linkage based on 15,633 CpG sites that were classified as either consistently stable (≥6/16 cancer types) or unstable (≥13/16 cancer types). Columns represent cancer types</w:t>
      </w:r>
      <w:r w:rsidR="001F10AB" w:rsidRPr="0076290B">
        <w:rPr>
          <w:rFonts w:ascii="Calibri" w:eastAsia="Calibri" w:hAnsi="Calibri" w:cs="Calibri"/>
          <w:color w:val="000000" w:themeColor="text1"/>
          <w:sz w:val="20"/>
          <w:szCs w:val="20"/>
        </w:rPr>
        <w:t>,</w:t>
      </w:r>
      <w:r w:rsidR="00D00104" w:rsidRPr="0076290B">
        <w:rPr>
          <w:rFonts w:ascii="Calibri" w:eastAsia="Calibri" w:hAnsi="Calibri" w:cs="Calibri"/>
          <w:color w:val="000000" w:themeColor="text1"/>
          <w:sz w:val="20"/>
          <w:szCs w:val="20"/>
        </w:rPr>
        <w:t xml:space="preserve"> and rows represent CpG loci. The upper heatmap shows average beta values (AveBeta) for each CpG across cancers, while the lower heatmap shows the log2-transformed variance ratio (log2(VarRatio)), highlighting differences in methylation variability between stable and unstable CpGs. CpGs are grouped into stable (n = 6,632) and unstable (n = 9,001) categories. The color scale in the top heatmap represents DNA methylation beta values (0–1), while the bottom heatmap shows log2-transformed variance ratios (−3 to 3), where red indicates higher variability and blue indicates lower variability. The annotation bar above the heatmap indicates the cancer system category.</w:t>
      </w:r>
    </w:p>
    <w:p w14:paraId="40D8B72A" w14:textId="77777777" w:rsidR="007827DD" w:rsidRPr="0076290B" w:rsidRDefault="007827DD" w:rsidP="0013627B">
      <w:pPr>
        <w:spacing w:line="480" w:lineRule="auto"/>
        <w:jc w:val="center"/>
        <w:rPr>
          <w:rFonts w:ascii="Calibri" w:eastAsia="Calibri" w:hAnsi="Calibri" w:cs="Calibri"/>
          <w:b/>
          <w:bCs/>
          <w:color w:val="000000" w:themeColor="text1"/>
          <w:sz w:val="21"/>
          <w:szCs w:val="21"/>
        </w:rPr>
      </w:pPr>
      <w:r w:rsidRPr="0076290B">
        <w:rPr>
          <w:rFonts w:ascii="Calibri" w:eastAsia="Calibri" w:hAnsi="Calibri" w:cs="Calibri"/>
          <w:b/>
          <w:bCs/>
          <w:noProof/>
          <w:color w:val="000000" w:themeColor="text1"/>
          <w:sz w:val="21"/>
          <w:szCs w:val="21"/>
          <w:lang w:val="en-IN" w:eastAsia="en-IN"/>
        </w:rPr>
        <w:drawing>
          <wp:inline distT="0" distB="0" distL="0" distR="0" wp14:anchorId="1177F72E" wp14:editId="08A77576">
            <wp:extent cx="6824049" cy="5390707"/>
            <wp:effectExtent l="0" t="0" r="0" b="635"/>
            <wp:docPr id="895421553"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5421553" name="Picture 895421553"/>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840695" cy="5403856"/>
                    </a:xfrm>
                    <a:prstGeom prst="rect">
                      <a:avLst/>
                    </a:prstGeom>
                  </pic:spPr>
                </pic:pic>
              </a:graphicData>
            </a:graphic>
          </wp:inline>
        </w:drawing>
      </w:r>
    </w:p>
    <w:p w14:paraId="7DA75476" w14:textId="0BC8BD26" w:rsidR="0099244F" w:rsidRPr="0076290B" w:rsidRDefault="007827DD" w:rsidP="0013627B">
      <w:pPr>
        <w:spacing w:line="480" w:lineRule="auto"/>
        <w:jc w:val="both"/>
        <w:rPr>
          <w:rFonts w:ascii="Calibri" w:eastAsia="Calibri" w:hAnsi="Calibri" w:cs="Calibri"/>
          <w:color w:val="000000" w:themeColor="text1"/>
          <w:sz w:val="21"/>
          <w:szCs w:val="21"/>
        </w:rPr>
        <w:sectPr w:rsidR="0099244F" w:rsidRPr="0076290B" w:rsidSect="0076290B">
          <w:type w:val="continuous"/>
          <w:pgSz w:w="15840" w:h="12240" w:orient="landscape"/>
          <w:pgMar w:top="1440" w:right="1440" w:bottom="1440" w:left="1440" w:header="720" w:footer="720" w:gutter="0"/>
          <w:cols w:space="720"/>
          <w:docGrid w:linePitch="299"/>
        </w:sectPr>
      </w:pPr>
      <w:r w:rsidRPr="0076290B">
        <w:rPr>
          <w:rFonts w:ascii="Calibri" w:eastAsia="Calibri" w:hAnsi="Calibri" w:cs="Calibri"/>
          <w:b/>
          <w:bCs/>
          <w:color w:val="000000" w:themeColor="text1"/>
          <w:sz w:val="20"/>
          <w:szCs w:val="20"/>
        </w:rPr>
        <w:t xml:space="preserve">Supplementary Figure </w:t>
      </w:r>
      <w:r w:rsidRPr="0076290B">
        <w:rPr>
          <w:rFonts w:ascii="Calibri" w:eastAsia="Calibri" w:hAnsi="Calibri" w:cs="Calibri"/>
          <w:b/>
          <w:bCs/>
          <w:color w:val="000000" w:themeColor="text1"/>
          <w:sz w:val="20"/>
          <w:szCs w:val="20"/>
          <w:lang w:val="en-US"/>
        </w:rPr>
        <w:t>1</w:t>
      </w:r>
      <w:r w:rsidR="00F52A81" w:rsidRPr="0076290B">
        <w:rPr>
          <w:rFonts w:ascii="Calibri" w:eastAsia="Calibri" w:hAnsi="Calibri" w:cs="Calibri"/>
          <w:b/>
          <w:bCs/>
          <w:color w:val="000000" w:themeColor="text1"/>
          <w:sz w:val="20"/>
          <w:szCs w:val="20"/>
          <w:lang w:val="en-US"/>
        </w:rPr>
        <w:t>2</w:t>
      </w:r>
      <w:r w:rsidRPr="0076290B">
        <w:rPr>
          <w:rFonts w:ascii="Calibri" w:eastAsia="Calibri" w:hAnsi="Calibri" w:cs="Calibri"/>
          <w:b/>
          <w:bCs/>
          <w:color w:val="000000" w:themeColor="text1"/>
          <w:sz w:val="20"/>
          <w:szCs w:val="20"/>
        </w:rPr>
        <w:t xml:space="preserve">. Genome-wide DNA methylation disorder across cancer types quantified by Proportion of Intermediately Methylated sites (PIM), Shannon entropy, and methylation-derived stemness (mDNAsi). </w:t>
      </w:r>
      <w:r w:rsidRPr="0076290B">
        <w:rPr>
          <w:rFonts w:ascii="Calibri" w:eastAsia="Calibri" w:hAnsi="Calibri" w:cs="Calibri"/>
          <w:color w:val="000000" w:themeColor="text1"/>
          <w:sz w:val="20"/>
          <w:szCs w:val="20"/>
        </w:rPr>
        <w:t xml:space="preserve">Boxplots comparing A) PIM, B) Shannon entropy, and C) mDNAsi for aggregated tumor (red) and matched normal (green) sample data. Statistical significance was calculated with the Wilcoxon paired test. Spaghetti plots of D) PIM, E) Shannon entropy, and F) </w:t>
      </w:r>
      <w:r w:rsidR="00CE37B7" w:rsidRPr="0076290B">
        <w:rPr>
          <w:rFonts w:ascii="Calibri" w:eastAsia="Calibri" w:hAnsi="Calibri" w:cs="Calibri"/>
          <w:color w:val="000000" w:themeColor="text1"/>
          <w:sz w:val="20"/>
          <w:szCs w:val="20"/>
        </w:rPr>
        <w:t xml:space="preserve">Stemness index - </w:t>
      </w:r>
      <w:r w:rsidRPr="0076290B">
        <w:rPr>
          <w:rFonts w:ascii="Calibri" w:eastAsia="Calibri" w:hAnsi="Calibri" w:cs="Calibri"/>
          <w:color w:val="000000" w:themeColor="text1"/>
          <w:sz w:val="20"/>
          <w:szCs w:val="20"/>
        </w:rPr>
        <w:t>mDNAsi matched tumor–normal pairs per cancer type, with each line representing an individual patient.  Forest plot median values with 95% confidence intervals for G) PIM, H) Shannon entropy, and I) mDNAsi per cancer type</w:t>
      </w:r>
      <w:r w:rsidR="007A06BF" w:rsidRPr="0076290B">
        <w:rPr>
          <w:rFonts w:ascii="Calibri" w:eastAsia="Calibri" w:hAnsi="Calibri" w:cs="Calibri"/>
          <w:color w:val="000000" w:themeColor="text1"/>
          <w:sz w:val="21"/>
          <w:szCs w:val="21"/>
        </w:rPr>
        <w:t>.</w:t>
      </w:r>
    </w:p>
    <w:p w14:paraId="1A13CBB0" w14:textId="04FFD842" w:rsidR="00DC741F" w:rsidRPr="0076290B" w:rsidRDefault="0099244F" w:rsidP="0013627B">
      <w:pPr>
        <w:spacing w:line="480" w:lineRule="auto"/>
        <w:jc w:val="both"/>
        <w:rPr>
          <w:rFonts w:ascii="Calibri" w:eastAsia="Calibri" w:hAnsi="Calibri" w:cs="Calibri"/>
          <w:color w:val="000000" w:themeColor="text1"/>
          <w:sz w:val="21"/>
          <w:szCs w:val="21"/>
        </w:rPr>
      </w:pPr>
      <w:r w:rsidRPr="0076290B">
        <w:rPr>
          <w:rFonts w:ascii="Calibri" w:eastAsia="Calibri" w:hAnsi="Calibri" w:cs="Calibri"/>
          <w:noProof/>
          <w:color w:val="000000" w:themeColor="text1"/>
          <w:sz w:val="21"/>
          <w:szCs w:val="21"/>
          <w:lang w:val="en-IN" w:eastAsia="en-IN"/>
        </w:rPr>
        <w:drawing>
          <wp:inline distT="0" distB="0" distL="0" distR="0" wp14:anchorId="66180389" wp14:editId="7C1F0200">
            <wp:extent cx="5049520" cy="5943600"/>
            <wp:effectExtent l="0" t="0" r="0" b="0"/>
            <wp:docPr id="26415315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153154" name="Picture 264153154"/>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049520" cy="5943600"/>
                    </a:xfrm>
                    <a:prstGeom prst="rect">
                      <a:avLst/>
                    </a:prstGeom>
                  </pic:spPr>
                </pic:pic>
              </a:graphicData>
            </a:graphic>
          </wp:inline>
        </w:drawing>
      </w:r>
    </w:p>
    <w:p w14:paraId="30A39A2C" w14:textId="2A15D7F3" w:rsidR="0099244F" w:rsidRPr="0076290B" w:rsidRDefault="00DC741F" w:rsidP="007A06BF">
      <w:pPr>
        <w:spacing w:line="480" w:lineRule="auto"/>
        <w:jc w:val="both"/>
        <w:rPr>
          <w:rFonts w:ascii="Calibri" w:eastAsia="Calibri" w:hAnsi="Calibri" w:cs="Calibri"/>
          <w:color w:val="000000" w:themeColor="text1"/>
          <w:sz w:val="20"/>
          <w:szCs w:val="20"/>
        </w:rPr>
        <w:sectPr w:rsidR="0099244F" w:rsidRPr="0076290B" w:rsidSect="0076290B">
          <w:pgSz w:w="12240" w:h="15840"/>
          <w:pgMar w:top="1440" w:right="1440" w:bottom="1440" w:left="1440" w:header="720" w:footer="720" w:gutter="0"/>
          <w:cols w:space="720"/>
          <w:docGrid w:linePitch="299"/>
        </w:sectPr>
      </w:pPr>
      <w:r w:rsidRPr="0076290B">
        <w:rPr>
          <w:rFonts w:ascii="Calibri" w:eastAsia="Calibri" w:hAnsi="Calibri" w:cs="Calibri"/>
          <w:b/>
          <w:bCs/>
          <w:color w:val="000000" w:themeColor="text1"/>
          <w:sz w:val="20"/>
          <w:szCs w:val="20"/>
        </w:rPr>
        <w:t xml:space="preserve">Supplementary Figure </w:t>
      </w:r>
      <w:r w:rsidRPr="0076290B">
        <w:rPr>
          <w:rFonts w:ascii="Calibri" w:eastAsia="Calibri" w:hAnsi="Calibri" w:cs="Calibri"/>
          <w:b/>
          <w:bCs/>
          <w:color w:val="000000" w:themeColor="text1"/>
          <w:sz w:val="20"/>
          <w:szCs w:val="20"/>
          <w:lang w:val="en-US"/>
        </w:rPr>
        <w:t>1</w:t>
      </w:r>
      <w:r w:rsidR="00F52A81" w:rsidRPr="0076290B">
        <w:rPr>
          <w:rFonts w:ascii="Calibri" w:eastAsia="Calibri" w:hAnsi="Calibri" w:cs="Calibri"/>
          <w:b/>
          <w:bCs/>
          <w:color w:val="000000" w:themeColor="text1"/>
          <w:sz w:val="20"/>
          <w:szCs w:val="20"/>
          <w:lang w:val="en-US"/>
        </w:rPr>
        <w:t>3</w:t>
      </w:r>
      <w:r w:rsidRPr="0076290B">
        <w:rPr>
          <w:rFonts w:ascii="Calibri" w:eastAsia="Calibri" w:hAnsi="Calibri" w:cs="Calibri"/>
          <w:b/>
          <w:bCs/>
          <w:color w:val="000000" w:themeColor="text1"/>
          <w:sz w:val="20"/>
          <w:szCs w:val="20"/>
        </w:rPr>
        <w:t>. Benchmarking of genome-wide DNA methylation disorder across cancer types quantified by Proportion of Intermediately Methylated sites (PIM), Shannon entropy, and methylation-derived stemness (mDNAsi) against methylation heterogeneity in CpG islands (MHIC).</w:t>
      </w:r>
      <w:r w:rsidRPr="0076290B">
        <w:rPr>
          <w:rFonts w:ascii="Calibri" w:eastAsia="Calibri" w:hAnsi="Calibri" w:cs="Calibri"/>
          <w:color w:val="000000" w:themeColor="text1"/>
          <w:sz w:val="20"/>
          <w:szCs w:val="20"/>
        </w:rPr>
        <w:t xml:space="preserve"> A) Overlaid histogram of MHIC for tumor (red) and matched normal (green) samples across all cancers. </w:t>
      </w:r>
      <w:r w:rsidR="005368A9" w:rsidRPr="0076290B">
        <w:rPr>
          <w:rFonts w:ascii="Calibri" w:eastAsia="Calibri" w:hAnsi="Calibri" w:cs="Calibri"/>
          <w:color w:val="000000" w:themeColor="text1"/>
          <w:sz w:val="20"/>
          <w:szCs w:val="20"/>
          <w:lang w:val="en-US"/>
        </w:rPr>
        <w:t>B</w:t>
      </w:r>
      <w:r w:rsidRPr="0076290B">
        <w:rPr>
          <w:rFonts w:ascii="Calibri" w:eastAsia="Calibri" w:hAnsi="Calibri" w:cs="Calibri"/>
          <w:color w:val="000000" w:themeColor="text1"/>
          <w:sz w:val="20"/>
          <w:szCs w:val="20"/>
        </w:rPr>
        <w:t xml:space="preserve">) Correlation scatter plots of PIM, Shannon entropy, and mDNAsi </w:t>
      </w:r>
      <w:r w:rsidR="005368A9" w:rsidRPr="0076290B">
        <w:rPr>
          <w:rFonts w:ascii="Calibri" w:eastAsia="Calibri" w:hAnsi="Calibri" w:cs="Calibri"/>
          <w:color w:val="000000" w:themeColor="text1"/>
          <w:sz w:val="20"/>
          <w:szCs w:val="20"/>
        </w:rPr>
        <w:t>versus MHIC,</w:t>
      </w:r>
      <w:r w:rsidRPr="0076290B">
        <w:rPr>
          <w:rFonts w:ascii="Calibri" w:eastAsia="Calibri" w:hAnsi="Calibri" w:cs="Calibri"/>
          <w:color w:val="000000" w:themeColor="text1"/>
          <w:sz w:val="20"/>
          <w:szCs w:val="20"/>
        </w:rPr>
        <w:t xml:space="preserve"> linear regression lines shown for reference</w:t>
      </w:r>
      <w:r w:rsidR="00B0236B" w:rsidRPr="0076290B">
        <w:rPr>
          <w:rFonts w:ascii="Calibri" w:eastAsia="Calibri" w:hAnsi="Calibri" w:cs="Calibri"/>
          <w:color w:val="000000" w:themeColor="text1"/>
          <w:sz w:val="20"/>
          <w:szCs w:val="20"/>
        </w:rPr>
        <w:t>,</w:t>
      </w:r>
      <w:r w:rsidRPr="0076290B">
        <w:rPr>
          <w:rFonts w:ascii="Calibri" w:eastAsia="Calibri" w:hAnsi="Calibri" w:cs="Calibri"/>
          <w:color w:val="000000" w:themeColor="text1"/>
          <w:sz w:val="20"/>
          <w:szCs w:val="20"/>
        </w:rPr>
        <w:t xml:space="preserve"> and Pearson</w:t>
      </w:r>
      <w:r w:rsidR="005368A9" w:rsidRPr="0076290B">
        <w:rPr>
          <w:rFonts w:ascii="Calibri" w:eastAsia="Calibri" w:hAnsi="Calibri" w:cs="Calibri"/>
          <w:color w:val="000000" w:themeColor="text1"/>
          <w:sz w:val="20"/>
          <w:szCs w:val="20"/>
        </w:rPr>
        <w:t xml:space="preserve"> and Spearman</w:t>
      </w:r>
      <w:r w:rsidRPr="0076290B">
        <w:rPr>
          <w:rFonts w:ascii="Calibri" w:eastAsia="Calibri" w:hAnsi="Calibri" w:cs="Calibri"/>
          <w:color w:val="000000" w:themeColor="text1"/>
          <w:sz w:val="20"/>
          <w:szCs w:val="20"/>
        </w:rPr>
        <w:t xml:space="preserve"> correlation coefficients reported</w:t>
      </w:r>
      <w:r w:rsidR="005368A9" w:rsidRPr="0076290B">
        <w:rPr>
          <w:rFonts w:ascii="Calibri" w:eastAsia="Calibri" w:hAnsi="Calibri" w:cs="Calibri"/>
          <w:color w:val="000000" w:themeColor="text1"/>
          <w:sz w:val="20"/>
          <w:szCs w:val="20"/>
        </w:rPr>
        <w:t xml:space="preserve">. </w:t>
      </w:r>
      <w:r w:rsidRPr="0076290B">
        <w:rPr>
          <w:rFonts w:ascii="Calibri" w:eastAsia="Calibri" w:hAnsi="Calibri" w:cs="Calibri"/>
          <w:color w:val="000000" w:themeColor="text1"/>
          <w:sz w:val="20"/>
          <w:szCs w:val="20"/>
        </w:rPr>
        <w:t>C) Boxplots comparing MHIC tumor (red) and matched normal (green) samples per cancer type. Statistical significance was calculated with the Wilcoxon paired test.</w:t>
      </w:r>
    </w:p>
    <w:p w14:paraId="6B8D35C0" w14:textId="5B9A3F60" w:rsidR="0099244F" w:rsidRPr="0076290B" w:rsidRDefault="0099244F" w:rsidP="0099244F">
      <w:pPr>
        <w:spacing w:line="480" w:lineRule="auto"/>
        <w:jc w:val="both"/>
        <w:rPr>
          <w:rFonts w:ascii="Calibri" w:eastAsia="Calibri" w:hAnsi="Calibri" w:cs="Calibri"/>
          <w:color w:val="000000" w:themeColor="text1"/>
          <w:sz w:val="20"/>
          <w:szCs w:val="20"/>
          <w:lang w:val="mk-MK"/>
        </w:rPr>
        <w:sectPr w:rsidR="0099244F" w:rsidRPr="0076290B" w:rsidSect="0076290B">
          <w:pgSz w:w="15840" w:h="12240" w:orient="landscape"/>
          <w:pgMar w:top="1440" w:right="1440" w:bottom="1440" w:left="1440" w:header="720" w:footer="720" w:gutter="0"/>
          <w:cols w:space="720"/>
          <w:docGrid w:linePitch="299"/>
        </w:sectPr>
      </w:pPr>
      <w:r w:rsidRPr="0076290B">
        <w:rPr>
          <w:rFonts w:ascii="Calibri" w:eastAsia="Calibri" w:hAnsi="Calibri" w:cs="Calibri"/>
          <w:b/>
          <w:bCs/>
          <w:noProof/>
          <w:color w:val="000000" w:themeColor="text1"/>
          <w:sz w:val="21"/>
          <w:szCs w:val="21"/>
          <w:lang w:val="en-IN" w:eastAsia="en-IN"/>
        </w:rPr>
        <w:drawing>
          <wp:inline distT="114300" distB="114300" distL="114300" distR="114300" wp14:anchorId="295C0CBE" wp14:editId="4B61A8A5">
            <wp:extent cx="7612912" cy="3721395"/>
            <wp:effectExtent l="0" t="0" r="7620" b="0"/>
            <wp:docPr id="2094662958"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2"/>
                    <a:srcRect/>
                    <a:stretch>
                      <a:fillRect/>
                    </a:stretch>
                  </pic:blipFill>
                  <pic:spPr>
                    <a:xfrm>
                      <a:off x="0" y="0"/>
                      <a:ext cx="7631100" cy="3730286"/>
                    </a:xfrm>
                    <a:prstGeom prst="rect">
                      <a:avLst/>
                    </a:prstGeom>
                    <a:ln/>
                  </pic:spPr>
                </pic:pic>
              </a:graphicData>
            </a:graphic>
          </wp:inline>
        </w:drawing>
      </w:r>
      <w:r w:rsidRPr="0076290B">
        <w:rPr>
          <w:rFonts w:ascii="Calibri" w:eastAsia="Calibri" w:hAnsi="Calibri" w:cs="Calibri"/>
          <w:b/>
          <w:bCs/>
          <w:color w:val="000000" w:themeColor="text1"/>
          <w:sz w:val="20"/>
          <w:szCs w:val="20"/>
        </w:rPr>
        <w:t>Supplementary Figure 1</w:t>
      </w:r>
      <w:r w:rsidRPr="0076290B">
        <w:rPr>
          <w:rFonts w:ascii="Calibri" w:eastAsia="Calibri" w:hAnsi="Calibri" w:cs="Calibri"/>
          <w:b/>
          <w:bCs/>
          <w:color w:val="000000" w:themeColor="text1"/>
          <w:sz w:val="20"/>
          <w:szCs w:val="20"/>
          <w:lang w:val="en-US"/>
        </w:rPr>
        <w:t>4</w:t>
      </w:r>
      <w:r w:rsidRPr="0076290B">
        <w:rPr>
          <w:rFonts w:ascii="Calibri" w:eastAsia="Calibri" w:hAnsi="Calibri" w:cs="Calibri"/>
          <w:b/>
          <w:bCs/>
          <w:color w:val="000000" w:themeColor="text1"/>
          <w:sz w:val="20"/>
          <w:szCs w:val="20"/>
        </w:rPr>
        <w:t xml:space="preserve">. Co-stratification of tumors by DNA methylation disorder metrics and associated cancer-type and mutational profiles. </w:t>
      </w:r>
      <w:r w:rsidRPr="0076290B">
        <w:rPr>
          <w:rFonts w:ascii="Calibri" w:eastAsia="Calibri" w:hAnsi="Calibri" w:cs="Calibri"/>
          <w:color w:val="000000" w:themeColor="text1"/>
          <w:sz w:val="20"/>
          <w:szCs w:val="20"/>
        </w:rPr>
        <w:t>A) Stacked bar plots showing the cancer-type composition of samples within quintiles (1–5) of the three DNA methylation disorder metrics: PIM, Shannon entropy (SE), and methylation-derived stemness index - mDNAsi (SI). Bars represent the percentage of samples contributed by each cancer type within each quintile. B) UpSet plot depicting sample overlap across corresponding quintiles of PIM, SE, and SI, illustrating the extent of shared samples among disorder strata defined by different metrics. C) Bar plot showing the frequency of selected recurrent somatic gene alterations across methylation disorder quintiles for PIM, SE, and SI. Alteration frequencies are plotted per gene, stratified by quintile and disorder metric, enabling comparison of mutational patterns across increasing levels of DNA methylation disorder.</w:t>
      </w:r>
    </w:p>
    <w:p w14:paraId="06C052EF" w14:textId="77777777" w:rsidR="0099244F" w:rsidRPr="0076290B" w:rsidRDefault="0099244F" w:rsidP="0099244F">
      <w:pPr>
        <w:spacing w:line="480" w:lineRule="auto"/>
        <w:jc w:val="both"/>
        <w:rPr>
          <w:rFonts w:ascii="Calibri" w:eastAsia="Calibri" w:hAnsi="Calibri" w:cs="Calibri"/>
          <w:b/>
          <w:bCs/>
          <w:color w:val="000000" w:themeColor="text1"/>
          <w:sz w:val="21"/>
          <w:szCs w:val="21"/>
        </w:rPr>
      </w:pPr>
      <w:r w:rsidRPr="0076290B">
        <w:rPr>
          <w:rFonts w:ascii="Calibri" w:eastAsia="Calibri" w:hAnsi="Calibri" w:cs="Calibri"/>
          <w:b/>
          <w:bCs/>
          <w:noProof/>
          <w:color w:val="000000" w:themeColor="text1"/>
          <w:sz w:val="21"/>
          <w:szCs w:val="21"/>
          <w:lang w:val="en-IN" w:eastAsia="en-IN"/>
        </w:rPr>
        <w:drawing>
          <wp:inline distT="0" distB="0" distL="0" distR="0" wp14:anchorId="268195A8" wp14:editId="54570DB8">
            <wp:extent cx="5943600" cy="7890344"/>
            <wp:effectExtent l="0" t="0" r="0" b="0"/>
            <wp:docPr id="169751450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7514502" name="Picture 1697514502"/>
                    <pic:cNvPicPr/>
                  </pic:nvPicPr>
                  <pic:blipFill rotWithShape="1">
                    <a:blip r:embed="rId23">
                      <a:extLst>
                        <a:ext uri="{28A0092B-C50C-407E-A947-70E740481C1C}">
                          <a14:useLocalDpi xmlns:a14="http://schemas.microsoft.com/office/drawing/2010/main" val="0"/>
                        </a:ext>
                      </a:extLst>
                    </a:blip>
                    <a:srcRect t="3407"/>
                    <a:stretch>
                      <a:fillRect/>
                    </a:stretch>
                  </pic:blipFill>
                  <pic:spPr bwMode="auto">
                    <a:xfrm>
                      <a:off x="0" y="0"/>
                      <a:ext cx="5943600" cy="7890344"/>
                    </a:xfrm>
                    <a:prstGeom prst="rect">
                      <a:avLst/>
                    </a:prstGeom>
                    <a:ln>
                      <a:noFill/>
                    </a:ln>
                    <a:extLst>
                      <a:ext uri="{53640926-AAD7-44D8-BBD7-CCE9431645EC}">
                        <a14:shadowObscured xmlns:a14="http://schemas.microsoft.com/office/drawing/2010/main"/>
                      </a:ext>
                    </a:extLst>
                  </pic:spPr>
                </pic:pic>
              </a:graphicData>
            </a:graphic>
          </wp:inline>
        </w:drawing>
      </w:r>
    </w:p>
    <w:p w14:paraId="1B3A4BFB" w14:textId="77777777" w:rsidR="0099244F" w:rsidRPr="0076290B" w:rsidRDefault="0099244F" w:rsidP="0099244F">
      <w:pPr>
        <w:spacing w:line="480" w:lineRule="auto"/>
        <w:jc w:val="both"/>
        <w:rPr>
          <w:rFonts w:ascii="Calibri" w:eastAsia="Calibri" w:hAnsi="Calibri" w:cs="Calibri"/>
          <w:color w:val="000000" w:themeColor="text1"/>
          <w:sz w:val="20"/>
          <w:szCs w:val="20"/>
        </w:rPr>
      </w:pPr>
      <w:r w:rsidRPr="0076290B">
        <w:rPr>
          <w:rFonts w:ascii="Calibri" w:eastAsia="Calibri" w:hAnsi="Calibri" w:cs="Calibri"/>
          <w:b/>
          <w:bCs/>
          <w:color w:val="000000" w:themeColor="text1"/>
          <w:sz w:val="20"/>
          <w:szCs w:val="20"/>
        </w:rPr>
        <w:t xml:space="preserve">Supplementary Figure </w:t>
      </w:r>
      <w:r w:rsidRPr="0076290B">
        <w:rPr>
          <w:rFonts w:ascii="Calibri" w:eastAsia="Calibri" w:hAnsi="Calibri" w:cs="Calibri"/>
          <w:b/>
          <w:bCs/>
          <w:color w:val="000000" w:themeColor="text1"/>
          <w:sz w:val="20"/>
          <w:szCs w:val="20"/>
          <w:lang w:val="en-US"/>
        </w:rPr>
        <w:t>15</w:t>
      </w:r>
      <w:r w:rsidRPr="0076290B">
        <w:rPr>
          <w:rFonts w:ascii="Calibri" w:eastAsia="Calibri" w:hAnsi="Calibri" w:cs="Calibri"/>
          <w:b/>
          <w:bCs/>
          <w:color w:val="000000" w:themeColor="text1"/>
          <w:sz w:val="20"/>
          <w:szCs w:val="20"/>
        </w:rPr>
        <w:t>. Association between DNA methylation disorder metrics and genomic instability features</w:t>
      </w:r>
      <w:r w:rsidRPr="0076290B">
        <w:rPr>
          <w:rFonts w:ascii="Calibri" w:eastAsia="Calibri" w:hAnsi="Calibri" w:cs="Calibri"/>
          <w:color w:val="000000" w:themeColor="text1"/>
          <w:sz w:val="20"/>
          <w:szCs w:val="20"/>
        </w:rPr>
        <w:t xml:space="preserve">. Boxplots of tumors stratified into quintiles (1–5) based on increasing levels of DNA methylation disorder as quantified by the Proportion of Intermediately Methylated sites (PIM), Shannon entropy, and methylation-derived stemness index. Boxplots show the distribution of genomic instability measures across quintiles for A) aneuploidy score, B) fraction of genome altered (FGA), C) tumor break load, and D) tumor mutational burden (TMB), adjusted for tumor purity. Boxes represent the interquartile range with median values indicated; whiskers denote 1.5× IQR, and points represent outliers. Brackets indicate comparisons across increasing quintiles within each metric, with statistical significance calculated using the Mann–Whitney U test. </w:t>
      </w:r>
    </w:p>
    <w:p w14:paraId="0C238C1E" w14:textId="77777777" w:rsidR="0099244F" w:rsidRPr="0076290B" w:rsidRDefault="0099244F" w:rsidP="0099244F">
      <w:pPr>
        <w:rPr>
          <w:rFonts w:ascii="Calibri" w:eastAsia="Calibri" w:hAnsi="Calibri" w:cs="Calibri"/>
          <w:color w:val="000000" w:themeColor="text1"/>
          <w:sz w:val="21"/>
          <w:szCs w:val="21"/>
        </w:rPr>
        <w:sectPr w:rsidR="0099244F" w:rsidRPr="0076290B" w:rsidSect="0076290B">
          <w:pgSz w:w="12240" w:h="15840"/>
          <w:pgMar w:top="1440" w:right="1440" w:bottom="1440" w:left="1440" w:header="720" w:footer="720" w:gutter="0"/>
          <w:cols w:space="720"/>
          <w:docGrid w:linePitch="299"/>
        </w:sectPr>
      </w:pPr>
    </w:p>
    <w:p w14:paraId="12BA97F4" w14:textId="77777777" w:rsidR="0099244F" w:rsidRPr="0076290B" w:rsidRDefault="0099244F" w:rsidP="0099244F">
      <w:pPr>
        <w:spacing w:line="480" w:lineRule="auto"/>
        <w:jc w:val="both"/>
        <w:rPr>
          <w:rFonts w:ascii="Calibri" w:eastAsia="Calibri" w:hAnsi="Calibri" w:cs="Calibri"/>
          <w:b/>
          <w:bCs/>
          <w:color w:val="000000" w:themeColor="text1"/>
          <w:sz w:val="21"/>
          <w:szCs w:val="21"/>
        </w:rPr>
      </w:pPr>
      <w:r w:rsidRPr="0076290B">
        <w:rPr>
          <w:rFonts w:ascii="Calibri" w:eastAsia="Calibri" w:hAnsi="Calibri" w:cs="Calibri"/>
          <w:b/>
          <w:bCs/>
          <w:noProof/>
          <w:color w:val="000000" w:themeColor="text1"/>
          <w:sz w:val="21"/>
          <w:szCs w:val="21"/>
          <w:lang w:val="en-IN" w:eastAsia="en-IN"/>
        </w:rPr>
        <w:drawing>
          <wp:inline distT="0" distB="0" distL="0" distR="0" wp14:anchorId="6C77A325" wp14:editId="7B687E7D">
            <wp:extent cx="7015126" cy="3238500"/>
            <wp:effectExtent l="0" t="0" r="0" b="0"/>
            <wp:docPr id="22060390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603904" name="Picture 220603904"/>
                    <pic:cNvPicPr/>
                  </pic:nvPicPr>
                  <pic:blipFill>
                    <a:blip r:embed="rId24" cstate="print">
                      <a:extLst>
                        <a:ext uri="{28A0092B-C50C-407E-A947-70E740481C1C}">
                          <a14:useLocalDpi xmlns:a14="http://schemas.microsoft.com/office/drawing/2010/main" val="0"/>
                        </a:ext>
                      </a:extLst>
                    </a:blip>
                    <a:stretch>
                      <a:fillRect/>
                    </a:stretch>
                  </pic:blipFill>
                  <pic:spPr>
                    <a:xfrm>
                      <a:off x="0" y="0"/>
                      <a:ext cx="7021280" cy="3241341"/>
                    </a:xfrm>
                    <a:prstGeom prst="rect">
                      <a:avLst/>
                    </a:prstGeom>
                  </pic:spPr>
                </pic:pic>
              </a:graphicData>
            </a:graphic>
          </wp:inline>
        </w:drawing>
      </w:r>
    </w:p>
    <w:p w14:paraId="53C75C72" w14:textId="77777777" w:rsidR="0099244F" w:rsidRPr="0076290B" w:rsidRDefault="0099244F" w:rsidP="0099244F">
      <w:pPr>
        <w:spacing w:line="480" w:lineRule="auto"/>
        <w:jc w:val="both"/>
        <w:rPr>
          <w:rFonts w:ascii="Calibri" w:eastAsia="Calibri" w:hAnsi="Calibri" w:cs="Calibri"/>
          <w:color w:val="000000" w:themeColor="text1"/>
          <w:sz w:val="20"/>
          <w:szCs w:val="20"/>
        </w:rPr>
      </w:pPr>
      <w:r w:rsidRPr="0076290B">
        <w:rPr>
          <w:rFonts w:ascii="Calibri" w:eastAsia="Calibri" w:hAnsi="Calibri" w:cs="Calibri"/>
          <w:b/>
          <w:bCs/>
          <w:color w:val="000000" w:themeColor="text1"/>
          <w:sz w:val="20"/>
          <w:szCs w:val="20"/>
        </w:rPr>
        <w:t xml:space="preserve">Supplementary Figure </w:t>
      </w:r>
      <w:r w:rsidRPr="0076290B">
        <w:rPr>
          <w:rFonts w:ascii="Calibri" w:eastAsia="Calibri" w:hAnsi="Calibri" w:cs="Calibri"/>
          <w:b/>
          <w:bCs/>
          <w:color w:val="000000" w:themeColor="text1"/>
          <w:sz w:val="20"/>
          <w:szCs w:val="20"/>
          <w:lang w:val="en-US"/>
        </w:rPr>
        <w:t>16</w:t>
      </w:r>
      <w:r w:rsidRPr="0076290B">
        <w:rPr>
          <w:rFonts w:ascii="Calibri" w:eastAsia="Calibri" w:hAnsi="Calibri" w:cs="Calibri"/>
          <w:b/>
          <w:bCs/>
          <w:color w:val="000000" w:themeColor="text1"/>
          <w:sz w:val="20"/>
          <w:szCs w:val="20"/>
        </w:rPr>
        <w:t>. Association between DNA methylation disorder metrics and Ragnum hypoxia score</w:t>
      </w:r>
      <w:r w:rsidRPr="0076290B">
        <w:rPr>
          <w:rFonts w:ascii="Calibri" w:eastAsia="Calibri" w:hAnsi="Calibri" w:cs="Calibri"/>
          <w:color w:val="000000" w:themeColor="text1"/>
          <w:sz w:val="20"/>
          <w:szCs w:val="20"/>
        </w:rPr>
        <w:t>. Boxplots of tumors stratified into quintiles (1–5) based on increasing levels of DNA methylation disorder as quantified by PIM score (left), Shannon entropy (middle), and stemness index mDNAsi (right), adjusted for tumor purity. Boxes represent the interquartile range with median values indicated; whiskers denote 1.5× IQR, and points represent outliers. Brackets indicate comparisons across increasing quintiles within each metric, with statistical significance calculated using the Mann–Whitney U test.</w:t>
      </w:r>
    </w:p>
    <w:p w14:paraId="15A682C8" w14:textId="77777777" w:rsidR="00561EEB" w:rsidRPr="0076290B" w:rsidRDefault="00561EEB" w:rsidP="0099244F">
      <w:pPr>
        <w:spacing w:line="480" w:lineRule="auto"/>
        <w:jc w:val="both"/>
        <w:rPr>
          <w:rFonts w:ascii="Calibri" w:eastAsia="Calibri" w:hAnsi="Calibri" w:cs="Calibri"/>
          <w:color w:val="000000" w:themeColor="text1"/>
          <w:sz w:val="20"/>
          <w:szCs w:val="20"/>
        </w:rPr>
      </w:pPr>
    </w:p>
    <w:p w14:paraId="7886F1DB" w14:textId="77777777" w:rsidR="00561EEB" w:rsidRPr="0076290B" w:rsidRDefault="00561EEB" w:rsidP="0099244F">
      <w:pPr>
        <w:spacing w:line="480" w:lineRule="auto"/>
        <w:jc w:val="both"/>
        <w:rPr>
          <w:rFonts w:ascii="Calibri" w:eastAsia="Calibri" w:hAnsi="Calibri" w:cs="Calibri"/>
          <w:color w:val="000000" w:themeColor="text1"/>
          <w:sz w:val="20"/>
          <w:szCs w:val="20"/>
        </w:rPr>
      </w:pPr>
      <w:r w:rsidRPr="0076290B">
        <w:rPr>
          <w:rFonts w:ascii="Calibri" w:eastAsia="Calibri" w:hAnsi="Calibri" w:cs="Calibri"/>
          <w:noProof/>
          <w:color w:val="000000" w:themeColor="text1"/>
          <w:sz w:val="20"/>
          <w:szCs w:val="20"/>
          <w:lang w:val="en-IN" w:eastAsia="en-IN"/>
        </w:rPr>
        <w:drawing>
          <wp:inline distT="0" distB="0" distL="0" distR="0" wp14:anchorId="12F09215" wp14:editId="55748498">
            <wp:extent cx="8229600" cy="3519170"/>
            <wp:effectExtent l="0" t="0" r="0" b="5080"/>
            <wp:docPr id="19289062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8906224" name="Picture 1928906224"/>
                    <pic:cNvPicPr/>
                  </pic:nvPicPr>
                  <pic:blipFill>
                    <a:blip r:embed="rId25" cstate="print">
                      <a:extLst>
                        <a:ext uri="{28A0092B-C50C-407E-A947-70E740481C1C}">
                          <a14:useLocalDpi xmlns:a14="http://schemas.microsoft.com/office/drawing/2010/main" val="0"/>
                        </a:ext>
                      </a:extLst>
                    </a:blip>
                    <a:stretch>
                      <a:fillRect/>
                    </a:stretch>
                  </pic:blipFill>
                  <pic:spPr>
                    <a:xfrm>
                      <a:off x="0" y="0"/>
                      <a:ext cx="8229600" cy="3519170"/>
                    </a:xfrm>
                    <a:prstGeom prst="rect">
                      <a:avLst/>
                    </a:prstGeom>
                  </pic:spPr>
                </pic:pic>
              </a:graphicData>
            </a:graphic>
          </wp:inline>
        </w:drawing>
      </w:r>
    </w:p>
    <w:p w14:paraId="44772B1A" w14:textId="6BE4FC9E" w:rsidR="00561EEB" w:rsidRPr="0076290B" w:rsidRDefault="00561EEB" w:rsidP="0099244F">
      <w:pPr>
        <w:spacing w:line="480" w:lineRule="auto"/>
        <w:jc w:val="both"/>
        <w:rPr>
          <w:rFonts w:ascii="Calibri" w:eastAsia="Calibri" w:hAnsi="Calibri" w:cs="Calibri"/>
          <w:color w:val="000000" w:themeColor="text1"/>
          <w:sz w:val="20"/>
          <w:szCs w:val="20"/>
        </w:rPr>
        <w:sectPr w:rsidR="00561EEB" w:rsidRPr="0076290B" w:rsidSect="0076290B">
          <w:pgSz w:w="15840" w:h="12240" w:orient="landscape"/>
          <w:pgMar w:top="1440" w:right="1440" w:bottom="1440" w:left="1440" w:header="720" w:footer="720" w:gutter="0"/>
          <w:cols w:space="720"/>
          <w:docGrid w:linePitch="299"/>
        </w:sectPr>
      </w:pPr>
      <w:r w:rsidRPr="0076290B">
        <w:rPr>
          <w:rFonts w:ascii="Calibri" w:eastAsia="Calibri" w:hAnsi="Calibri" w:cs="Calibri"/>
          <w:b/>
          <w:bCs/>
          <w:color w:val="000000" w:themeColor="text1"/>
          <w:sz w:val="20"/>
          <w:szCs w:val="20"/>
        </w:rPr>
        <w:t>Supplementary Data 17. Clinical associations of DNA methylation disorder with age, adjusted for tumor purity</w:t>
      </w:r>
      <w:r w:rsidRPr="0076290B">
        <w:rPr>
          <w:rFonts w:ascii="Calibri" w:eastAsia="Calibri" w:hAnsi="Calibri" w:cs="Calibri"/>
          <w:color w:val="000000" w:themeColor="text1"/>
          <w:sz w:val="20"/>
          <w:szCs w:val="20"/>
        </w:rPr>
        <w:t>. Violin plot of age groups across epigenetic disorder metrics, for PIM, Shannon entropy, and mDNAsi. Violin plots represent the interquartile ranges with median values indicated; whiskers denote 1.5× IQR, and points represent outliers. Brackets indicate comparisons across increasing quintiles within each metric, with statistical significance calculated using the Mann–Whitney U test.</w:t>
      </w:r>
    </w:p>
    <w:p w14:paraId="1DA363F1" w14:textId="53E3A8C7" w:rsidR="0099244F" w:rsidRPr="0076290B" w:rsidRDefault="0099244F" w:rsidP="0099244F">
      <w:pPr>
        <w:spacing w:line="480" w:lineRule="auto"/>
        <w:rPr>
          <w:rFonts w:ascii="Calibri" w:eastAsia="Calibri" w:hAnsi="Calibri" w:cs="Calibri"/>
          <w:b/>
          <w:bCs/>
          <w:color w:val="000000" w:themeColor="text1"/>
          <w:sz w:val="21"/>
          <w:szCs w:val="21"/>
        </w:rPr>
      </w:pPr>
      <w:r w:rsidRPr="0076290B">
        <w:rPr>
          <w:rFonts w:ascii="Calibri" w:eastAsia="Calibri" w:hAnsi="Calibri" w:cs="Calibri"/>
          <w:b/>
          <w:bCs/>
          <w:noProof/>
          <w:color w:val="000000" w:themeColor="text1"/>
          <w:sz w:val="21"/>
          <w:szCs w:val="21"/>
          <w:lang w:val="en-IN" w:eastAsia="en-IN"/>
        </w:rPr>
        <w:drawing>
          <wp:inline distT="0" distB="0" distL="0" distR="0" wp14:anchorId="79F5CFD9" wp14:editId="532F4865">
            <wp:extent cx="5729217" cy="5876014"/>
            <wp:effectExtent l="0" t="0" r="5080" b="0"/>
            <wp:docPr id="58184797"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184797" name="Picture 58184797"/>
                    <pic:cNvPicPr/>
                  </pic:nvPicPr>
                  <pic:blipFill rotWithShape="1">
                    <a:blip r:embed="rId26" cstate="print">
                      <a:extLst>
                        <a:ext uri="{28A0092B-C50C-407E-A947-70E740481C1C}">
                          <a14:useLocalDpi xmlns:a14="http://schemas.microsoft.com/office/drawing/2010/main" val="0"/>
                        </a:ext>
                      </a:extLst>
                    </a:blip>
                    <a:srcRect t="3887"/>
                    <a:stretch>
                      <a:fillRect/>
                    </a:stretch>
                  </pic:blipFill>
                  <pic:spPr bwMode="auto">
                    <a:xfrm>
                      <a:off x="0" y="0"/>
                      <a:ext cx="5737541" cy="5884552"/>
                    </a:xfrm>
                    <a:prstGeom prst="rect">
                      <a:avLst/>
                    </a:prstGeom>
                    <a:ln>
                      <a:noFill/>
                    </a:ln>
                    <a:extLst>
                      <a:ext uri="{53640926-AAD7-44D8-BBD7-CCE9431645EC}">
                        <a14:shadowObscured xmlns:a14="http://schemas.microsoft.com/office/drawing/2010/main"/>
                      </a:ext>
                    </a:extLst>
                  </pic:spPr>
                </pic:pic>
              </a:graphicData>
            </a:graphic>
          </wp:inline>
        </w:drawing>
      </w:r>
    </w:p>
    <w:p w14:paraId="1B6428A3" w14:textId="371CE839" w:rsidR="0099244F" w:rsidRPr="0076290B" w:rsidRDefault="0099244F" w:rsidP="0099244F">
      <w:pPr>
        <w:spacing w:line="480" w:lineRule="auto"/>
        <w:jc w:val="both"/>
        <w:rPr>
          <w:rFonts w:ascii="Calibri" w:eastAsia="Calibri" w:hAnsi="Calibri" w:cs="Calibri"/>
          <w:b/>
          <w:bCs/>
          <w:color w:val="000000" w:themeColor="text1"/>
          <w:sz w:val="20"/>
          <w:szCs w:val="20"/>
        </w:rPr>
        <w:sectPr w:rsidR="0099244F" w:rsidRPr="0076290B" w:rsidSect="0076290B">
          <w:pgSz w:w="12240" w:h="15840"/>
          <w:pgMar w:top="1440" w:right="1440" w:bottom="1440" w:left="1440" w:header="720" w:footer="720" w:gutter="0"/>
          <w:cols w:space="720"/>
          <w:docGrid w:linePitch="299"/>
        </w:sectPr>
      </w:pPr>
      <w:r w:rsidRPr="0076290B">
        <w:rPr>
          <w:rFonts w:ascii="Calibri" w:eastAsia="Calibri" w:hAnsi="Calibri" w:cs="Calibri"/>
          <w:b/>
          <w:bCs/>
          <w:color w:val="000000" w:themeColor="text1"/>
          <w:sz w:val="20"/>
          <w:szCs w:val="20"/>
        </w:rPr>
        <w:t>Supplementary Figure 1</w:t>
      </w:r>
      <w:r w:rsidR="00561EEB" w:rsidRPr="0076290B">
        <w:rPr>
          <w:rFonts w:ascii="Calibri" w:eastAsia="Calibri" w:hAnsi="Calibri" w:cs="Calibri"/>
          <w:b/>
          <w:bCs/>
          <w:color w:val="000000" w:themeColor="text1"/>
          <w:sz w:val="20"/>
          <w:szCs w:val="20"/>
          <w:lang w:val="en-US"/>
        </w:rPr>
        <w:t>8</w:t>
      </w:r>
      <w:r w:rsidRPr="0076290B">
        <w:rPr>
          <w:rFonts w:ascii="Calibri" w:eastAsia="Calibri" w:hAnsi="Calibri" w:cs="Calibri"/>
          <w:b/>
          <w:bCs/>
          <w:color w:val="000000" w:themeColor="text1"/>
          <w:sz w:val="20"/>
          <w:szCs w:val="20"/>
        </w:rPr>
        <w:t>. Survival analyses stratified by DNA methylation disorder metrics</w:t>
      </w:r>
      <w:r w:rsidRPr="0076290B">
        <w:rPr>
          <w:rFonts w:ascii="Calibri" w:eastAsia="Calibri" w:hAnsi="Calibri" w:cs="Calibri"/>
          <w:color w:val="000000" w:themeColor="text1"/>
          <w:sz w:val="20"/>
          <w:szCs w:val="20"/>
        </w:rPr>
        <w:t>. Kaplan–Meier survival curves are shown for overall survival (left), disease-free survival (middle), and progression-free survival (right), adjusted for tumor purity, with patients stratified into quintiles (1–5) according to increasing levels of DNA methylation disorder as quantified by the proportion of intermediately methylated sites (PIM), Shannon entropy, and the methylation-derived stemness index mDNAsi. Curves are color-coded by quintile. Log-rank test P values for each comparison are indicated within panels. Hazard ratios with 95% confidence intervals for each quintile relative to the lowest-disorder group are reported in the legends of the respective panels.</w:t>
      </w:r>
    </w:p>
    <w:p w14:paraId="262C6AF9" w14:textId="77777777" w:rsidR="0099244F" w:rsidRPr="0076290B" w:rsidRDefault="0099244F" w:rsidP="0099244F">
      <w:pPr>
        <w:spacing w:line="480" w:lineRule="auto"/>
        <w:jc w:val="both"/>
        <w:rPr>
          <w:rFonts w:ascii="Calibri" w:eastAsia="Calibri" w:hAnsi="Calibri" w:cs="Calibri"/>
          <w:b/>
          <w:bCs/>
          <w:color w:val="000000" w:themeColor="text1"/>
          <w:sz w:val="21"/>
          <w:szCs w:val="21"/>
        </w:rPr>
      </w:pPr>
      <w:r w:rsidRPr="0076290B">
        <w:rPr>
          <w:rFonts w:ascii="Calibri" w:eastAsia="Calibri" w:hAnsi="Calibri" w:cs="Calibri"/>
          <w:b/>
          <w:bCs/>
          <w:noProof/>
          <w:color w:val="000000" w:themeColor="text1"/>
          <w:sz w:val="21"/>
          <w:szCs w:val="21"/>
          <w:lang w:val="en-IN" w:eastAsia="en-IN"/>
        </w:rPr>
        <w:drawing>
          <wp:inline distT="0" distB="0" distL="0" distR="0" wp14:anchorId="42D4E926" wp14:editId="7A8AD5EF">
            <wp:extent cx="5303520" cy="6171313"/>
            <wp:effectExtent l="0" t="0" r="0" b="1270"/>
            <wp:docPr id="3383470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34708" name="Picture 33834708"/>
                    <pic:cNvPicPr/>
                  </pic:nvPicPr>
                  <pic:blipFill rotWithShape="1">
                    <a:blip r:embed="rId27" cstate="print">
                      <a:extLst>
                        <a:ext uri="{28A0092B-C50C-407E-A947-70E740481C1C}">
                          <a14:useLocalDpi xmlns:a14="http://schemas.microsoft.com/office/drawing/2010/main" val="0"/>
                        </a:ext>
                      </a:extLst>
                    </a:blip>
                    <a:srcRect t="4376"/>
                    <a:stretch>
                      <a:fillRect/>
                    </a:stretch>
                  </pic:blipFill>
                  <pic:spPr bwMode="auto">
                    <a:xfrm>
                      <a:off x="0" y="0"/>
                      <a:ext cx="5317587" cy="6187682"/>
                    </a:xfrm>
                    <a:prstGeom prst="rect">
                      <a:avLst/>
                    </a:prstGeom>
                    <a:ln>
                      <a:noFill/>
                    </a:ln>
                    <a:extLst>
                      <a:ext uri="{53640926-AAD7-44D8-BBD7-CCE9431645EC}">
                        <a14:shadowObscured xmlns:a14="http://schemas.microsoft.com/office/drawing/2010/main"/>
                      </a:ext>
                    </a:extLst>
                  </pic:spPr>
                </pic:pic>
              </a:graphicData>
            </a:graphic>
          </wp:inline>
        </w:drawing>
      </w:r>
    </w:p>
    <w:p w14:paraId="11108BEE" w14:textId="6D1CC811" w:rsidR="0099244F" w:rsidRPr="0076290B" w:rsidRDefault="0099244F" w:rsidP="0099244F">
      <w:pPr>
        <w:spacing w:line="480" w:lineRule="auto"/>
        <w:jc w:val="both"/>
        <w:rPr>
          <w:rFonts w:ascii="Calibri" w:eastAsia="Calibri" w:hAnsi="Calibri" w:cs="Calibri"/>
          <w:color w:val="000000" w:themeColor="text1"/>
          <w:sz w:val="20"/>
          <w:szCs w:val="20"/>
        </w:rPr>
        <w:sectPr w:rsidR="0099244F" w:rsidRPr="0076290B" w:rsidSect="0076290B">
          <w:pgSz w:w="12240" w:h="15840"/>
          <w:pgMar w:top="1440" w:right="1440" w:bottom="1440" w:left="1440" w:header="720" w:footer="720" w:gutter="0"/>
          <w:cols w:space="720"/>
          <w:docGrid w:linePitch="299"/>
        </w:sectPr>
      </w:pPr>
      <w:r w:rsidRPr="0076290B">
        <w:rPr>
          <w:rFonts w:ascii="Calibri" w:eastAsia="Calibri" w:hAnsi="Calibri" w:cs="Calibri"/>
          <w:b/>
          <w:bCs/>
          <w:color w:val="000000" w:themeColor="text1"/>
          <w:sz w:val="20"/>
          <w:szCs w:val="20"/>
        </w:rPr>
        <w:t>Supplementary Figure 1</w:t>
      </w:r>
      <w:r w:rsidR="00561EEB" w:rsidRPr="0076290B">
        <w:rPr>
          <w:rFonts w:ascii="Calibri" w:eastAsia="Calibri" w:hAnsi="Calibri" w:cs="Calibri"/>
          <w:b/>
          <w:bCs/>
          <w:color w:val="000000" w:themeColor="text1"/>
          <w:sz w:val="20"/>
          <w:szCs w:val="20"/>
          <w:lang w:val="en-US"/>
        </w:rPr>
        <w:t>9</w:t>
      </w:r>
      <w:r w:rsidRPr="0076290B">
        <w:rPr>
          <w:rFonts w:ascii="Calibri" w:eastAsia="Calibri" w:hAnsi="Calibri" w:cs="Calibri"/>
          <w:b/>
          <w:bCs/>
          <w:color w:val="000000" w:themeColor="text1"/>
          <w:sz w:val="20"/>
          <w:szCs w:val="20"/>
        </w:rPr>
        <w:t xml:space="preserve">. Overall survival analyses stratified by DNA methylation disorder metrics and staging. </w:t>
      </w:r>
      <w:r w:rsidRPr="0076290B">
        <w:rPr>
          <w:rFonts w:ascii="Calibri" w:eastAsia="Calibri" w:hAnsi="Calibri" w:cs="Calibri"/>
          <w:color w:val="000000" w:themeColor="text1"/>
          <w:sz w:val="20"/>
          <w:szCs w:val="20"/>
        </w:rPr>
        <w:t xml:space="preserve">Kaplan–Meier survival curves are shown </w:t>
      </w:r>
      <w:r w:rsidR="00B0236B" w:rsidRPr="0076290B">
        <w:rPr>
          <w:rFonts w:ascii="Calibri" w:eastAsia="Calibri" w:hAnsi="Calibri" w:cs="Calibri"/>
          <w:color w:val="000000" w:themeColor="text1"/>
          <w:sz w:val="20"/>
          <w:szCs w:val="20"/>
        </w:rPr>
        <w:t xml:space="preserve">for </w:t>
      </w:r>
      <w:r w:rsidRPr="0076290B">
        <w:rPr>
          <w:rFonts w:ascii="Calibri" w:eastAsia="Calibri" w:hAnsi="Calibri" w:cs="Calibri"/>
          <w:color w:val="000000" w:themeColor="text1"/>
          <w:sz w:val="20"/>
          <w:szCs w:val="20"/>
        </w:rPr>
        <w:t>PIM score (left), Shannon entropy (middle), and stemness index mDNAsi (right), adjusted for tumor purity, with patients stratified into low disorder metric (quintiles 1–3), and high disorder metric (quintiles 4-5). Curves are color-coded by the status of the disorder metric. Log-rank test P values for each comparison are indicated within panels. Hazard ratios with 95% confidence intervals for high relative to the low-disorder group are reported in the legends of the respective panels</w:t>
      </w:r>
      <w:r w:rsidR="007A06BF" w:rsidRPr="0076290B">
        <w:rPr>
          <w:rFonts w:ascii="Calibri" w:eastAsia="Calibri" w:hAnsi="Calibri" w:cs="Calibri"/>
          <w:color w:val="000000" w:themeColor="text1"/>
          <w:sz w:val="20"/>
          <w:szCs w:val="20"/>
        </w:rPr>
        <w:t>.</w:t>
      </w:r>
    </w:p>
    <w:p w14:paraId="7CFC4B1E" w14:textId="7212F73E" w:rsidR="003D7A53" w:rsidRPr="0076290B" w:rsidRDefault="0080611E" w:rsidP="003D7A53">
      <w:pPr>
        <w:tabs>
          <w:tab w:val="left" w:pos="5385"/>
        </w:tabs>
        <w:rPr>
          <w:rFonts w:ascii="Calibri" w:hAnsi="Calibri" w:cs="Calibri"/>
          <w:color w:val="000000" w:themeColor="text1"/>
          <w:sz w:val="20"/>
          <w:szCs w:val="20"/>
        </w:rPr>
      </w:pPr>
      <w:r w:rsidRPr="0076290B">
        <w:rPr>
          <w:rFonts w:ascii="Calibri" w:hAnsi="Calibri" w:cs="Calibri"/>
          <w:noProof/>
          <w:color w:val="000000" w:themeColor="text1"/>
          <w:sz w:val="20"/>
          <w:szCs w:val="20"/>
          <w:lang w:val="en-IN" w:eastAsia="en-IN"/>
        </w:rPr>
        <w:drawing>
          <wp:inline distT="0" distB="0" distL="0" distR="0" wp14:anchorId="14896A43" wp14:editId="35B36C04">
            <wp:extent cx="8229600" cy="4223634"/>
            <wp:effectExtent l="0" t="0" r="0" b="5715"/>
            <wp:docPr id="208563770"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63770" name="Picture 208563770"/>
                    <pic:cNvPicPr/>
                  </pic:nvPicPr>
                  <pic:blipFill rotWithShape="1">
                    <a:blip r:embed="rId28" cstate="print">
                      <a:extLst>
                        <a:ext uri="{28A0092B-C50C-407E-A947-70E740481C1C}">
                          <a14:useLocalDpi xmlns:a14="http://schemas.microsoft.com/office/drawing/2010/main" val="0"/>
                        </a:ext>
                      </a:extLst>
                    </a:blip>
                    <a:srcRect t="8760"/>
                    <a:stretch>
                      <a:fillRect/>
                    </a:stretch>
                  </pic:blipFill>
                  <pic:spPr bwMode="auto">
                    <a:xfrm>
                      <a:off x="0" y="0"/>
                      <a:ext cx="8229600" cy="4223634"/>
                    </a:xfrm>
                    <a:prstGeom prst="rect">
                      <a:avLst/>
                    </a:prstGeom>
                    <a:ln>
                      <a:noFill/>
                    </a:ln>
                    <a:extLst>
                      <a:ext uri="{53640926-AAD7-44D8-BBD7-CCE9431645EC}">
                        <a14:shadowObscured xmlns:a14="http://schemas.microsoft.com/office/drawing/2010/main"/>
                      </a:ext>
                    </a:extLst>
                  </pic:spPr>
                </pic:pic>
              </a:graphicData>
            </a:graphic>
          </wp:inline>
        </w:drawing>
      </w:r>
    </w:p>
    <w:p w14:paraId="75DABBDA" w14:textId="4A951ED6" w:rsidR="003D7A53" w:rsidRPr="0076290B" w:rsidRDefault="003D7A53" w:rsidP="003D7A53">
      <w:pPr>
        <w:spacing w:line="480" w:lineRule="auto"/>
        <w:jc w:val="both"/>
        <w:rPr>
          <w:rFonts w:ascii="Calibri" w:eastAsia="Calibri" w:hAnsi="Calibri" w:cs="Calibri"/>
          <w:color w:val="000000" w:themeColor="text1"/>
          <w:sz w:val="20"/>
          <w:szCs w:val="20"/>
        </w:rPr>
      </w:pPr>
      <w:r w:rsidRPr="0076290B">
        <w:rPr>
          <w:rFonts w:ascii="Calibri" w:eastAsia="Calibri" w:hAnsi="Calibri" w:cs="Calibri"/>
          <w:b/>
          <w:bCs/>
          <w:color w:val="000000" w:themeColor="text1"/>
          <w:sz w:val="20"/>
          <w:szCs w:val="20"/>
        </w:rPr>
        <w:t xml:space="preserve">Supplementary Figure </w:t>
      </w:r>
      <w:r w:rsidR="00561EEB" w:rsidRPr="0076290B">
        <w:rPr>
          <w:rFonts w:ascii="Calibri" w:eastAsia="Calibri" w:hAnsi="Calibri" w:cs="Calibri"/>
          <w:b/>
          <w:bCs/>
          <w:color w:val="000000" w:themeColor="text1"/>
          <w:sz w:val="20"/>
          <w:szCs w:val="20"/>
        </w:rPr>
        <w:t>20</w:t>
      </w:r>
      <w:r w:rsidRPr="0076290B">
        <w:rPr>
          <w:rFonts w:ascii="Calibri" w:eastAsia="Calibri" w:hAnsi="Calibri" w:cs="Calibri"/>
          <w:b/>
          <w:bCs/>
          <w:color w:val="000000" w:themeColor="text1"/>
          <w:sz w:val="20"/>
          <w:szCs w:val="20"/>
        </w:rPr>
        <w:t>. Benchmarking of single-cell genome-wide DNA methylation disorder across normal colon cells and cancer cells quantified by Proportion of Intermediately Methylated sites (PIM), Shannon entropy, and epiCHAOS score.</w:t>
      </w:r>
      <w:r w:rsidRPr="0076290B">
        <w:rPr>
          <w:rFonts w:ascii="Calibri" w:eastAsia="Calibri" w:hAnsi="Calibri" w:cs="Calibri"/>
          <w:color w:val="000000" w:themeColor="text1"/>
          <w:sz w:val="20"/>
          <w:szCs w:val="20"/>
        </w:rPr>
        <w:t xml:space="preserve"> A) Overlaid histogram of epiCHAOS score for cancer (red) and matched normal epithelial (green) cells from colon samples.</w:t>
      </w:r>
      <w:r w:rsidR="0080611E" w:rsidRPr="0076290B">
        <w:rPr>
          <w:rFonts w:ascii="Calibri" w:eastAsia="Calibri" w:hAnsi="Calibri" w:cs="Calibri"/>
          <w:color w:val="000000" w:themeColor="text1"/>
          <w:sz w:val="20"/>
          <w:szCs w:val="20"/>
        </w:rPr>
        <w:t xml:space="preserve"> B) Correlation scatter plots of PIM and Shannon entropy versus epiCHAOS in single-tumor cells, linear regression lines shown for reference, and Pearson and Spearman correlation coefficients reported.  Statistical significance was calculated with the Mann–Whitney U test.</w:t>
      </w:r>
      <w:r w:rsidRPr="0076290B">
        <w:rPr>
          <w:rFonts w:ascii="Calibri" w:eastAsia="Calibri" w:hAnsi="Calibri" w:cs="Calibri"/>
          <w:color w:val="000000" w:themeColor="text1"/>
          <w:sz w:val="20"/>
          <w:szCs w:val="20"/>
        </w:rPr>
        <w:t xml:space="preserve"> </w:t>
      </w:r>
      <w:r w:rsidR="0080611E" w:rsidRPr="0076290B">
        <w:rPr>
          <w:rFonts w:ascii="Calibri" w:eastAsia="Calibri" w:hAnsi="Calibri" w:cs="Calibri"/>
          <w:color w:val="000000" w:themeColor="text1"/>
          <w:sz w:val="20"/>
          <w:szCs w:val="20"/>
        </w:rPr>
        <w:t>C</w:t>
      </w:r>
      <w:r w:rsidRPr="0076290B">
        <w:rPr>
          <w:rFonts w:ascii="Calibri" w:eastAsia="Calibri" w:hAnsi="Calibri" w:cs="Calibri"/>
          <w:color w:val="000000" w:themeColor="text1"/>
          <w:sz w:val="20"/>
          <w:szCs w:val="20"/>
        </w:rPr>
        <w:t xml:space="preserve">) Boxplots comparing epiCHAOS for cancer (red) and matched normal epithelial (green) cells from colon samples. </w:t>
      </w:r>
      <w:r w:rsidR="0080611E" w:rsidRPr="0076290B">
        <w:rPr>
          <w:rFonts w:ascii="Calibri" w:eastAsia="Calibri" w:hAnsi="Calibri" w:cs="Calibri"/>
          <w:color w:val="000000" w:themeColor="text1"/>
          <w:sz w:val="20"/>
          <w:szCs w:val="20"/>
        </w:rPr>
        <w:t>D</w:t>
      </w:r>
      <w:r w:rsidRPr="0076290B">
        <w:rPr>
          <w:rFonts w:ascii="Calibri" w:eastAsia="Calibri" w:hAnsi="Calibri" w:cs="Calibri"/>
          <w:color w:val="000000" w:themeColor="text1"/>
          <w:sz w:val="20"/>
          <w:szCs w:val="20"/>
        </w:rPr>
        <w:t xml:space="preserve">) Boxplots comparing PIM (left), Shannon entropy (middle), epiCHAOS (right) for aggregated single-cell tumor (red) and matched normal epithelial (green) cells from colon samples. </w:t>
      </w:r>
    </w:p>
    <w:p w14:paraId="052BFDCA" w14:textId="56D6F793" w:rsidR="005368A9" w:rsidRPr="0076290B" w:rsidRDefault="005368A9" w:rsidP="003D7A53">
      <w:pPr>
        <w:rPr>
          <w:rFonts w:ascii="Calibri" w:eastAsia="Calibri" w:hAnsi="Calibri" w:cs="Calibri"/>
          <w:color w:val="000000" w:themeColor="text1"/>
          <w:sz w:val="21"/>
          <w:szCs w:val="21"/>
        </w:rPr>
      </w:pPr>
    </w:p>
    <w:sectPr w:rsidR="005368A9" w:rsidRPr="0076290B" w:rsidSect="0076290B">
      <w:pgSz w:w="15840" w:h="12240" w:orient="landscape"/>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D50F388" w14:textId="77777777" w:rsidR="00B111F5" w:rsidRDefault="00B111F5" w:rsidP="00790375">
      <w:pPr>
        <w:spacing w:after="0" w:line="240" w:lineRule="auto"/>
      </w:pPr>
      <w:r>
        <w:separator/>
      </w:r>
    </w:p>
  </w:endnote>
  <w:endnote w:type="continuationSeparator" w:id="0">
    <w:p w14:paraId="195F2262" w14:textId="77777777" w:rsidR="00B111F5" w:rsidRDefault="00B111F5" w:rsidP="007903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ptos">
    <w:charset w:val="00"/>
    <w:family w:val="swiss"/>
    <w:pitch w:val="variable"/>
    <w:sig w:usb0="20000287" w:usb1="00000003" w:usb2="00000000" w:usb3="00000000" w:csb0="0000019F" w:csb1="00000000"/>
    <w:embedRegular r:id="rId1" w:fontKey="{9181C99D-E810-4F52-B50F-C895084F4BAF}"/>
    <w:embedBold r:id="rId2" w:fontKey="{95F14F4C-1183-41B6-8BA4-A390C0A3DF66}"/>
    <w:embedItalic r:id="rId3" w:fontKey="{0A616BC8-6C39-46B2-BE0B-BA5A405D4B53}"/>
  </w:font>
  <w:font w:name="Play">
    <w:charset w:val="00"/>
    <w:family w:val="auto"/>
    <w:pitch w:val="default"/>
    <w:embedRegular r:id="rId4" w:fontKey="{B139AFA9-092A-4D4E-B520-8ACE04FA77BD}"/>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5" w:fontKey="{6FD84DB1-7C2F-4C2C-835C-9BE6EA08F899}"/>
  </w:font>
  <w:font w:name="Segoe UI">
    <w:panose1 w:val="020B0502040204020203"/>
    <w:charset w:val="00"/>
    <w:family w:val="swiss"/>
    <w:pitch w:val="variable"/>
    <w:sig w:usb0="E4002EFF" w:usb1="C000E47F" w:usb2="00000009" w:usb3="00000000" w:csb0="000001FF" w:csb1="00000000"/>
    <w:embedRegular r:id="rId6" w:fontKey="{6C9262E7-9690-4CF4-A082-A65D2183AACA}"/>
  </w:font>
  <w:font w:name="Calibri">
    <w:panose1 w:val="020F0502020204030204"/>
    <w:charset w:val="00"/>
    <w:family w:val="swiss"/>
    <w:pitch w:val="variable"/>
    <w:sig w:usb0="E0002EFF" w:usb1="C000247B" w:usb2="00000009" w:usb3="00000000" w:csb0="000001FF" w:csb1="00000000"/>
    <w:embedRegular r:id="rId7" w:fontKey="{4E37DAA8-E6D9-43D8-8762-200E60257C63}"/>
    <w:embedBold r:id="rId8" w:fontKey="{C074126E-8284-40B3-8455-2BA9FF617871}"/>
    <w:embedItalic r:id="rId9" w:fontKey="{F41D4949-5BB7-442C-8C28-837B37F07AA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6159350"/>
      <w:docPartObj>
        <w:docPartGallery w:val="Page Numbers (Bottom of Page)"/>
        <w:docPartUnique/>
      </w:docPartObj>
    </w:sdtPr>
    <w:sdtEndPr>
      <w:rPr>
        <w:noProof/>
      </w:rPr>
    </w:sdtEndPr>
    <w:sdtContent>
      <w:p w14:paraId="0DE4D00D" w14:textId="21B53A8A" w:rsidR="009824B8" w:rsidRDefault="009824B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7D3CBF4" w14:textId="77777777" w:rsidR="009824B8" w:rsidRDefault="009824B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48D9F9" w14:textId="77777777" w:rsidR="00B111F5" w:rsidRDefault="00B111F5" w:rsidP="00790375">
      <w:pPr>
        <w:spacing w:after="0" w:line="240" w:lineRule="auto"/>
      </w:pPr>
      <w:r>
        <w:separator/>
      </w:r>
    </w:p>
  </w:footnote>
  <w:footnote w:type="continuationSeparator" w:id="0">
    <w:p w14:paraId="18462E36" w14:textId="77777777" w:rsidR="00B111F5" w:rsidRDefault="00B111F5" w:rsidP="0079037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xNDW0NDMxMDQ1MDM0M7FQ0lEKTi0uzszPAykwqwUA3LutDiwAAAA="/>
  </w:docVars>
  <w:rsids>
    <w:rsidRoot w:val="00407463"/>
    <w:rsid w:val="000157E1"/>
    <w:rsid w:val="00047FCB"/>
    <w:rsid w:val="000566E9"/>
    <w:rsid w:val="00070438"/>
    <w:rsid w:val="00073BD9"/>
    <w:rsid w:val="0007452A"/>
    <w:rsid w:val="00096175"/>
    <w:rsid w:val="000D3660"/>
    <w:rsid w:val="00134383"/>
    <w:rsid w:val="0013627B"/>
    <w:rsid w:val="00145F52"/>
    <w:rsid w:val="001759C8"/>
    <w:rsid w:val="00196AD1"/>
    <w:rsid w:val="001F10AB"/>
    <w:rsid w:val="0024770F"/>
    <w:rsid w:val="00257986"/>
    <w:rsid w:val="00257E47"/>
    <w:rsid w:val="00287077"/>
    <w:rsid w:val="002D4A1F"/>
    <w:rsid w:val="002E4125"/>
    <w:rsid w:val="0035494E"/>
    <w:rsid w:val="00371A47"/>
    <w:rsid w:val="003977D7"/>
    <w:rsid w:val="003B5A11"/>
    <w:rsid w:val="003D7A53"/>
    <w:rsid w:val="003F5F7C"/>
    <w:rsid w:val="00401865"/>
    <w:rsid w:val="00407463"/>
    <w:rsid w:val="00431813"/>
    <w:rsid w:val="004373DB"/>
    <w:rsid w:val="004E1264"/>
    <w:rsid w:val="004F2879"/>
    <w:rsid w:val="00500D99"/>
    <w:rsid w:val="005368A9"/>
    <w:rsid w:val="00536B8F"/>
    <w:rsid w:val="00561EEB"/>
    <w:rsid w:val="00565A44"/>
    <w:rsid w:val="00566DD1"/>
    <w:rsid w:val="00571424"/>
    <w:rsid w:val="005832A2"/>
    <w:rsid w:val="005C23B5"/>
    <w:rsid w:val="005D65D4"/>
    <w:rsid w:val="00605345"/>
    <w:rsid w:val="00621A28"/>
    <w:rsid w:val="00637095"/>
    <w:rsid w:val="006F614E"/>
    <w:rsid w:val="00703C9E"/>
    <w:rsid w:val="00723D3A"/>
    <w:rsid w:val="00731231"/>
    <w:rsid w:val="0076290B"/>
    <w:rsid w:val="007827DD"/>
    <w:rsid w:val="00790375"/>
    <w:rsid w:val="007A06BF"/>
    <w:rsid w:val="007B5A10"/>
    <w:rsid w:val="00802A92"/>
    <w:rsid w:val="0080611E"/>
    <w:rsid w:val="00806A66"/>
    <w:rsid w:val="00813495"/>
    <w:rsid w:val="008342BE"/>
    <w:rsid w:val="00851590"/>
    <w:rsid w:val="00853140"/>
    <w:rsid w:val="00854869"/>
    <w:rsid w:val="008640D3"/>
    <w:rsid w:val="00865AD7"/>
    <w:rsid w:val="00907584"/>
    <w:rsid w:val="00964407"/>
    <w:rsid w:val="009824B8"/>
    <w:rsid w:val="00986A36"/>
    <w:rsid w:val="0099244F"/>
    <w:rsid w:val="009942E8"/>
    <w:rsid w:val="009B645C"/>
    <w:rsid w:val="009C2162"/>
    <w:rsid w:val="009C3454"/>
    <w:rsid w:val="009D23B6"/>
    <w:rsid w:val="009D3016"/>
    <w:rsid w:val="00A13EED"/>
    <w:rsid w:val="00A71A8B"/>
    <w:rsid w:val="00A8593D"/>
    <w:rsid w:val="00AF3511"/>
    <w:rsid w:val="00AF492E"/>
    <w:rsid w:val="00B0236B"/>
    <w:rsid w:val="00B05206"/>
    <w:rsid w:val="00B111F5"/>
    <w:rsid w:val="00B20302"/>
    <w:rsid w:val="00B2491F"/>
    <w:rsid w:val="00B65F1C"/>
    <w:rsid w:val="00B9664C"/>
    <w:rsid w:val="00BA17A7"/>
    <w:rsid w:val="00BD5C1D"/>
    <w:rsid w:val="00BE3B70"/>
    <w:rsid w:val="00BE75F4"/>
    <w:rsid w:val="00C03BD2"/>
    <w:rsid w:val="00C110C1"/>
    <w:rsid w:val="00C35E96"/>
    <w:rsid w:val="00C464EC"/>
    <w:rsid w:val="00C81362"/>
    <w:rsid w:val="00C9159A"/>
    <w:rsid w:val="00CA6549"/>
    <w:rsid w:val="00CE0EDA"/>
    <w:rsid w:val="00CE37B7"/>
    <w:rsid w:val="00D00104"/>
    <w:rsid w:val="00D568EF"/>
    <w:rsid w:val="00DA570F"/>
    <w:rsid w:val="00DC741F"/>
    <w:rsid w:val="00DD6223"/>
    <w:rsid w:val="00DE0556"/>
    <w:rsid w:val="00E2594D"/>
    <w:rsid w:val="00E643C8"/>
    <w:rsid w:val="00E66A72"/>
    <w:rsid w:val="00E731FA"/>
    <w:rsid w:val="00ED3BE5"/>
    <w:rsid w:val="00ED7A47"/>
    <w:rsid w:val="00F111BA"/>
    <w:rsid w:val="00F31762"/>
    <w:rsid w:val="00F40689"/>
    <w:rsid w:val="00F44884"/>
    <w:rsid w:val="00F51145"/>
    <w:rsid w:val="00F52A81"/>
    <w:rsid w:val="00F612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A2CEA7"/>
  <w15:docId w15:val="{4067448E-4784-446F-92B2-62E2B698F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ptos" w:eastAsia="Aptos" w:hAnsi="Aptos" w:cs="Aptos"/>
        <w:sz w:val="22"/>
        <w:szCs w:val="22"/>
        <w:lang w:val="e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link w:val="Heading2Char"/>
    <w:uiPriority w:val="9"/>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link w:val="Heading3Char"/>
    <w:uiPriority w:val="9"/>
    <w:unhideWhenUsed/>
    <w:qFormat/>
    <w:pPr>
      <w:keepNext/>
      <w:keepLines/>
      <w:spacing w:before="160" w:after="80" w:line="278" w:lineRule="auto"/>
      <w:outlineLvl w:val="2"/>
    </w:pPr>
    <w:rPr>
      <w:color w:val="0F4761"/>
      <w:sz w:val="28"/>
      <w:szCs w:val="28"/>
    </w:rPr>
  </w:style>
  <w:style w:type="paragraph" w:styleId="Heading4">
    <w:name w:val="heading 4"/>
    <w:basedOn w:val="Normal"/>
    <w:next w:val="Normal"/>
    <w:link w:val="Heading4Char"/>
    <w:uiPriority w:val="9"/>
    <w:semiHidden/>
    <w:unhideWhenUsed/>
    <w:qFormat/>
    <w:pPr>
      <w:keepNext/>
      <w:keepLines/>
      <w:spacing w:before="80" w:after="40" w:line="278" w:lineRule="auto"/>
      <w:outlineLvl w:val="3"/>
    </w:pPr>
    <w:rPr>
      <w:i/>
      <w:iCs/>
      <w:color w:val="0F4761"/>
      <w:sz w:val="24"/>
      <w:szCs w:val="24"/>
    </w:rPr>
  </w:style>
  <w:style w:type="paragraph" w:styleId="Heading5">
    <w:name w:val="heading 5"/>
    <w:basedOn w:val="Normal"/>
    <w:next w:val="Normal"/>
    <w:link w:val="Heading5Char"/>
    <w:uiPriority w:val="9"/>
    <w:semiHidden/>
    <w:unhideWhenUsed/>
    <w:qFormat/>
    <w:pPr>
      <w:keepNext/>
      <w:keepLines/>
      <w:spacing w:before="80" w:after="40" w:line="278" w:lineRule="auto"/>
      <w:outlineLvl w:val="4"/>
    </w:pPr>
    <w:rPr>
      <w:color w:val="0F4761"/>
      <w:sz w:val="24"/>
      <w:szCs w:val="24"/>
    </w:rPr>
  </w:style>
  <w:style w:type="paragraph" w:styleId="Heading6">
    <w:name w:val="heading 6"/>
    <w:basedOn w:val="Normal"/>
    <w:next w:val="Normal"/>
    <w:link w:val="Heading6Char"/>
    <w:uiPriority w:val="9"/>
    <w:semiHidden/>
    <w:unhideWhenUsed/>
    <w:qFormat/>
    <w:pPr>
      <w:keepNext/>
      <w:keepLines/>
      <w:spacing w:before="40" w:after="0" w:line="278" w:lineRule="auto"/>
      <w:outlineLvl w:val="5"/>
    </w:pPr>
    <w:rPr>
      <w:i/>
      <w:iCs/>
      <w:color w:val="595959"/>
      <w:sz w:val="24"/>
      <w:szCs w:val="24"/>
    </w:rPr>
  </w:style>
  <w:style w:type="paragraph" w:styleId="Heading7">
    <w:name w:val="heading 7"/>
    <w:basedOn w:val="Normal"/>
    <w:next w:val="Normal"/>
    <w:link w:val="Heading7Char"/>
    <w:uiPriority w:val="9"/>
    <w:semiHidden/>
    <w:unhideWhenUsed/>
    <w:qFormat/>
    <w:rsid w:val="00C41D27"/>
    <w:pPr>
      <w:keepNext/>
      <w:keepLines/>
      <w:spacing w:before="40" w:after="0" w:line="278" w:lineRule="auto"/>
      <w:outlineLvl w:val="6"/>
    </w:pPr>
    <w:rPr>
      <w:rFonts w:eastAsiaTheme="majorEastAsia"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C41D27"/>
    <w:pPr>
      <w:keepNext/>
      <w:keepLines/>
      <w:spacing w:after="0" w:line="278" w:lineRule="auto"/>
      <w:outlineLvl w:val="7"/>
    </w:pPr>
    <w:rPr>
      <w:rFonts w:eastAsiaTheme="majorEastAsia"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C41D27"/>
    <w:pPr>
      <w:keepNext/>
      <w:keepLines/>
      <w:spacing w:after="0" w:line="278" w:lineRule="auto"/>
      <w:outlineLvl w:val="8"/>
    </w:pPr>
    <w:rPr>
      <w:rFonts w:eastAsiaTheme="majorEastAsia"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link w:val="TitleChar"/>
    <w:uiPriority w:val="10"/>
    <w:qFormat/>
    <w:pPr>
      <w:spacing w:after="80" w:line="240" w:lineRule="auto"/>
    </w:pPr>
    <w:rPr>
      <w:rFonts w:ascii="Play" w:eastAsia="Play" w:hAnsi="Play" w:cs="Play"/>
      <w:sz w:val="56"/>
      <w:szCs w:val="56"/>
    </w:rPr>
  </w:style>
  <w:style w:type="character" w:customStyle="1" w:styleId="Heading1Char">
    <w:name w:val="Heading 1 Char"/>
    <w:basedOn w:val="DefaultParagraphFont"/>
    <w:link w:val="Heading1"/>
    <w:uiPriority w:val="9"/>
    <w:rsid w:val="00C41D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1D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C41D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1D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1D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1D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1D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1D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1D27"/>
    <w:rPr>
      <w:rFonts w:eastAsiaTheme="majorEastAsia" w:cstheme="majorBidi"/>
      <w:color w:val="272727" w:themeColor="text1" w:themeTint="D8"/>
    </w:rPr>
  </w:style>
  <w:style w:type="character" w:customStyle="1" w:styleId="TitleChar">
    <w:name w:val="Title Char"/>
    <w:basedOn w:val="DefaultParagraphFont"/>
    <w:link w:val="Title"/>
    <w:uiPriority w:val="10"/>
    <w:rsid w:val="00C41D27"/>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sid w:val="00C41D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1D27"/>
    <w:pPr>
      <w:spacing w:before="160" w:line="278" w:lineRule="auto"/>
      <w:jc w:val="center"/>
    </w:pPr>
    <w:rPr>
      <w:i/>
      <w:iCs/>
      <w:color w:val="404040" w:themeColor="text1" w:themeTint="BF"/>
      <w:sz w:val="24"/>
      <w:szCs w:val="24"/>
    </w:rPr>
  </w:style>
  <w:style w:type="character" w:customStyle="1" w:styleId="QuoteChar">
    <w:name w:val="Quote Char"/>
    <w:basedOn w:val="DefaultParagraphFont"/>
    <w:link w:val="Quote"/>
    <w:uiPriority w:val="29"/>
    <w:rsid w:val="00C41D27"/>
    <w:rPr>
      <w:i/>
      <w:iCs/>
      <w:color w:val="404040" w:themeColor="text1" w:themeTint="BF"/>
    </w:rPr>
  </w:style>
  <w:style w:type="paragraph" w:styleId="ListParagraph">
    <w:name w:val="List Paragraph"/>
    <w:basedOn w:val="Normal"/>
    <w:uiPriority w:val="34"/>
    <w:qFormat/>
    <w:rsid w:val="00C41D27"/>
    <w:pPr>
      <w:spacing w:line="278" w:lineRule="auto"/>
      <w:ind w:left="720"/>
      <w:contextualSpacing/>
    </w:pPr>
    <w:rPr>
      <w:sz w:val="24"/>
      <w:szCs w:val="24"/>
    </w:rPr>
  </w:style>
  <w:style w:type="character" w:styleId="IntenseEmphasis">
    <w:name w:val="Intense Emphasis"/>
    <w:basedOn w:val="DefaultParagraphFont"/>
    <w:uiPriority w:val="21"/>
    <w:qFormat/>
    <w:rsid w:val="00C41D27"/>
    <w:rPr>
      <w:i/>
      <w:iCs/>
      <w:color w:val="0F4761" w:themeColor="accent1" w:themeShade="BF"/>
    </w:rPr>
  </w:style>
  <w:style w:type="paragraph" w:styleId="IntenseQuote">
    <w:name w:val="Intense Quote"/>
    <w:basedOn w:val="Normal"/>
    <w:next w:val="Normal"/>
    <w:link w:val="IntenseQuoteChar"/>
    <w:uiPriority w:val="30"/>
    <w:qFormat/>
    <w:rsid w:val="00C41D27"/>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sz w:val="24"/>
      <w:szCs w:val="24"/>
    </w:rPr>
  </w:style>
  <w:style w:type="character" w:customStyle="1" w:styleId="IntenseQuoteChar">
    <w:name w:val="Intense Quote Char"/>
    <w:basedOn w:val="DefaultParagraphFont"/>
    <w:link w:val="IntenseQuote"/>
    <w:uiPriority w:val="30"/>
    <w:rsid w:val="00C41D27"/>
    <w:rPr>
      <w:i/>
      <w:iCs/>
      <w:color w:val="0F4761" w:themeColor="accent1" w:themeShade="BF"/>
    </w:rPr>
  </w:style>
  <w:style w:type="character" w:styleId="IntenseReference">
    <w:name w:val="Intense Reference"/>
    <w:basedOn w:val="DefaultParagraphFont"/>
    <w:uiPriority w:val="32"/>
    <w:qFormat/>
    <w:rsid w:val="00C41D27"/>
    <w:rPr>
      <w:b/>
      <w:bCs/>
      <w:smallCaps/>
      <w:color w:val="0F4761" w:themeColor="accent1" w:themeShade="BF"/>
      <w:spacing w:val="5"/>
    </w:rPr>
  </w:style>
  <w:style w:type="paragraph" w:styleId="Subtitle">
    <w:name w:val="Subtitle"/>
    <w:basedOn w:val="Normal"/>
    <w:next w:val="Normal"/>
    <w:link w:val="SubtitleChar"/>
    <w:uiPriority w:val="11"/>
    <w:qFormat/>
    <w:pPr>
      <w:spacing w:line="278" w:lineRule="auto"/>
    </w:pPr>
    <w:rPr>
      <w:color w:val="595959"/>
      <w:sz w:val="28"/>
      <w:szCs w:val="28"/>
    </w:rPr>
  </w:style>
  <w:style w:type="character" w:styleId="CommentReference">
    <w:name w:val="annotation reference"/>
    <w:basedOn w:val="DefaultParagraphFont"/>
    <w:uiPriority w:val="99"/>
    <w:semiHidden/>
    <w:unhideWhenUsed/>
    <w:rsid w:val="00E731FA"/>
    <w:rPr>
      <w:sz w:val="16"/>
      <w:szCs w:val="16"/>
    </w:rPr>
  </w:style>
  <w:style w:type="paragraph" w:styleId="CommentText">
    <w:name w:val="annotation text"/>
    <w:basedOn w:val="Normal"/>
    <w:link w:val="CommentTextChar"/>
    <w:uiPriority w:val="99"/>
    <w:unhideWhenUsed/>
    <w:rsid w:val="00E731FA"/>
    <w:pPr>
      <w:spacing w:line="240" w:lineRule="auto"/>
    </w:pPr>
    <w:rPr>
      <w:sz w:val="20"/>
      <w:szCs w:val="20"/>
    </w:rPr>
  </w:style>
  <w:style w:type="character" w:customStyle="1" w:styleId="CommentTextChar">
    <w:name w:val="Comment Text Char"/>
    <w:basedOn w:val="DefaultParagraphFont"/>
    <w:link w:val="CommentText"/>
    <w:uiPriority w:val="99"/>
    <w:rsid w:val="00E731FA"/>
    <w:rPr>
      <w:sz w:val="20"/>
      <w:szCs w:val="20"/>
    </w:rPr>
  </w:style>
  <w:style w:type="paragraph" w:styleId="CommentSubject">
    <w:name w:val="annotation subject"/>
    <w:basedOn w:val="CommentText"/>
    <w:next w:val="CommentText"/>
    <w:link w:val="CommentSubjectChar"/>
    <w:uiPriority w:val="99"/>
    <w:semiHidden/>
    <w:unhideWhenUsed/>
    <w:rsid w:val="00E731FA"/>
    <w:rPr>
      <w:b/>
      <w:bCs/>
    </w:rPr>
  </w:style>
  <w:style w:type="character" w:customStyle="1" w:styleId="CommentSubjectChar">
    <w:name w:val="Comment Subject Char"/>
    <w:basedOn w:val="CommentTextChar"/>
    <w:link w:val="CommentSubject"/>
    <w:uiPriority w:val="99"/>
    <w:semiHidden/>
    <w:rsid w:val="00E731FA"/>
    <w:rPr>
      <w:b/>
      <w:bCs/>
      <w:sz w:val="20"/>
      <w:szCs w:val="20"/>
    </w:rPr>
  </w:style>
  <w:style w:type="paragraph" w:styleId="Header">
    <w:name w:val="header"/>
    <w:basedOn w:val="Normal"/>
    <w:link w:val="HeaderChar"/>
    <w:uiPriority w:val="99"/>
    <w:unhideWhenUsed/>
    <w:rsid w:val="00790375"/>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375"/>
  </w:style>
  <w:style w:type="paragraph" w:styleId="Footer">
    <w:name w:val="footer"/>
    <w:basedOn w:val="Normal"/>
    <w:link w:val="FooterChar"/>
    <w:uiPriority w:val="99"/>
    <w:unhideWhenUsed/>
    <w:rsid w:val="00790375"/>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375"/>
  </w:style>
  <w:style w:type="paragraph" w:styleId="BalloonText">
    <w:name w:val="Balloon Text"/>
    <w:basedOn w:val="Normal"/>
    <w:link w:val="BalloonTextChar"/>
    <w:uiPriority w:val="99"/>
    <w:semiHidden/>
    <w:unhideWhenUsed/>
    <w:rsid w:val="00047FC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47FCB"/>
    <w:rPr>
      <w:rFonts w:ascii="Segoe UI" w:hAnsi="Segoe UI" w:cs="Segoe UI"/>
      <w:sz w:val="18"/>
      <w:szCs w:val="18"/>
    </w:rPr>
  </w:style>
  <w:style w:type="character" w:styleId="LineNumber">
    <w:name w:val="line number"/>
    <w:basedOn w:val="DefaultParagraphFont"/>
    <w:uiPriority w:val="99"/>
    <w:semiHidden/>
    <w:unhideWhenUsed/>
    <w:rsid w:val="001362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png"/><Relationship Id="rId18" Type="http://schemas.openxmlformats.org/officeDocument/2006/relationships/image" Target="media/image10.png"/><Relationship Id="rId26"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13.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9.png"/><Relationship Id="rId25" Type="http://schemas.openxmlformats.org/officeDocument/2006/relationships/image" Target="media/image17.png"/><Relationship Id="rId2" Type="http://schemas.openxmlformats.org/officeDocument/2006/relationships/customXml" Target="../customXml/item2.xml"/><Relationship Id="rId16" Type="http://schemas.openxmlformats.org/officeDocument/2006/relationships/image" Target="media/image8.png"/><Relationship Id="rId20" Type="http://schemas.openxmlformats.org/officeDocument/2006/relationships/image" Target="media/image12.png"/><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image" Target="media/image7.png"/><Relationship Id="rId23" Type="http://schemas.openxmlformats.org/officeDocument/2006/relationships/image" Target="media/image15.png"/><Relationship Id="rId28" Type="http://schemas.openxmlformats.org/officeDocument/2006/relationships/image" Target="media/image20.png"/><Relationship Id="rId10" Type="http://schemas.openxmlformats.org/officeDocument/2006/relationships/image" Target="media/image2.png"/><Relationship Id="rId19" Type="http://schemas.openxmlformats.org/officeDocument/2006/relationships/image" Target="media/image11.pn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image" Target="media/image6.png"/><Relationship Id="rId22" Type="http://schemas.openxmlformats.org/officeDocument/2006/relationships/image" Target="media/image14.png"/><Relationship Id="rId27" Type="http://schemas.openxmlformats.org/officeDocument/2006/relationships/image" Target="media/image19.png"/><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rBkfXjuUPq/LLviwl+15VVnDeYQ==">CgMxLjAyDmgucmlmazMzeGw4MnJwOAByITE1MmNnSlpHLXlTSkdzUEk5ZHI0MWZlM0hMZjlET2t6Uw==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0E8F6681-B72C-4285-AA7D-3ADF5F5D4F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2097</Words>
  <Characters>11956</Characters>
  <Application>Microsoft Office Word</Application>
  <DocSecurity>0</DocSecurity>
  <Lines>99</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Goran Kungulovski</dc:creator>
  <cp:lastModifiedBy>Sharmila Thangavel</cp:lastModifiedBy>
  <cp:revision>5</cp:revision>
  <dcterms:created xsi:type="dcterms:W3CDTF">2026-06-26T10:22:00Z</dcterms:created>
  <dcterms:modified xsi:type="dcterms:W3CDTF">2026-09-23T07:57:00Z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f7a62b88-95f3-49cb-9c2e-5cf40248f160</vt:lpwstr>
  </property>
</Properties>
</file>