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98F36" w14:textId="77777777" w:rsidR="008D1186" w:rsidRDefault="008D1186" w:rsidP="00477852">
      <w:pPr>
        <w:pStyle w:val="Times"/>
        <w:spacing w:line="480" w:lineRule="auto"/>
        <w:jc w:val="center"/>
        <w:rPr>
          <w:b/>
          <w:sz w:val="28"/>
        </w:rPr>
      </w:pPr>
      <w:r>
        <w:rPr>
          <w:b/>
          <w:sz w:val="28"/>
        </w:rPr>
        <w:t>Supplemental text</w:t>
      </w:r>
    </w:p>
    <w:p w14:paraId="5257F4B7" w14:textId="77777777" w:rsidR="008D1186" w:rsidRPr="009F0668" w:rsidRDefault="008D1186" w:rsidP="008F1590">
      <w:pPr>
        <w:pStyle w:val="CommentText"/>
        <w:spacing w:line="480" w:lineRule="auto"/>
        <w:rPr>
          <w:b/>
        </w:rPr>
      </w:pPr>
      <w:r w:rsidRPr="009F0668">
        <w:rPr>
          <w:b/>
        </w:rPr>
        <w:t xml:space="preserve">Lessons Learned from </w:t>
      </w:r>
      <w:r>
        <w:rPr>
          <w:b/>
        </w:rPr>
        <w:t xml:space="preserve">Additional Research </w:t>
      </w:r>
      <w:r w:rsidRPr="009F0668">
        <w:rPr>
          <w:b/>
        </w:rPr>
        <w:t>Analys</w:t>
      </w:r>
      <w:r>
        <w:rPr>
          <w:b/>
        </w:rPr>
        <w:t>e</w:t>
      </w:r>
      <w:r w:rsidRPr="009F0668">
        <w:rPr>
          <w:b/>
        </w:rPr>
        <w:t>s of Unsolved Clinical Exome Cases</w:t>
      </w:r>
    </w:p>
    <w:p w14:paraId="1353F21D" w14:textId="77777777" w:rsidR="008D1186" w:rsidRPr="00047208" w:rsidRDefault="008D1186" w:rsidP="008F1590">
      <w:pPr>
        <w:pStyle w:val="Times"/>
        <w:spacing w:line="480" w:lineRule="auto"/>
        <w:jc w:val="left"/>
        <w:rPr>
          <w:rFonts w:ascii="Times New Roman" w:hAnsi="Times New Roman" w:cs="Times New Roman"/>
        </w:rPr>
      </w:pPr>
      <w:r w:rsidRPr="0093025E">
        <w:rPr>
          <w:rFonts w:ascii="Times New Roman" w:hAnsi="Times New Roman" w:cs="Times New Roman"/>
        </w:rPr>
        <w:t>Mohammad K. Eldomery,</w:t>
      </w:r>
      <w:r w:rsidRPr="0093025E">
        <w:rPr>
          <w:rFonts w:ascii="Times New Roman" w:hAnsi="Times New Roman" w:cs="Times New Roman"/>
          <w:vertAlign w:val="superscript"/>
        </w:rPr>
        <w:t>1,1</w:t>
      </w:r>
      <w:r w:rsidR="00455061">
        <w:rPr>
          <w:rFonts w:ascii="Times New Roman" w:hAnsi="Times New Roman" w:cs="Times New Roman"/>
          <w:vertAlign w:val="superscript"/>
        </w:rPr>
        <w:t>6,18</w:t>
      </w:r>
      <w:r w:rsidRPr="0093025E">
        <w:rPr>
          <w:rFonts w:ascii="Times New Roman" w:hAnsi="Times New Roman" w:cs="Times New Roman"/>
          <w:vertAlign w:val="superscript"/>
        </w:rPr>
        <w:t xml:space="preserve"> </w:t>
      </w:r>
      <w:r>
        <w:rPr>
          <w:rFonts w:ascii="Times New Roman" w:hAnsi="Times New Roman" w:cs="Times New Roman"/>
        </w:rPr>
        <w:t xml:space="preserve">MD; </w:t>
      </w:r>
      <w:r w:rsidRPr="0093025E">
        <w:rPr>
          <w:rFonts w:ascii="Times New Roman" w:hAnsi="Times New Roman" w:cs="Times New Roman"/>
        </w:rPr>
        <w:t>Zeynep Coban-Akdemir,</w:t>
      </w:r>
      <w:r w:rsidRPr="0093025E">
        <w:rPr>
          <w:rFonts w:ascii="Times New Roman" w:hAnsi="Times New Roman" w:cs="Times New Roman"/>
          <w:vertAlign w:val="superscript"/>
        </w:rPr>
        <w:t>1,1</w:t>
      </w:r>
      <w:r>
        <w:rPr>
          <w:rFonts w:ascii="Times New Roman" w:hAnsi="Times New Roman" w:cs="Times New Roman"/>
          <w:vertAlign w:val="superscript"/>
        </w:rPr>
        <w:t>6</w:t>
      </w:r>
      <w:r w:rsidRPr="0093025E">
        <w:rPr>
          <w:rFonts w:ascii="Times New Roman" w:hAnsi="Times New Roman" w:cs="Times New Roman"/>
          <w:vertAlign w:val="superscript"/>
        </w:rPr>
        <w:t xml:space="preserve"> </w:t>
      </w:r>
      <w:r>
        <w:rPr>
          <w:rFonts w:ascii="Times New Roman" w:hAnsi="Times New Roman" w:cs="Times New Roman"/>
          <w:vertAlign w:val="superscript"/>
        </w:rPr>
        <w:t xml:space="preserve"> </w:t>
      </w:r>
      <w:r>
        <w:rPr>
          <w:rFonts w:ascii="Times New Roman" w:hAnsi="Times New Roman" w:cs="Times New Roman"/>
        </w:rPr>
        <w:t xml:space="preserve">PhD; </w:t>
      </w:r>
      <w:r w:rsidRPr="0093025E">
        <w:rPr>
          <w:rFonts w:ascii="Times New Roman" w:hAnsi="Times New Roman" w:cs="Times New Roman"/>
        </w:rPr>
        <w:t>Tamar Harel,</w:t>
      </w:r>
      <w:r w:rsidRPr="0093025E">
        <w:rPr>
          <w:rFonts w:ascii="Times New Roman" w:hAnsi="Times New Roman" w:cs="Times New Roman"/>
          <w:vertAlign w:val="superscript"/>
        </w:rPr>
        <w:t>1,1</w:t>
      </w:r>
      <w:r>
        <w:rPr>
          <w:rFonts w:ascii="Times New Roman" w:hAnsi="Times New Roman" w:cs="Times New Roman"/>
          <w:vertAlign w:val="superscript"/>
        </w:rPr>
        <w:t>6</w:t>
      </w:r>
      <w:r w:rsidRPr="0093025E">
        <w:rPr>
          <w:rFonts w:ascii="Times New Roman" w:hAnsi="Times New Roman" w:cs="Times New Roman"/>
        </w:rPr>
        <w:t xml:space="preserve"> </w:t>
      </w:r>
      <w:r>
        <w:rPr>
          <w:rFonts w:ascii="Times New Roman" w:hAnsi="Times New Roman" w:cs="Times New Roman"/>
        </w:rPr>
        <w:t xml:space="preserve">MD, PhD; </w:t>
      </w:r>
      <w:r w:rsidRPr="0093025E">
        <w:rPr>
          <w:rFonts w:ascii="Times New Roman" w:hAnsi="Times New Roman" w:cs="Times New Roman"/>
        </w:rPr>
        <w:t>Jill A. Rosenfeld,</w:t>
      </w:r>
      <w:r w:rsidRPr="0093025E">
        <w:rPr>
          <w:rFonts w:ascii="Times New Roman" w:hAnsi="Times New Roman" w:cs="Times New Roman"/>
          <w:vertAlign w:val="superscript"/>
        </w:rPr>
        <w:t xml:space="preserve">1 </w:t>
      </w:r>
      <w:r>
        <w:rPr>
          <w:rFonts w:ascii="Times New Roman" w:hAnsi="Times New Roman" w:cs="Times New Roman"/>
        </w:rPr>
        <w:t xml:space="preserve">MS, CGC; </w:t>
      </w:r>
      <w:r w:rsidRPr="0093025E">
        <w:rPr>
          <w:rFonts w:ascii="Times New Roman" w:hAnsi="Times New Roman" w:cs="Times New Roman"/>
        </w:rPr>
        <w:t>Tomasz Gambin,</w:t>
      </w:r>
      <w:r w:rsidRPr="0093025E">
        <w:rPr>
          <w:rFonts w:ascii="Times New Roman" w:hAnsi="Times New Roman" w:cs="Times New Roman"/>
          <w:vertAlign w:val="superscript"/>
        </w:rPr>
        <w:t>1</w:t>
      </w:r>
      <w:r>
        <w:rPr>
          <w:rFonts w:ascii="Times New Roman" w:hAnsi="Times New Roman" w:cs="Times New Roman"/>
          <w:vertAlign w:val="superscript"/>
        </w:rPr>
        <w:t>,2</w:t>
      </w:r>
      <w:r w:rsidRPr="0093025E">
        <w:rPr>
          <w:rFonts w:ascii="Times New Roman" w:hAnsi="Times New Roman" w:cs="Times New Roman"/>
        </w:rPr>
        <w:t xml:space="preserve"> </w:t>
      </w:r>
      <w:r>
        <w:rPr>
          <w:rFonts w:ascii="Times New Roman" w:hAnsi="Times New Roman" w:cs="Times New Roman"/>
        </w:rPr>
        <w:t xml:space="preserve">PhD; </w:t>
      </w:r>
      <w:r w:rsidRPr="0093025E">
        <w:rPr>
          <w:rFonts w:ascii="Times New Roman" w:hAnsi="Times New Roman" w:cs="Times New Roman"/>
        </w:rPr>
        <w:t>Asbjørg Stray-Pedersen,</w:t>
      </w:r>
      <w:r>
        <w:rPr>
          <w:rFonts w:ascii="Times New Roman" w:hAnsi="Times New Roman" w:cs="Times New Roman"/>
          <w:vertAlign w:val="superscript"/>
        </w:rPr>
        <w:t>3</w:t>
      </w:r>
      <w:r w:rsidRPr="0093025E">
        <w:rPr>
          <w:rFonts w:ascii="Times New Roman" w:hAnsi="Times New Roman" w:cs="Times New Roman"/>
        </w:rPr>
        <w:t xml:space="preserve"> </w:t>
      </w:r>
      <w:r>
        <w:rPr>
          <w:rFonts w:ascii="Times New Roman" w:hAnsi="Times New Roman" w:cs="Times New Roman"/>
        </w:rPr>
        <w:t xml:space="preserve">MD, PhD; </w:t>
      </w:r>
      <w:r w:rsidRPr="0093025E">
        <w:rPr>
          <w:rFonts w:ascii="Times New Roman" w:hAnsi="Times New Roman" w:cs="Times New Roman"/>
        </w:rPr>
        <w:t>Sébastien Küry,</w:t>
      </w:r>
      <w:r>
        <w:rPr>
          <w:rFonts w:ascii="Times New Roman" w:hAnsi="Times New Roman" w:cs="Times New Roman"/>
          <w:vertAlign w:val="superscript"/>
        </w:rPr>
        <w:t>4</w:t>
      </w:r>
      <w:r w:rsidRPr="0093025E">
        <w:rPr>
          <w:rFonts w:ascii="Times New Roman" w:hAnsi="Times New Roman" w:cs="Times New Roman"/>
        </w:rPr>
        <w:t xml:space="preserve"> </w:t>
      </w:r>
      <w:r>
        <w:rPr>
          <w:rFonts w:ascii="Times New Roman" w:hAnsi="Times New Roman" w:cs="Times New Roman"/>
        </w:rPr>
        <w:t xml:space="preserve">DVM, PhD; </w:t>
      </w:r>
      <w:r w:rsidRPr="0093025E">
        <w:rPr>
          <w:rFonts w:ascii="Times New Roman" w:hAnsi="Times New Roman" w:cs="Times New Roman"/>
        </w:rPr>
        <w:t>Sandra Mercier</w:t>
      </w:r>
      <w:r>
        <w:rPr>
          <w:rFonts w:ascii="Times New Roman" w:hAnsi="Times New Roman" w:cs="Times New Roman"/>
        </w:rPr>
        <w:t>,</w:t>
      </w:r>
      <w:r>
        <w:rPr>
          <w:rFonts w:ascii="Times New Roman" w:hAnsi="Times New Roman" w:cs="Times New Roman"/>
          <w:vertAlign w:val="superscript"/>
        </w:rPr>
        <w:t>4</w:t>
      </w:r>
      <w:r w:rsidRPr="0093025E">
        <w:rPr>
          <w:rFonts w:ascii="Times New Roman" w:hAnsi="Times New Roman" w:cs="Times New Roman"/>
          <w:vertAlign w:val="superscript"/>
        </w:rPr>
        <w:t>,</w:t>
      </w:r>
      <w:r>
        <w:rPr>
          <w:rFonts w:ascii="Times New Roman" w:hAnsi="Times New Roman" w:cs="Times New Roman"/>
          <w:vertAlign w:val="superscript"/>
        </w:rPr>
        <w:t>5</w:t>
      </w:r>
      <w:r w:rsidRPr="0093025E">
        <w:rPr>
          <w:rFonts w:ascii="Times New Roman" w:hAnsi="Times New Roman" w:cs="Times New Roman"/>
        </w:rPr>
        <w:t xml:space="preserve"> </w:t>
      </w:r>
      <w:r>
        <w:rPr>
          <w:rFonts w:ascii="Times New Roman" w:hAnsi="Times New Roman" w:cs="Times New Roman"/>
        </w:rPr>
        <w:t xml:space="preserve">MD, PhD; </w:t>
      </w:r>
      <w:r w:rsidRPr="00102A38">
        <w:rPr>
          <w:rFonts w:ascii="Times New Roman" w:hAnsi="Times New Roman" w:cs="Times New Roman"/>
        </w:rPr>
        <w:t>Davor Lessel,</w:t>
      </w:r>
      <w:r>
        <w:rPr>
          <w:rFonts w:ascii="Times New Roman" w:hAnsi="Times New Roman" w:cs="Times New Roman"/>
          <w:vertAlign w:val="superscript"/>
        </w:rPr>
        <w:t xml:space="preserve">6 </w:t>
      </w:r>
      <w:r w:rsidRPr="00102A38">
        <w:rPr>
          <w:rFonts w:ascii="Times New Roman" w:hAnsi="Times New Roman" w:cs="Times New Roman"/>
        </w:rPr>
        <w:t>M.D</w:t>
      </w:r>
      <w:r>
        <w:rPr>
          <w:rFonts w:ascii="Times New Roman" w:hAnsi="Times New Roman" w:cs="Times New Roman"/>
        </w:rPr>
        <w:t xml:space="preserve">; </w:t>
      </w:r>
      <w:r w:rsidRPr="00916F32">
        <w:rPr>
          <w:rFonts w:ascii="Times New Roman" w:hAnsi="Times New Roman" w:cs="Times New Roman"/>
        </w:rPr>
        <w:t>Jonas Denecke,</w:t>
      </w:r>
      <w:r>
        <w:rPr>
          <w:rFonts w:ascii="Times New Roman" w:hAnsi="Times New Roman" w:cs="Times New Roman"/>
          <w:vertAlign w:val="superscript"/>
        </w:rPr>
        <w:t>7</w:t>
      </w:r>
      <w:r w:rsidRPr="00916F32">
        <w:rPr>
          <w:rFonts w:ascii="Times New Roman" w:hAnsi="Times New Roman" w:cs="Times New Roman"/>
        </w:rPr>
        <w:t xml:space="preserve"> MD</w:t>
      </w:r>
      <w:r>
        <w:rPr>
          <w:rFonts w:ascii="Times New Roman" w:hAnsi="Times New Roman" w:cs="Times New Roman"/>
        </w:rPr>
        <w:t xml:space="preserve">; </w:t>
      </w:r>
      <w:r w:rsidRPr="0093025E">
        <w:rPr>
          <w:rFonts w:ascii="Times New Roman" w:hAnsi="Times New Roman" w:cs="Times New Roman"/>
        </w:rPr>
        <w:t>Wojciech Wiszniewski,</w:t>
      </w:r>
      <w:r w:rsidRPr="0093025E">
        <w:rPr>
          <w:rFonts w:ascii="Times New Roman" w:hAnsi="Times New Roman" w:cs="Times New Roman"/>
          <w:vertAlign w:val="superscript"/>
        </w:rPr>
        <w:t>1,</w:t>
      </w:r>
      <w:r>
        <w:rPr>
          <w:rFonts w:ascii="Times New Roman" w:hAnsi="Times New Roman" w:cs="Times New Roman"/>
          <w:vertAlign w:val="superscript"/>
        </w:rPr>
        <w:t>8</w:t>
      </w:r>
      <w:r w:rsidRPr="0093025E">
        <w:rPr>
          <w:rFonts w:ascii="Times New Roman" w:hAnsi="Times New Roman" w:cs="Times New Roman"/>
        </w:rPr>
        <w:t xml:space="preserve"> </w:t>
      </w:r>
      <w:r>
        <w:rPr>
          <w:rFonts w:ascii="Times New Roman" w:hAnsi="Times New Roman" w:cs="Times New Roman"/>
        </w:rPr>
        <w:t xml:space="preserve">MD, PhD; </w:t>
      </w:r>
      <w:r w:rsidRPr="0093025E">
        <w:rPr>
          <w:rFonts w:ascii="Times New Roman" w:hAnsi="Times New Roman" w:cs="Times New Roman"/>
        </w:rPr>
        <w:t>Samantha Penney,</w:t>
      </w:r>
      <w:r w:rsidRPr="0093025E">
        <w:rPr>
          <w:rFonts w:ascii="Times New Roman" w:hAnsi="Times New Roman" w:cs="Times New Roman"/>
          <w:vertAlign w:val="superscript"/>
        </w:rPr>
        <w:t>1</w:t>
      </w:r>
      <w:r w:rsidRPr="0093025E">
        <w:rPr>
          <w:rFonts w:ascii="Times New Roman" w:hAnsi="Times New Roman" w:cs="Times New Roman"/>
        </w:rPr>
        <w:t xml:space="preserve"> </w:t>
      </w:r>
      <w:r>
        <w:rPr>
          <w:rFonts w:ascii="Times New Roman" w:hAnsi="Times New Roman" w:cs="Times New Roman"/>
        </w:rPr>
        <w:t xml:space="preserve">MS, CGC; </w:t>
      </w:r>
      <w:r w:rsidRPr="001D6341">
        <w:rPr>
          <w:rFonts w:ascii="Times New Roman" w:hAnsi="Times New Roman" w:cs="Times New Roman"/>
        </w:rPr>
        <w:t>Pengfei Liu</w:t>
      </w:r>
      <w:r>
        <w:rPr>
          <w:rFonts w:ascii="Times New Roman" w:hAnsi="Times New Roman" w:cs="Times New Roman"/>
        </w:rPr>
        <w:t>,</w:t>
      </w:r>
      <w:r>
        <w:rPr>
          <w:rFonts w:ascii="Times New Roman" w:hAnsi="Times New Roman" w:cs="Times New Roman"/>
          <w:sz w:val="28"/>
          <w:vertAlign w:val="superscript"/>
        </w:rPr>
        <w:t>1,9</w:t>
      </w:r>
      <w:r>
        <w:rPr>
          <w:rFonts w:ascii="Times New Roman" w:hAnsi="Times New Roman" w:cs="Times New Roman"/>
        </w:rPr>
        <w:t xml:space="preserve"> PhD; Weimin B</w:t>
      </w:r>
      <w:r w:rsidRPr="00C425E6">
        <w:rPr>
          <w:rFonts w:ascii="Times New Roman" w:hAnsi="Times New Roman" w:cs="Times New Roman"/>
        </w:rPr>
        <w:t>i</w:t>
      </w:r>
      <w:r>
        <w:rPr>
          <w:rFonts w:ascii="Times New Roman" w:hAnsi="Times New Roman" w:cs="Times New Roman"/>
        </w:rPr>
        <w:t>,</w:t>
      </w:r>
      <w:r>
        <w:rPr>
          <w:rFonts w:ascii="Times New Roman" w:hAnsi="Times New Roman" w:cs="Times New Roman"/>
          <w:vertAlign w:val="superscript"/>
        </w:rPr>
        <w:t xml:space="preserve">1,9 </w:t>
      </w:r>
      <w:r>
        <w:rPr>
          <w:rFonts w:ascii="Times New Roman" w:hAnsi="Times New Roman" w:cs="Times New Roman"/>
        </w:rPr>
        <w:t xml:space="preserve">PhD; </w:t>
      </w:r>
      <w:r w:rsidRPr="0093025E">
        <w:rPr>
          <w:rFonts w:ascii="Times New Roman" w:hAnsi="Times New Roman" w:cs="Times New Roman"/>
        </w:rPr>
        <w:t>Seema R. Lalani,</w:t>
      </w:r>
      <w:r w:rsidRPr="0093025E">
        <w:rPr>
          <w:rFonts w:ascii="Times New Roman" w:hAnsi="Times New Roman" w:cs="Times New Roman"/>
          <w:vertAlign w:val="superscript"/>
        </w:rPr>
        <w:t>1,</w:t>
      </w:r>
      <w:r>
        <w:rPr>
          <w:rFonts w:ascii="Times New Roman" w:hAnsi="Times New Roman" w:cs="Times New Roman"/>
          <w:vertAlign w:val="superscript"/>
        </w:rPr>
        <w:t>8</w:t>
      </w:r>
      <w:r w:rsidRPr="0093025E">
        <w:rPr>
          <w:rFonts w:ascii="Times New Roman" w:hAnsi="Times New Roman" w:cs="Times New Roman"/>
        </w:rPr>
        <w:t xml:space="preserve"> </w:t>
      </w:r>
      <w:r>
        <w:rPr>
          <w:rFonts w:ascii="Times New Roman" w:hAnsi="Times New Roman" w:cs="Times New Roman"/>
        </w:rPr>
        <w:t xml:space="preserve">MD; </w:t>
      </w:r>
      <w:r w:rsidRPr="0093025E">
        <w:rPr>
          <w:rFonts w:ascii="Times New Roman" w:hAnsi="Times New Roman" w:cs="Times New Roman"/>
        </w:rPr>
        <w:t>Christian P. Schaaf,</w:t>
      </w:r>
      <w:r w:rsidRPr="0093025E">
        <w:rPr>
          <w:rFonts w:ascii="Times New Roman" w:hAnsi="Times New Roman" w:cs="Times New Roman"/>
          <w:vertAlign w:val="superscript"/>
        </w:rPr>
        <w:t>1,</w:t>
      </w:r>
      <w:r>
        <w:rPr>
          <w:rFonts w:ascii="Times New Roman" w:hAnsi="Times New Roman" w:cs="Times New Roman"/>
          <w:vertAlign w:val="superscript"/>
        </w:rPr>
        <w:t>8</w:t>
      </w:r>
      <w:r w:rsidRPr="0093025E">
        <w:rPr>
          <w:rFonts w:ascii="Times New Roman" w:hAnsi="Times New Roman" w:cs="Times New Roman"/>
          <w:vertAlign w:val="superscript"/>
        </w:rPr>
        <w:t>,</w:t>
      </w:r>
      <w:r>
        <w:rPr>
          <w:rFonts w:ascii="Times New Roman" w:hAnsi="Times New Roman" w:cs="Times New Roman"/>
          <w:vertAlign w:val="superscript"/>
        </w:rPr>
        <w:t xml:space="preserve">10 </w:t>
      </w:r>
      <w:r>
        <w:rPr>
          <w:rFonts w:ascii="Times New Roman" w:hAnsi="Times New Roman" w:cs="Times New Roman"/>
        </w:rPr>
        <w:t>MD, PhD;</w:t>
      </w:r>
      <w:r w:rsidRPr="0093025E">
        <w:rPr>
          <w:rFonts w:ascii="Times New Roman" w:hAnsi="Times New Roman" w:cs="Times New Roman"/>
        </w:rPr>
        <w:t xml:space="preserve"> Michael F. Wangler,</w:t>
      </w:r>
      <w:r w:rsidRPr="0093025E">
        <w:rPr>
          <w:rFonts w:ascii="Times New Roman" w:hAnsi="Times New Roman" w:cs="Times New Roman"/>
          <w:vertAlign w:val="superscript"/>
        </w:rPr>
        <w:t>1,</w:t>
      </w:r>
      <w:r>
        <w:rPr>
          <w:rFonts w:ascii="Times New Roman" w:hAnsi="Times New Roman" w:cs="Times New Roman"/>
          <w:vertAlign w:val="superscript"/>
        </w:rPr>
        <w:t>8</w:t>
      </w:r>
      <w:r w:rsidRPr="0093025E">
        <w:rPr>
          <w:rFonts w:ascii="Times New Roman" w:hAnsi="Times New Roman" w:cs="Times New Roman"/>
        </w:rPr>
        <w:t xml:space="preserve"> </w:t>
      </w:r>
      <w:r>
        <w:rPr>
          <w:rFonts w:ascii="Times New Roman" w:hAnsi="Times New Roman" w:cs="Times New Roman"/>
        </w:rPr>
        <w:t xml:space="preserve">MD; </w:t>
      </w:r>
      <w:r w:rsidRPr="0093025E">
        <w:rPr>
          <w:rFonts w:ascii="Times New Roman" w:hAnsi="Times New Roman" w:cs="Times New Roman"/>
        </w:rPr>
        <w:t>Carlos A. Bacino,</w:t>
      </w:r>
      <w:r w:rsidRPr="0093025E">
        <w:rPr>
          <w:rFonts w:ascii="Times New Roman" w:hAnsi="Times New Roman" w:cs="Times New Roman"/>
          <w:vertAlign w:val="superscript"/>
        </w:rPr>
        <w:t>1,</w:t>
      </w:r>
      <w:r>
        <w:rPr>
          <w:rFonts w:ascii="Times New Roman" w:hAnsi="Times New Roman" w:cs="Times New Roman"/>
          <w:vertAlign w:val="superscript"/>
        </w:rPr>
        <w:t>8</w:t>
      </w:r>
      <w:r w:rsidRPr="0093025E">
        <w:rPr>
          <w:rFonts w:ascii="Times New Roman" w:hAnsi="Times New Roman" w:cs="Times New Roman"/>
          <w:vertAlign w:val="superscript"/>
        </w:rPr>
        <w:t xml:space="preserve"> </w:t>
      </w:r>
      <w:r>
        <w:rPr>
          <w:rFonts w:ascii="Times New Roman" w:hAnsi="Times New Roman" w:cs="Times New Roman"/>
        </w:rPr>
        <w:t xml:space="preserve">MD; </w:t>
      </w:r>
      <w:r w:rsidRPr="0093025E">
        <w:rPr>
          <w:rFonts w:ascii="Times New Roman" w:hAnsi="Times New Roman" w:cs="Times New Roman"/>
        </w:rPr>
        <w:t>Richard A</w:t>
      </w:r>
      <w:r>
        <w:rPr>
          <w:rFonts w:ascii="Times New Roman" w:hAnsi="Times New Roman" w:cs="Times New Roman"/>
        </w:rPr>
        <w:t>lan</w:t>
      </w:r>
      <w:r w:rsidRPr="0093025E">
        <w:rPr>
          <w:rFonts w:ascii="Times New Roman" w:hAnsi="Times New Roman" w:cs="Times New Roman"/>
        </w:rPr>
        <w:t xml:space="preserve"> Lewis,</w:t>
      </w:r>
      <w:r w:rsidRPr="0093025E">
        <w:rPr>
          <w:rFonts w:ascii="Times New Roman" w:hAnsi="Times New Roman" w:cs="Times New Roman"/>
          <w:vertAlign w:val="superscript"/>
        </w:rPr>
        <w:t>1</w:t>
      </w:r>
      <w:r>
        <w:rPr>
          <w:rFonts w:ascii="Times New Roman" w:hAnsi="Times New Roman" w:cs="Times New Roman"/>
          <w:vertAlign w:val="superscript"/>
        </w:rPr>
        <w:t>,10</w:t>
      </w:r>
      <w:r w:rsidRPr="0093025E">
        <w:t xml:space="preserve"> </w:t>
      </w:r>
      <w:r>
        <w:t xml:space="preserve">MD, MS; </w:t>
      </w:r>
      <w:r w:rsidRPr="0093025E">
        <w:rPr>
          <w:rFonts w:ascii="Times New Roman" w:hAnsi="Times New Roman" w:cs="Times New Roman"/>
        </w:rPr>
        <w:t>Lorraine Potocki,</w:t>
      </w:r>
      <w:r w:rsidRPr="0093025E">
        <w:rPr>
          <w:rFonts w:ascii="Times New Roman" w:hAnsi="Times New Roman" w:cs="Times New Roman"/>
          <w:vertAlign w:val="superscript"/>
        </w:rPr>
        <w:t>1,</w:t>
      </w:r>
      <w:r>
        <w:rPr>
          <w:rFonts w:ascii="Times New Roman" w:hAnsi="Times New Roman" w:cs="Times New Roman"/>
          <w:vertAlign w:val="superscript"/>
        </w:rPr>
        <w:t>8</w:t>
      </w:r>
      <w:r w:rsidRPr="0093025E">
        <w:rPr>
          <w:rFonts w:ascii="Times New Roman" w:hAnsi="Times New Roman" w:cs="Times New Roman"/>
        </w:rPr>
        <w:t xml:space="preserve"> </w:t>
      </w:r>
      <w:r>
        <w:rPr>
          <w:rFonts w:ascii="Times New Roman" w:hAnsi="Times New Roman" w:cs="Times New Roman"/>
        </w:rPr>
        <w:t xml:space="preserve">MD; </w:t>
      </w:r>
      <w:r w:rsidRPr="0093025E">
        <w:rPr>
          <w:rFonts w:ascii="Times New Roman" w:hAnsi="Times New Roman" w:cs="Times New Roman"/>
        </w:rPr>
        <w:t>Brett H. Graham,</w:t>
      </w:r>
      <w:r w:rsidRPr="0093025E">
        <w:rPr>
          <w:rFonts w:ascii="Times New Roman" w:hAnsi="Times New Roman" w:cs="Times New Roman"/>
          <w:vertAlign w:val="superscript"/>
        </w:rPr>
        <w:t>1</w:t>
      </w:r>
      <w:r>
        <w:rPr>
          <w:rFonts w:ascii="Times New Roman" w:hAnsi="Times New Roman" w:cs="Times New Roman"/>
          <w:vertAlign w:val="superscript"/>
        </w:rPr>
        <w:t>,8</w:t>
      </w:r>
      <w:r w:rsidRPr="0093025E">
        <w:rPr>
          <w:rFonts w:ascii="Times New Roman" w:hAnsi="Times New Roman" w:cs="Times New Roman"/>
        </w:rPr>
        <w:t xml:space="preserve"> </w:t>
      </w:r>
      <w:r>
        <w:rPr>
          <w:rFonts w:ascii="Times New Roman" w:hAnsi="Times New Roman" w:cs="Times New Roman"/>
        </w:rPr>
        <w:t xml:space="preserve">MD, PhD; </w:t>
      </w:r>
      <w:r w:rsidRPr="0093025E">
        <w:rPr>
          <w:rFonts w:ascii="Times New Roman" w:hAnsi="Times New Roman" w:cs="Times New Roman"/>
        </w:rPr>
        <w:t>John W. Belmont,</w:t>
      </w:r>
      <w:r w:rsidRPr="0093025E">
        <w:rPr>
          <w:rFonts w:ascii="Times New Roman" w:hAnsi="Times New Roman" w:cs="Times New Roman"/>
          <w:vertAlign w:val="superscript"/>
        </w:rPr>
        <w:t>1,</w:t>
      </w:r>
      <w:r>
        <w:rPr>
          <w:rFonts w:ascii="Times New Roman" w:hAnsi="Times New Roman" w:cs="Times New Roman"/>
          <w:vertAlign w:val="superscript"/>
        </w:rPr>
        <w:t>8</w:t>
      </w:r>
      <w:r w:rsidRPr="0093025E">
        <w:rPr>
          <w:rFonts w:ascii="Times New Roman" w:hAnsi="Times New Roman" w:cs="Times New Roman"/>
        </w:rPr>
        <w:t xml:space="preserve"> </w:t>
      </w:r>
      <w:r>
        <w:rPr>
          <w:rFonts w:ascii="Times New Roman" w:hAnsi="Times New Roman" w:cs="Times New Roman"/>
        </w:rPr>
        <w:t xml:space="preserve">MD, PhD; </w:t>
      </w:r>
      <w:r w:rsidRPr="0093025E">
        <w:rPr>
          <w:rFonts w:ascii="Times New Roman" w:hAnsi="Times New Roman" w:cs="Times New Roman"/>
        </w:rPr>
        <w:t>Fernando Scaglia,</w:t>
      </w:r>
      <w:r w:rsidRPr="0093025E">
        <w:rPr>
          <w:rFonts w:ascii="Times New Roman" w:hAnsi="Times New Roman" w:cs="Times New Roman"/>
          <w:vertAlign w:val="superscript"/>
        </w:rPr>
        <w:t>1,</w:t>
      </w:r>
      <w:r>
        <w:rPr>
          <w:rFonts w:ascii="Times New Roman" w:hAnsi="Times New Roman" w:cs="Times New Roman"/>
          <w:vertAlign w:val="superscript"/>
        </w:rPr>
        <w:t>8</w:t>
      </w:r>
      <w:r w:rsidRPr="0093025E">
        <w:rPr>
          <w:rFonts w:ascii="Times New Roman" w:hAnsi="Times New Roman" w:cs="Times New Roman"/>
        </w:rPr>
        <w:t xml:space="preserve"> </w:t>
      </w:r>
      <w:r>
        <w:rPr>
          <w:rFonts w:ascii="Times New Roman" w:hAnsi="Times New Roman" w:cs="Times New Roman"/>
        </w:rPr>
        <w:t>MD; Jordan S. O</w:t>
      </w:r>
      <w:r w:rsidRPr="00824C6E">
        <w:rPr>
          <w:rFonts w:ascii="Times New Roman" w:hAnsi="Times New Roman" w:cs="Times New Roman"/>
        </w:rPr>
        <w:t>range</w:t>
      </w:r>
      <w:r>
        <w:rPr>
          <w:rFonts w:ascii="Times New Roman" w:hAnsi="Times New Roman" w:cs="Times New Roman"/>
        </w:rPr>
        <w:t>,</w:t>
      </w:r>
      <w:r w:rsidRPr="008C170D">
        <w:rPr>
          <w:rFonts w:ascii="Times New Roman" w:hAnsi="Times New Roman" w:cs="Times New Roman"/>
          <w:vertAlign w:val="superscript"/>
        </w:rPr>
        <w:t xml:space="preserve"> </w:t>
      </w:r>
      <w:r>
        <w:rPr>
          <w:rFonts w:ascii="Times New Roman" w:hAnsi="Times New Roman" w:cs="Times New Roman"/>
          <w:vertAlign w:val="superscript"/>
        </w:rPr>
        <w:t>11,12</w:t>
      </w:r>
      <w:r>
        <w:rPr>
          <w:rFonts w:ascii="Times New Roman" w:hAnsi="Times New Roman" w:cs="Times New Roman"/>
        </w:rPr>
        <w:t xml:space="preserve"> MD, PhD;</w:t>
      </w:r>
      <w:r w:rsidRPr="00824C6E">
        <w:rPr>
          <w:rFonts w:ascii="Times New Roman" w:hAnsi="Times New Roman" w:cs="Times New Roman"/>
        </w:rPr>
        <w:t xml:space="preserve"> </w:t>
      </w:r>
      <w:r w:rsidRPr="0093025E">
        <w:rPr>
          <w:rFonts w:ascii="Times New Roman" w:hAnsi="Times New Roman" w:cs="Times New Roman"/>
        </w:rPr>
        <w:t>Shalini N. Jhangiani,</w:t>
      </w:r>
      <w:r>
        <w:rPr>
          <w:rFonts w:ascii="Times New Roman" w:hAnsi="Times New Roman" w:cs="Times New Roman"/>
          <w:vertAlign w:val="superscript"/>
        </w:rPr>
        <w:t>13</w:t>
      </w:r>
      <w:r w:rsidRPr="0093025E">
        <w:rPr>
          <w:rFonts w:ascii="Times New Roman" w:hAnsi="Times New Roman" w:cs="Times New Roman"/>
          <w:vertAlign w:val="superscript"/>
        </w:rPr>
        <w:t xml:space="preserve"> </w:t>
      </w:r>
      <w:r>
        <w:rPr>
          <w:rFonts w:ascii="Times New Roman" w:hAnsi="Times New Roman" w:cs="Times New Roman"/>
          <w:vertAlign w:val="superscript"/>
        </w:rPr>
        <w:t xml:space="preserve"> </w:t>
      </w:r>
      <w:r>
        <w:rPr>
          <w:rFonts w:ascii="Times New Roman" w:hAnsi="Times New Roman" w:cs="Times New Roman"/>
        </w:rPr>
        <w:t xml:space="preserve">MS; </w:t>
      </w:r>
      <w:r w:rsidRPr="00DF1F3F">
        <w:rPr>
          <w:rFonts w:ascii="Times New Roman" w:hAnsi="Times New Roman" w:cs="Times New Roman"/>
        </w:rPr>
        <w:t>Theodore Chiang</w:t>
      </w:r>
      <w:r>
        <w:rPr>
          <w:rFonts w:ascii="Times New Roman" w:hAnsi="Times New Roman" w:cs="Times New Roman"/>
        </w:rPr>
        <w:t>,</w:t>
      </w:r>
      <w:r>
        <w:rPr>
          <w:rFonts w:ascii="Times New Roman" w:hAnsi="Times New Roman" w:cs="Times New Roman"/>
          <w:vertAlign w:val="superscript"/>
        </w:rPr>
        <w:t xml:space="preserve">13 </w:t>
      </w:r>
      <w:r>
        <w:rPr>
          <w:rFonts w:ascii="Times New Roman" w:hAnsi="Times New Roman" w:cs="Times New Roman"/>
        </w:rPr>
        <w:t xml:space="preserve">MS;  </w:t>
      </w:r>
      <w:r w:rsidRPr="0093025E">
        <w:rPr>
          <w:rFonts w:ascii="Times New Roman" w:hAnsi="Times New Roman" w:cs="Times New Roman"/>
        </w:rPr>
        <w:t>Harsha Doddapaneni,</w:t>
      </w:r>
      <w:r>
        <w:rPr>
          <w:rFonts w:ascii="Times New Roman" w:hAnsi="Times New Roman" w:cs="Times New Roman"/>
          <w:vertAlign w:val="superscript"/>
        </w:rPr>
        <w:t>13</w:t>
      </w:r>
      <w:r w:rsidRPr="0093025E">
        <w:rPr>
          <w:rFonts w:ascii="Times New Roman" w:hAnsi="Times New Roman" w:cs="Times New Roman"/>
          <w:vertAlign w:val="superscript"/>
        </w:rPr>
        <w:t xml:space="preserve"> </w:t>
      </w:r>
      <w:r>
        <w:rPr>
          <w:rFonts w:ascii="Times New Roman" w:hAnsi="Times New Roman" w:cs="Times New Roman"/>
          <w:vertAlign w:val="superscript"/>
        </w:rPr>
        <w:t xml:space="preserve"> </w:t>
      </w:r>
      <w:r>
        <w:rPr>
          <w:rFonts w:ascii="Times New Roman" w:hAnsi="Times New Roman" w:cs="Times New Roman"/>
        </w:rPr>
        <w:t xml:space="preserve">PhD; </w:t>
      </w:r>
      <w:r w:rsidRPr="0093025E">
        <w:rPr>
          <w:rFonts w:ascii="Times New Roman" w:hAnsi="Times New Roman" w:cs="Times New Roman"/>
        </w:rPr>
        <w:t>Jianhong Hu,</w:t>
      </w:r>
      <w:r>
        <w:rPr>
          <w:rFonts w:ascii="Times New Roman" w:hAnsi="Times New Roman" w:cs="Times New Roman"/>
          <w:vertAlign w:val="superscript"/>
        </w:rPr>
        <w:t xml:space="preserve">13 </w:t>
      </w:r>
      <w:r>
        <w:rPr>
          <w:rFonts w:ascii="Times New Roman" w:hAnsi="Times New Roman" w:cs="Times New Roman"/>
        </w:rPr>
        <w:t xml:space="preserve">PhD; </w:t>
      </w:r>
      <w:r w:rsidRPr="0093025E">
        <w:rPr>
          <w:rFonts w:ascii="Times New Roman" w:hAnsi="Times New Roman" w:cs="Times New Roman"/>
        </w:rPr>
        <w:t>Donna M. Muzny,</w:t>
      </w:r>
      <w:r>
        <w:rPr>
          <w:rFonts w:ascii="Times New Roman" w:hAnsi="Times New Roman" w:cs="Times New Roman"/>
          <w:vertAlign w:val="superscript"/>
        </w:rPr>
        <w:t>13</w:t>
      </w:r>
      <w:r w:rsidRPr="0093025E">
        <w:rPr>
          <w:rFonts w:ascii="Times New Roman" w:hAnsi="Times New Roman" w:cs="Times New Roman"/>
        </w:rPr>
        <w:t xml:space="preserve"> </w:t>
      </w:r>
      <w:r>
        <w:rPr>
          <w:rFonts w:ascii="Times New Roman" w:hAnsi="Times New Roman" w:cs="Times New Roman"/>
        </w:rPr>
        <w:t xml:space="preserve">MS; </w:t>
      </w:r>
      <w:r w:rsidRPr="0093025E">
        <w:rPr>
          <w:rFonts w:ascii="Times New Roman" w:hAnsi="Times New Roman" w:cs="Times New Roman"/>
        </w:rPr>
        <w:t>Fan Xia,</w:t>
      </w:r>
      <w:r w:rsidRPr="0093025E">
        <w:rPr>
          <w:rFonts w:ascii="Times New Roman" w:hAnsi="Times New Roman" w:cs="Times New Roman"/>
          <w:vertAlign w:val="superscript"/>
        </w:rPr>
        <w:t>1,</w:t>
      </w:r>
      <w:r>
        <w:rPr>
          <w:rFonts w:ascii="Times New Roman" w:hAnsi="Times New Roman" w:cs="Times New Roman"/>
          <w:vertAlign w:val="superscript"/>
        </w:rPr>
        <w:t>9</w:t>
      </w:r>
      <w:r w:rsidRPr="0093025E">
        <w:rPr>
          <w:rFonts w:ascii="Times New Roman" w:hAnsi="Times New Roman" w:cs="Times New Roman"/>
        </w:rPr>
        <w:t xml:space="preserve"> </w:t>
      </w:r>
      <w:r>
        <w:rPr>
          <w:rFonts w:ascii="Times New Roman" w:hAnsi="Times New Roman" w:cs="Times New Roman"/>
        </w:rPr>
        <w:t xml:space="preserve">PhD; </w:t>
      </w:r>
      <w:r w:rsidRPr="0093025E">
        <w:rPr>
          <w:rFonts w:ascii="Times New Roman" w:hAnsi="Times New Roman" w:cs="Times New Roman"/>
        </w:rPr>
        <w:t>Arthur L. Beaudet,</w:t>
      </w:r>
      <w:r w:rsidRPr="0093025E">
        <w:rPr>
          <w:rFonts w:ascii="Times New Roman" w:hAnsi="Times New Roman" w:cs="Times New Roman"/>
          <w:vertAlign w:val="superscript"/>
        </w:rPr>
        <w:t>1,</w:t>
      </w:r>
      <w:r>
        <w:rPr>
          <w:rFonts w:ascii="Times New Roman" w:hAnsi="Times New Roman" w:cs="Times New Roman"/>
          <w:vertAlign w:val="superscript"/>
        </w:rPr>
        <w:t>9</w:t>
      </w:r>
      <w:r w:rsidRPr="0093025E">
        <w:rPr>
          <w:rFonts w:ascii="Times New Roman" w:hAnsi="Times New Roman" w:cs="Times New Roman"/>
        </w:rPr>
        <w:t xml:space="preserve"> </w:t>
      </w:r>
      <w:r>
        <w:rPr>
          <w:rFonts w:ascii="Times New Roman" w:hAnsi="Times New Roman" w:cs="Times New Roman"/>
        </w:rPr>
        <w:t xml:space="preserve">MD; </w:t>
      </w:r>
      <w:r w:rsidRPr="0093025E">
        <w:rPr>
          <w:rFonts w:ascii="Times New Roman" w:hAnsi="Times New Roman" w:cs="Times New Roman"/>
        </w:rPr>
        <w:t>Eric Boerwinkle,</w:t>
      </w:r>
      <w:r>
        <w:rPr>
          <w:rFonts w:ascii="Times New Roman" w:hAnsi="Times New Roman" w:cs="Times New Roman"/>
          <w:vertAlign w:val="superscript"/>
        </w:rPr>
        <w:t>13</w:t>
      </w:r>
      <w:r w:rsidRPr="0093025E">
        <w:rPr>
          <w:rFonts w:ascii="Times New Roman" w:hAnsi="Times New Roman" w:cs="Times New Roman"/>
          <w:vertAlign w:val="superscript"/>
        </w:rPr>
        <w:t>,</w:t>
      </w:r>
      <w:r>
        <w:rPr>
          <w:rFonts w:ascii="Times New Roman" w:hAnsi="Times New Roman" w:cs="Times New Roman"/>
          <w:vertAlign w:val="superscript"/>
        </w:rPr>
        <w:t>14</w:t>
      </w:r>
      <w:r w:rsidRPr="0093025E">
        <w:rPr>
          <w:rFonts w:ascii="Times New Roman" w:hAnsi="Times New Roman" w:cs="Times New Roman"/>
        </w:rPr>
        <w:t xml:space="preserve"> </w:t>
      </w:r>
      <w:r>
        <w:rPr>
          <w:rFonts w:ascii="Times New Roman" w:hAnsi="Times New Roman" w:cs="Times New Roman"/>
        </w:rPr>
        <w:t xml:space="preserve">PhD; </w:t>
      </w:r>
      <w:r w:rsidRPr="0093025E">
        <w:rPr>
          <w:rFonts w:ascii="Times New Roman" w:hAnsi="Times New Roman" w:cs="Times New Roman"/>
        </w:rPr>
        <w:t>Christine M. Eng,</w:t>
      </w:r>
      <w:r w:rsidRPr="0093025E">
        <w:rPr>
          <w:rFonts w:ascii="Times New Roman" w:hAnsi="Times New Roman" w:cs="Times New Roman"/>
          <w:vertAlign w:val="superscript"/>
        </w:rPr>
        <w:t>1,</w:t>
      </w:r>
      <w:r>
        <w:rPr>
          <w:rFonts w:ascii="Times New Roman" w:hAnsi="Times New Roman" w:cs="Times New Roman"/>
          <w:vertAlign w:val="superscript"/>
        </w:rPr>
        <w:t>9</w:t>
      </w:r>
      <w:r w:rsidRPr="0093025E">
        <w:rPr>
          <w:rFonts w:ascii="Times New Roman" w:hAnsi="Times New Roman" w:cs="Times New Roman"/>
        </w:rPr>
        <w:t xml:space="preserve"> </w:t>
      </w:r>
      <w:r>
        <w:rPr>
          <w:rFonts w:ascii="Times New Roman" w:hAnsi="Times New Roman" w:cs="Times New Roman"/>
        </w:rPr>
        <w:t xml:space="preserve">MD; </w:t>
      </w:r>
      <w:r w:rsidRPr="0093025E">
        <w:rPr>
          <w:rFonts w:ascii="Times New Roman" w:hAnsi="Times New Roman" w:cs="Times New Roman"/>
        </w:rPr>
        <w:t>Sharon E. Plon,</w:t>
      </w:r>
      <w:r w:rsidRPr="0093025E">
        <w:rPr>
          <w:rFonts w:ascii="Times New Roman" w:hAnsi="Times New Roman" w:cs="Times New Roman"/>
          <w:vertAlign w:val="superscript"/>
        </w:rPr>
        <w:t>1,</w:t>
      </w:r>
      <w:r w:rsidR="00455061">
        <w:rPr>
          <w:rFonts w:ascii="Times New Roman" w:hAnsi="Times New Roman" w:cs="Times New Roman"/>
          <w:vertAlign w:val="superscript"/>
        </w:rPr>
        <w:t>8</w:t>
      </w:r>
      <w:r w:rsidRPr="0093025E">
        <w:rPr>
          <w:rFonts w:ascii="Times New Roman" w:hAnsi="Times New Roman" w:cs="Times New Roman"/>
          <w:vertAlign w:val="superscript"/>
        </w:rPr>
        <w:t>,</w:t>
      </w:r>
      <w:r w:rsidR="00455061">
        <w:rPr>
          <w:rFonts w:ascii="Times New Roman" w:hAnsi="Times New Roman" w:cs="Times New Roman"/>
          <w:vertAlign w:val="superscript"/>
        </w:rPr>
        <w:t>11,</w:t>
      </w:r>
      <w:r>
        <w:rPr>
          <w:rFonts w:ascii="Times New Roman" w:hAnsi="Times New Roman" w:cs="Times New Roman"/>
          <w:vertAlign w:val="superscript"/>
        </w:rPr>
        <w:t>15</w:t>
      </w:r>
      <w:r w:rsidRPr="0093025E">
        <w:rPr>
          <w:rFonts w:ascii="Times New Roman" w:hAnsi="Times New Roman" w:cs="Times New Roman"/>
        </w:rPr>
        <w:t xml:space="preserve"> </w:t>
      </w:r>
      <w:r>
        <w:rPr>
          <w:rFonts w:ascii="Times New Roman" w:hAnsi="Times New Roman" w:cs="Times New Roman"/>
        </w:rPr>
        <w:t xml:space="preserve">MD, PhD; </w:t>
      </w:r>
      <w:r w:rsidRPr="0093025E">
        <w:rPr>
          <w:rFonts w:ascii="Times New Roman" w:hAnsi="Times New Roman" w:cs="Times New Roman"/>
        </w:rPr>
        <w:t>V. Reid Sutton</w:t>
      </w:r>
      <w:r>
        <w:rPr>
          <w:rFonts w:ascii="Times New Roman" w:hAnsi="Times New Roman" w:cs="Times New Roman"/>
        </w:rPr>
        <w:t>,</w:t>
      </w:r>
      <w:r w:rsidRPr="0093025E">
        <w:rPr>
          <w:rFonts w:ascii="Times New Roman" w:hAnsi="Times New Roman" w:cs="Times New Roman"/>
          <w:vertAlign w:val="superscript"/>
        </w:rPr>
        <w:t>1,</w:t>
      </w:r>
      <w:r>
        <w:rPr>
          <w:rFonts w:ascii="Times New Roman" w:hAnsi="Times New Roman" w:cs="Times New Roman"/>
          <w:vertAlign w:val="superscript"/>
        </w:rPr>
        <w:t xml:space="preserve">8 </w:t>
      </w:r>
      <w:r>
        <w:rPr>
          <w:rFonts w:ascii="Times New Roman" w:hAnsi="Times New Roman" w:cs="Times New Roman"/>
        </w:rPr>
        <w:t xml:space="preserve">MD; </w:t>
      </w:r>
      <w:r w:rsidRPr="0093025E">
        <w:rPr>
          <w:rFonts w:ascii="Times New Roman" w:hAnsi="Times New Roman" w:cs="Times New Roman"/>
        </w:rPr>
        <w:t>Baylor-Hopkins Center for Mendelian Genomics</w:t>
      </w:r>
      <w:r w:rsidRPr="0093025E">
        <w:rPr>
          <w:rFonts w:ascii="Times New Roman" w:hAnsi="Times New Roman" w:cs="Times New Roman"/>
          <w:b/>
        </w:rPr>
        <w:t xml:space="preserve">,  </w:t>
      </w:r>
      <w:r w:rsidRPr="0093025E">
        <w:rPr>
          <w:rFonts w:ascii="Times New Roman" w:hAnsi="Times New Roman" w:cs="Times New Roman"/>
        </w:rPr>
        <w:t>Richard A. Gibbs,</w:t>
      </w:r>
      <w:r w:rsidRPr="0093025E">
        <w:rPr>
          <w:rFonts w:ascii="Times New Roman" w:hAnsi="Times New Roman" w:cs="Times New Roman"/>
          <w:vertAlign w:val="superscript"/>
        </w:rPr>
        <w:t>1,</w:t>
      </w:r>
      <w:r>
        <w:rPr>
          <w:rFonts w:ascii="Times New Roman" w:hAnsi="Times New Roman" w:cs="Times New Roman"/>
          <w:vertAlign w:val="superscript"/>
        </w:rPr>
        <w:t>13</w:t>
      </w:r>
      <w:r w:rsidRPr="0093025E">
        <w:rPr>
          <w:rFonts w:ascii="Times New Roman" w:hAnsi="Times New Roman" w:cs="Times New Roman"/>
          <w:vertAlign w:val="superscript"/>
        </w:rPr>
        <w:t>,</w:t>
      </w:r>
      <w:r w:rsidRPr="0093025E">
        <w:rPr>
          <w:rFonts w:ascii="Times New Roman" w:hAnsi="Times New Roman" w:cs="Times New Roman"/>
        </w:rPr>
        <w:t xml:space="preserve"> </w:t>
      </w:r>
      <w:r>
        <w:rPr>
          <w:rFonts w:ascii="Times New Roman" w:hAnsi="Times New Roman" w:cs="Times New Roman"/>
        </w:rPr>
        <w:t xml:space="preserve">PhD; </w:t>
      </w:r>
      <w:r w:rsidRPr="00CD0622">
        <w:rPr>
          <w:rFonts w:ascii="Times New Roman" w:hAnsi="Times New Roman" w:cs="Times New Roman"/>
        </w:rPr>
        <w:t>Jennifer E. Posey,</w:t>
      </w:r>
      <w:r>
        <w:rPr>
          <w:rFonts w:ascii="Times New Roman" w:hAnsi="Times New Roman" w:cs="Times New Roman"/>
        </w:rPr>
        <w:t xml:space="preserve"> M.D., PhD;</w:t>
      </w:r>
      <w:r>
        <w:rPr>
          <w:rFonts w:ascii="Times New Roman" w:hAnsi="Times New Roman" w:cs="Times New Roman"/>
          <w:vertAlign w:val="superscript"/>
        </w:rPr>
        <w:t>1</w:t>
      </w:r>
      <w:r>
        <w:rPr>
          <w:rFonts w:ascii="Times New Roman" w:hAnsi="Times New Roman" w:cs="Times New Roman"/>
        </w:rPr>
        <w:t xml:space="preserve"> </w:t>
      </w:r>
      <w:r w:rsidRPr="0093025E">
        <w:rPr>
          <w:rFonts w:ascii="Times New Roman" w:hAnsi="Times New Roman" w:cs="Times New Roman"/>
        </w:rPr>
        <w:t>Yaping Yang,</w:t>
      </w:r>
      <w:r w:rsidRPr="0093025E">
        <w:rPr>
          <w:rFonts w:ascii="Times New Roman" w:hAnsi="Times New Roman" w:cs="Times New Roman"/>
          <w:vertAlign w:val="superscript"/>
        </w:rPr>
        <w:t>1,</w:t>
      </w:r>
      <w:r>
        <w:rPr>
          <w:rFonts w:ascii="Times New Roman" w:hAnsi="Times New Roman" w:cs="Times New Roman"/>
          <w:vertAlign w:val="superscript"/>
        </w:rPr>
        <w:t>9</w:t>
      </w:r>
      <w:r w:rsidRPr="0093025E">
        <w:rPr>
          <w:rFonts w:ascii="Times New Roman" w:hAnsi="Times New Roman" w:cs="Times New Roman"/>
        </w:rPr>
        <w:t xml:space="preserve"> </w:t>
      </w:r>
      <w:r>
        <w:rPr>
          <w:rFonts w:ascii="Times New Roman" w:hAnsi="Times New Roman" w:cs="Times New Roman"/>
        </w:rPr>
        <w:t xml:space="preserve">PhD; </w:t>
      </w:r>
      <w:r w:rsidRPr="0093025E">
        <w:rPr>
          <w:rFonts w:ascii="Times New Roman" w:hAnsi="Times New Roman" w:cs="Times New Roman"/>
        </w:rPr>
        <w:t xml:space="preserve">James R. </w:t>
      </w:r>
      <w:r>
        <w:rPr>
          <w:rFonts w:ascii="Times New Roman" w:hAnsi="Times New Roman" w:cs="Times New Roman"/>
        </w:rPr>
        <w:t>Lupski,</w:t>
      </w:r>
      <w:r w:rsidR="00455061">
        <w:rPr>
          <w:rFonts w:ascii="Times New Roman" w:hAnsi="Times New Roman" w:cs="Times New Roman"/>
          <w:vertAlign w:val="superscript"/>
        </w:rPr>
        <w:t>1,8,11</w:t>
      </w:r>
      <w:bookmarkStart w:id="0" w:name="_GoBack"/>
      <w:bookmarkEnd w:id="0"/>
      <w:r>
        <w:rPr>
          <w:rFonts w:ascii="Times New Roman" w:hAnsi="Times New Roman" w:cs="Times New Roman"/>
          <w:vertAlign w:val="superscript"/>
        </w:rPr>
        <w:t xml:space="preserve">,13,17 </w:t>
      </w:r>
      <w:r>
        <w:rPr>
          <w:rFonts w:ascii="Times New Roman" w:hAnsi="Times New Roman" w:cs="Times New Roman"/>
        </w:rPr>
        <w:t>MD, PhD. DSc (hon)</w:t>
      </w:r>
    </w:p>
    <w:p w14:paraId="167C1004" w14:textId="77777777" w:rsidR="008D1186" w:rsidRPr="000932CB" w:rsidRDefault="008D1186" w:rsidP="008F1590">
      <w:pPr>
        <w:spacing w:line="480" w:lineRule="auto"/>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Author Affiliations:</w:t>
      </w:r>
    </w:p>
    <w:p w14:paraId="307F15E3" w14:textId="77777777" w:rsidR="008D1186" w:rsidRDefault="008D1186" w:rsidP="008F1590">
      <w:pPr>
        <w:spacing w:line="480" w:lineRule="auto"/>
        <w:rPr>
          <w:rFonts w:ascii="Times New Roman" w:hAnsi="Times New Roman" w:cs="Times New Roman"/>
          <w:color w:val="000000"/>
          <w:shd w:val="clear" w:color="auto" w:fill="FFFFFF"/>
        </w:rPr>
      </w:pPr>
      <w:r w:rsidRPr="000E076E">
        <w:rPr>
          <w:rFonts w:ascii="Times New Roman" w:hAnsi="Times New Roman" w:cs="Times New Roman"/>
          <w:color w:val="000000"/>
          <w:shd w:val="clear" w:color="auto" w:fill="FFFFFF"/>
          <w:vertAlign w:val="superscript"/>
        </w:rPr>
        <w:t>1</w:t>
      </w:r>
      <w:r w:rsidRPr="005A7EDB">
        <w:rPr>
          <w:rFonts w:ascii="Times New Roman" w:hAnsi="Times New Roman" w:cs="Times New Roman"/>
          <w:color w:val="000000"/>
          <w:shd w:val="clear" w:color="auto" w:fill="FFFFFF"/>
        </w:rPr>
        <w:t>Department of Molecular and Human Genetics, Baylor College of M</w:t>
      </w:r>
      <w:r>
        <w:rPr>
          <w:rFonts w:ascii="Times New Roman" w:hAnsi="Times New Roman" w:cs="Times New Roman"/>
          <w:color w:val="000000"/>
          <w:shd w:val="clear" w:color="auto" w:fill="FFFFFF"/>
        </w:rPr>
        <w:t>edicine, Houston, TX 77030, USA</w:t>
      </w:r>
    </w:p>
    <w:p w14:paraId="1677744B" w14:textId="77777777" w:rsidR="008D1186" w:rsidRDefault="008D1186" w:rsidP="008F1590">
      <w:pPr>
        <w:spacing w:line="480" w:lineRule="auto"/>
        <w:rPr>
          <w:rFonts w:asciiTheme="majorBidi" w:eastAsia="Droid Sans Fallback" w:hAnsiTheme="majorBidi" w:cstheme="majorBidi"/>
          <w:bCs/>
          <w:kern w:val="1"/>
          <w:lang w:eastAsia="zh-CN" w:bidi="hi-IN"/>
        </w:rPr>
      </w:pPr>
      <w:r>
        <w:rPr>
          <w:rFonts w:asciiTheme="majorBidi" w:eastAsia="Droid Sans Fallback" w:hAnsiTheme="majorBidi" w:cstheme="majorBidi"/>
          <w:bCs/>
          <w:kern w:val="1"/>
          <w:sz w:val="28"/>
          <w:vertAlign w:val="superscript"/>
          <w:lang w:eastAsia="zh-CN" w:bidi="hi-IN"/>
        </w:rPr>
        <w:lastRenderedPageBreak/>
        <w:t xml:space="preserve">2 </w:t>
      </w:r>
      <w:r w:rsidRPr="004F2F25">
        <w:rPr>
          <w:rFonts w:asciiTheme="majorBidi" w:eastAsia="Droid Sans Fallback" w:hAnsiTheme="majorBidi" w:cstheme="majorBidi"/>
          <w:bCs/>
          <w:kern w:val="1"/>
          <w:lang w:eastAsia="zh-CN" w:bidi="hi-IN"/>
        </w:rPr>
        <w:t>Institute of Computer Science, Warsaw University of Technology, 00-665 Warsaw, Poland</w:t>
      </w:r>
    </w:p>
    <w:p w14:paraId="7FB51804" w14:textId="77777777" w:rsidR="008D1186" w:rsidRDefault="008D1186" w:rsidP="008F1590">
      <w:pPr>
        <w:spacing w:line="480" w:lineRule="auto"/>
        <w:rPr>
          <w:rFonts w:ascii="Times New Roman" w:hAnsi="Times New Roman" w:cs="Times New Roman"/>
        </w:rPr>
      </w:pPr>
      <w:r>
        <w:rPr>
          <w:rFonts w:ascii="Times New Roman" w:hAnsi="Times New Roman" w:cs="Times New Roman"/>
          <w:color w:val="000000"/>
          <w:shd w:val="clear" w:color="auto" w:fill="FFFFFF"/>
          <w:vertAlign w:val="superscript"/>
        </w:rPr>
        <w:t>3</w:t>
      </w:r>
      <w:r w:rsidRPr="000E076E">
        <w:rPr>
          <w:rFonts w:ascii="Times New Roman" w:hAnsi="Times New Roman" w:cs="Times New Roman"/>
        </w:rPr>
        <w:t>Norwegian National Unit for Newborn Screening, Women and Children’s Division, Oslo University Hospital, 0424 Oslo, Norway</w:t>
      </w:r>
    </w:p>
    <w:p w14:paraId="61674930" w14:textId="77777777" w:rsidR="008D1186" w:rsidRDefault="008D1186" w:rsidP="008F1590">
      <w:pPr>
        <w:spacing w:line="480" w:lineRule="auto"/>
        <w:rPr>
          <w:rFonts w:ascii="Times New Roman" w:eastAsia="Droid Sans Fallback" w:hAnsi="Times New Roman" w:cs="Times New Roman"/>
          <w:bCs/>
          <w:kern w:val="1"/>
          <w:lang w:eastAsia="zh-CN" w:bidi="hi-IN"/>
        </w:rPr>
      </w:pPr>
      <w:r>
        <w:rPr>
          <w:rFonts w:ascii="Times New Roman" w:eastAsia="Droid Sans Fallback" w:hAnsi="Times New Roman" w:cs="Times New Roman"/>
          <w:bCs/>
          <w:kern w:val="1"/>
          <w:vertAlign w:val="superscript"/>
          <w:lang w:eastAsia="zh-CN" w:bidi="hi-IN"/>
        </w:rPr>
        <w:t>4</w:t>
      </w:r>
      <w:r w:rsidRPr="00A061B9">
        <w:rPr>
          <w:rFonts w:ascii="Times New Roman" w:eastAsia="Droid Sans Fallback" w:hAnsi="Times New Roman" w:cs="Times New Roman"/>
          <w:bCs/>
          <w:kern w:val="1"/>
          <w:lang w:eastAsia="zh-CN" w:bidi="hi-IN"/>
        </w:rPr>
        <w:t>CHU Nantes, Service de Génétique Médicale, 9 quai Moncousu, 44093 Nantes CEDEX 1, France</w:t>
      </w:r>
    </w:p>
    <w:p w14:paraId="526F9A77" w14:textId="77777777" w:rsidR="008D1186" w:rsidRDefault="008D1186" w:rsidP="008F1590">
      <w:pPr>
        <w:spacing w:line="480" w:lineRule="auto"/>
        <w:rPr>
          <w:rFonts w:asciiTheme="majorBidi" w:eastAsia="Droid Sans Fallback" w:hAnsiTheme="majorBidi" w:cstheme="majorBidi"/>
          <w:bCs/>
          <w:kern w:val="1"/>
          <w:lang w:eastAsia="zh-CN" w:bidi="hi-IN"/>
        </w:rPr>
      </w:pPr>
      <w:r>
        <w:rPr>
          <w:rFonts w:asciiTheme="majorBidi" w:eastAsia="Droid Sans Fallback" w:hAnsiTheme="majorBidi" w:cstheme="majorBidi"/>
          <w:bCs/>
          <w:kern w:val="1"/>
          <w:vertAlign w:val="superscript"/>
          <w:lang w:eastAsia="zh-CN" w:bidi="hi-IN"/>
        </w:rPr>
        <w:t>5</w:t>
      </w:r>
      <w:r w:rsidRPr="004D3E1E">
        <w:rPr>
          <w:rFonts w:asciiTheme="majorBidi" w:eastAsia="Droid Sans Fallback" w:hAnsiTheme="majorBidi" w:cstheme="majorBidi"/>
          <w:bCs/>
          <w:kern w:val="1"/>
          <w:lang w:eastAsia="zh-CN" w:bidi="hi-IN"/>
        </w:rPr>
        <w:t>Atlantic Gene Therapies, UMR1089, Nantes, France</w:t>
      </w:r>
    </w:p>
    <w:p w14:paraId="1E85B3E1" w14:textId="77777777" w:rsidR="008D1186" w:rsidRDefault="008D1186" w:rsidP="008F1590">
      <w:pPr>
        <w:spacing w:line="480" w:lineRule="auto"/>
        <w:rPr>
          <w:rFonts w:asciiTheme="majorBidi" w:eastAsia="Droid Sans Fallback" w:hAnsiTheme="majorBidi" w:cstheme="majorBidi"/>
          <w:bCs/>
          <w:kern w:val="1"/>
          <w:lang w:eastAsia="zh-CN" w:bidi="hi-IN"/>
        </w:rPr>
      </w:pPr>
      <w:r>
        <w:rPr>
          <w:rFonts w:asciiTheme="majorBidi" w:eastAsia="Droid Sans Fallback" w:hAnsiTheme="majorBidi" w:cstheme="majorBidi"/>
          <w:bCs/>
          <w:kern w:val="1"/>
          <w:vertAlign w:val="superscript"/>
          <w:lang w:eastAsia="zh-CN" w:bidi="hi-IN"/>
        </w:rPr>
        <w:t xml:space="preserve">6 </w:t>
      </w:r>
      <w:r w:rsidRPr="001206CA">
        <w:rPr>
          <w:rFonts w:asciiTheme="majorBidi" w:eastAsia="Droid Sans Fallback" w:hAnsiTheme="majorBidi" w:cstheme="majorBidi"/>
          <w:bCs/>
          <w:kern w:val="1"/>
          <w:lang w:eastAsia="zh-CN" w:bidi="hi-IN"/>
        </w:rPr>
        <w:t>Institute of Human Genetics, University Medical Center Hamburg-Eppendorf, 20246 Hamburg</w:t>
      </w:r>
    </w:p>
    <w:p w14:paraId="0A5280C1" w14:textId="77777777" w:rsidR="008D1186" w:rsidRDefault="008D1186" w:rsidP="008F1590">
      <w:pPr>
        <w:spacing w:line="480" w:lineRule="auto"/>
        <w:rPr>
          <w:rFonts w:asciiTheme="majorBidi" w:eastAsia="Droid Sans Fallback" w:hAnsiTheme="majorBidi" w:cstheme="majorBidi"/>
          <w:bCs/>
          <w:kern w:val="1"/>
          <w:lang w:eastAsia="zh-CN" w:bidi="hi-IN"/>
        </w:rPr>
      </w:pPr>
      <w:r>
        <w:rPr>
          <w:rFonts w:asciiTheme="majorBidi" w:eastAsia="Droid Sans Fallback" w:hAnsiTheme="majorBidi" w:cstheme="majorBidi"/>
          <w:bCs/>
          <w:kern w:val="1"/>
          <w:vertAlign w:val="superscript"/>
          <w:lang w:eastAsia="zh-CN" w:bidi="hi-IN"/>
        </w:rPr>
        <w:t>7</w:t>
      </w:r>
      <w:r w:rsidRPr="00916F32">
        <w:rPr>
          <w:rFonts w:asciiTheme="majorBidi" w:eastAsia="Droid Sans Fallback" w:hAnsiTheme="majorBidi" w:cstheme="majorBidi"/>
          <w:bCs/>
          <w:kern w:val="1"/>
          <w:lang w:eastAsia="zh-CN" w:bidi="hi-IN"/>
        </w:rPr>
        <w:t>Department of Pediatrics, University Medical Center Hamburg-Eppendorf, 20246, Hamburg, Germany</w:t>
      </w:r>
    </w:p>
    <w:p w14:paraId="1A222091" w14:textId="77777777" w:rsidR="008D1186" w:rsidRDefault="008D1186" w:rsidP="008F1590">
      <w:pPr>
        <w:spacing w:line="480" w:lineRule="auto"/>
        <w:rPr>
          <w:rFonts w:ascii="Times New Roman" w:hAnsi="Times New Roman" w:cs="Times New Roman"/>
        </w:rPr>
      </w:pPr>
      <w:r>
        <w:rPr>
          <w:rFonts w:ascii="Times New Roman" w:hAnsi="Times New Roman" w:cs="Times New Roman"/>
          <w:vertAlign w:val="superscript"/>
        </w:rPr>
        <w:t>8</w:t>
      </w:r>
      <w:r w:rsidRPr="000E076E">
        <w:rPr>
          <w:rFonts w:ascii="Times New Roman" w:hAnsi="Times New Roman" w:cs="Times New Roman"/>
        </w:rPr>
        <w:t>Texas Children’s H</w:t>
      </w:r>
      <w:r>
        <w:rPr>
          <w:rFonts w:ascii="Times New Roman" w:hAnsi="Times New Roman" w:cs="Times New Roman"/>
        </w:rPr>
        <w:t>ospital, Houston, TX 77030, USA</w:t>
      </w:r>
    </w:p>
    <w:p w14:paraId="2A4813D9" w14:textId="77777777" w:rsidR="008D1186" w:rsidRDefault="008D1186" w:rsidP="008F1590">
      <w:pPr>
        <w:spacing w:line="480" w:lineRule="auto"/>
        <w:rPr>
          <w:rFonts w:ascii="Times New Roman" w:hAnsi="Times New Roman" w:cs="Times New Roman"/>
        </w:rPr>
      </w:pPr>
      <w:r>
        <w:rPr>
          <w:rFonts w:ascii="Times New Roman" w:hAnsi="Times New Roman" w:cs="Times New Roman"/>
          <w:vertAlign w:val="superscript"/>
        </w:rPr>
        <w:t>9</w:t>
      </w:r>
      <w:r w:rsidRPr="000E076E">
        <w:rPr>
          <w:rFonts w:ascii="Times New Roman" w:hAnsi="Times New Roman" w:cs="Times New Roman"/>
        </w:rPr>
        <w:t xml:space="preserve">Baylor Genetics </w:t>
      </w:r>
      <w:r>
        <w:rPr>
          <w:rFonts w:ascii="Times New Roman" w:hAnsi="Times New Roman" w:cs="Times New Roman"/>
        </w:rPr>
        <w:t xml:space="preserve">Clinical </w:t>
      </w:r>
      <w:r w:rsidRPr="000E076E">
        <w:rPr>
          <w:rFonts w:ascii="Times New Roman" w:hAnsi="Times New Roman" w:cs="Times New Roman"/>
        </w:rPr>
        <w:t>Laboratories, Baylor College of Medicine, Houston, TX 77030, USA</w:t>
      </w:r>
    </w:p>
    <w:p w14:paraId="2A2E3603" w14:textId="77777777" w:rsidR="008D1186" w:rsidRDefault="008D1186" w:rsidP="008F1590">
      <w:pPr>
        <w:spacing w:line="480" w:lineRule="auto"/>
        <w:rPr>
          <w:rFonts w:ascii="Times New Roman" w:hAnsi="Times New Roman" w:cs="Times New Roman"/>
        </w:rPr>
      </w:pPr>
      <w:r>
        <w:rPr>
          <w:rFonts w:ascii="Times New Roman" w:hAnsi="Times New Roman" w:cs="Times New Roman"/>
          <w:vertAlign w:val="superscript"/>
        </w:rPr>
        <w:t>10</w:t>
      </w:r>
      <w:r w:rsidRPr="000E076E">
        <w:rPr>
          <w:rFonts w:ascii="Times New Roman" w:hAnsi="Times New Roman" w:cs="Times New Roman"/>
        </w:rPr>
        <w:t>Jan and Dan Duncan Neurological Research Institute, Texas Children's Hospital, Houston, TX 77030</w:t>
      </w:r>
    </w:p>
    <w:p w14:paraId="49DAE42F" w14:textId="77777777" w:rsidR="008D1186" w:rsidRPr="004F2F25" w:rsidRDefault="008D1186" w:rsidP="008F1590">
      <w:pPr>
        <w:spacing w:line="480" w:lineRule="auto"/>
        <w:rPr>
          <w:rFonts w:ascii="Times" w:eastAsia="Times New Roman" w:hAnsi="Times" w:cs="Times New Roman"/>
          <w:szCs w:val="20"/>
        </w:rPr>
      </w:pPr>
      <w:r>
        <w:rPr>
          <w:rFonts w:ascii="Times New Roman" w:hAnsi="Times New Roman" w:cs="Times New Roman"/>
          <w:color w:val="000000"/>
          <w:shd w:val="clear" w:color="auto" w:fill="FFFFFF"/>
          <w:vertAlign w:val="superscript"/>
        </w:rPr>
        <w:t>11</w:t>
      </w:r>
      <w:r w:rsidRPr="000E076E">
        <w:rPr>
          <w:rFonts w:ascii="Times New Roman" w:hAnsi="Times New Roman" w:cs="Times New Roman"/>
          <w:color w:val="000000"/>
          <w:shd w:val="clear" w:color="auto" w:fill="FFFFFF"/>
        </w:rPr>
        <w:t>Department of Pediatrics, Baylor College of Medicine, Houston, TX 77030</w:t>
      </w:r>
    </w:p>
    <w:p w14:paraId="6D70C9C5" w14:textId="77777777" w:rsidR="008D1186" w:rsidRDefault="008D1186" w:rsidP="008F1590">
      <w:pPr>
        <w:spacing w:line="480" w:lineRule="auto"/>
        <w:rPr>
          <w:rFonts w:ascii="Times" w:eastAsia="Times New Roman" w:hAnsi="Times" w:cs="Times New Roman"/>
          <w:szCs w:val="20"/>
        </w:rPr>
      </w:pPr>
      <w:r w:rsidRPr="004F2F25">
        <w:rPr>
          <w:rFonts w:ascii="Times" w:eastAsia="Times New Roman" w:hAnsi="Times" w:cs="Times New Roman"/>
          <w:szCs w:val="20"/>
          <w:vertAlign w:val="superscript"/>
        </w:rPr>
        <w:t>1</w:t>
      </w:r>
      <w:r>
        <w:rPr>
          <w:rFonts w:ascii="Times" w:eastAsia="Times New Roman" w:hAnsi="Times" w:cs="Times New Roman"/>
          <w:szCs w:val="20"/>
          <w:vertAlign w:val="superscript"/>
        </w:rPr>
        <w:t>2</w:t>
      </w:r>
      <w:r w:rsidRPr="004F2F25">
        <w:rPr>
          <w:rFonts w:ascii="Times" w:eastAsia="Times New Roman" w:hAnsi="Times" w:cs="Times New Roman"/>
          <w:szCs w:val="20"/>
        </w:rPr>
        <w:t>Texas Children’s Hospital Center for Human Immuno-Biology, Houston, Texas, USA.</w:t>
      </w:r>
    </w:p>
    <w:p w14:paraId="1AF97D95" w14:textId="77777777" w:rsidR="008D1186" w:rsidRDefault="008D1186" w:rsidP="008F1590">
      <w:pPr>
        <w:spacing w:line="480" w:lineRule="auto"/>
        <w:rPr>
          <w:rFonts w:ascii="Times New Roman" w:hAnsi="Times New Roman" w:cs="Times New Roman"/>
          <w:color w:val="000000"/>
          <w:shd w:val="clear" w:color="auto" w:fill="FFFFFF"/>
        </w:rPr>
      </w:pPr>
      <w:r>
        <w:rPr>
          <w:rFonts w:ascii="Times New Roman" w:hAnsi="Times New Roman" w:cs="Times New Roman"/>
          <w:vertAlign w:val="superscript"/>
        </w:rPr>
        <w:t>13</w:t>
      </w:r>
      <w:r w:rsidRPr="00414A93">
        <w:rPr>
          <w:rFonts w:ascii="Times New Roman" w:hAnsi="Times New Roman" w:cs="Times New Roman"/>
          <w:color w:val="000000"/>
          <w:shd w:val="clear" w:color="auto" w:fill="FFFFFF"/>
        </w:rPr>
        <w:t>Human Genome Sequencing Center, Baylor College of Medicine, Houston, TX 77030, USA</w:t>
      </w:r>
    </w:p>
    <w:p w14:paraId="70539012" w14:textId="77777777" w:rsidR="008D1186" w:rsidRPr="009D2A24" w:rsidRDefault="008D1186" w:rsidP="008F1590">
      <w:pPr>
        <w:spacing w:line="480" w:lineRule="auto"/>
        <w:rPr>
          <w:rFonts w:ascii="Times New Roman" w:hAnsi="Times New Roman" w:cs="Times New Roman"/>
          <w:color w:val="000000"/>
          <w:shd w:val="clear" w:color="auto" w:fill="FFFFFF"/>
          <w:vertAlign w:val="superscript"/>
        </w:rPr>
      </w:pPr>
      <w:r>
        <w:rPr>
          <w:rFonts w:ascii="Times New Roman" w:hAnsi="Times New Roman" w:cs="Times New Roman"/>
          <w:color w:val="000000"/>
          <w:vertAlign w:val="superscript"/>
        </w:rPr>
        <w:t>14</w:t>
      </w:r>
      <w:r w:rsidRPr="000E076E">
        <w:rPr>
          <w:rFonts w:ascii="Times New Roman" w:hAnsi="Times New Roman" w:cs="Times New Roman"/>
          <w:color w:val="000000"/>
        </w:rPr>
        <w:t>Human Genetics Center, University of Texas Health Science Center at Houston, Houston, TX 77030, USA</w:t>
      </w:r>
    </w:p>
    <w:p w14:paraId="50CB05AA" w14:textId="77777777" w:rsidR="008D1186" w:rsidRPr="001206CA" w:rsidRDefault="008D1186" w:rsidP="008F1590">
      <w:pPr>
        <w:spacing w:line="480" w:lineRule="auto"/>
        <w:rPr>
          <w:rFonts w:ascii="Times New Roman" w:hAnsi="Times New Roman" w:cs="Times New Roman"/>
          <w:vertAlign w:val="superscript"/>
        </w:rPr>
      </w:pPr>
      <w:r>
        <w:rPr>
          <w:rFonts w:ascii="Times New Roman" w:hAnsi="Times New Roman" w:cs="Times New Roman"/>
          <w:vertAlign w:val="superscript"/>
        </w:rPr>
        <w:t>15</w:t>
      </w:r>
      <w:r w:rsidRPr="000E076E">
        <w:rPr>
          <w:rFonts w:ascii="Times New Roman" w:hAnsi="Times New Roman" w:cs="Times New Roman"/>
          <w:color w:val="000000"/>
          <w:shd w:val="clear" w:color="auto" w:fill="FFFFFF"/>
        </w:rPr>
        <w:t>Texas Children's Cancer Center, Texas Children’s Hospital, Houston, TX</w:t>
      </w:r>
      <w:r>
        <w:rPr>
          <w:rFonts w:ascii="Times New Roman" w:hAnsi="Times New Roman" w:cs="Times New Roman"/>
          <w:color w:val="000000"/>
          <w:shd w:val="clear" w:color="auto" w:fill="FFFFFF"/>
        </w:rPr>
        <w:t xml:space="preserve"> 7703</w:t>
      </w:r>
    </w:p>
    <w:p w14:paraId="17A51FCE" w14:textId="77777777" w:rsidR="008D1186" w:rsidRDefault="008D1186" w:rsidP="008F1590">
      <w:pPr>
        <w:spacing w:before="100" w:beforeAutospacing="1" w:after="100" w:afterAutospacing="1" w:line="480" w:lineRule="auto"/>
        <w:rPr>
          <w:rFonts w:ascii="Times New Roman" w:hAnsi="Times New Roman" w:cs="Times New Roman"/>
          <w:color w:val="000000"/>
          <w:kern w:val="1"/>
        </w:rPr>
      </w:pPr>
      <w:r w:rsidRPr="0093025E">
        <w:rPr>
          <w:rFonts w:ascii="Times New Roman" w:hAnsi="Times New Roman" w:cs="Times New Roman"/>
          <w:color w:val="000000"/>
          <w:kern w:val="1"/>
          <w:vertAlign w:val="superscript"/>
        </w:rPr>
        <w:t>1</w:t>
      </w:r>
      <w:r>
        <w:rPr>
          <w:rFonts w:ascii="Times New Roman" w:hAnsi="Times New Roman" w:cs="Times New Roman"/>
          <w:color w:val="000000"/>
          <w:kern w:val="1"/>
          <w:vertAlign w:val="superscript"/>
        </w:rPr>
        <w:t>6</w:t>
      </w:r>
      <w:r w:rsidRPr="0093025E">
        <w:rPr>
          <w:rFonts w:ascii="Times New Roman" w:hAnsi="Times New Roman" w:cs="Times New Roman"/>
          <w:color w:val="000000"/>
          <w:kern w:val="1"/>
        </w:rPr>
        <w:t>These authors contributed equally to this work</w:t>
      </w:r>
    </w:p>
    <w:p w14:paraId="34C1DB88" w14:textId="77777777" w:rsidR="008D1186" w:rsidRDefault="008D1186" w:rsidP="008F1590">
      <w:pPr>
        <w:spacing w:before="100" w:beforeAutospacing="1" w:after="100" w:afterAutospacing="1" w:line="480" w:lineRule="auto"/>
        <w:rPr>
          <w:rFonts w:asciiTheme="majorBidi" w:hAnsiTheme="majorBidi" w:cstheme="majorBidi"/>
        </w:rPr>
      </w:pPr>
      <w:r w:rsidRPr="004D3E1E">
        <w:rPr>
          <w:rFonts w:asciiTheme="majorBidi" w:hAnsiTheme="majorBidi" w:cstheme="majorBidi"/>
          <w:vertAlign w:val="superscript"/>
        </w:rPr>
        <w:t>1</w:t>
      </w:r>
      <w:r>
        <w:rPr>
          <w:rFonts w:asciiTheme="majorBidi" w:hAnsiTheme="majorBidi" w:cstheme="majorBidi"/>
          <w:vertAlign w:val="superscript"/>
        </w:rPr>
        <w:t>7</w:t>
      </w:r>
      <w:r w:rsidRPr="004D3E1E">
        <w:rPr>
          <w:rFonts w:asciiTheme="majorBidi" w:hAnsiTheme="majorBidi" w:cstheme="majorBidi"/>
        </w:rPr>
        <w:t>Corresponding author</w:t>
      </w:r>
    </w:p>
    <w:p w14:paraId="0C0FC501" w14:textId="77777777" w:rsidR="00455061" w:rsidRPr="00455061" w:rsidRDefault="00455061" w:rsidP="00455061">
      <w:pPr>
        <w:widowControl w:val="0"/>
        <w:autoSpaceDE w:val="0"/>
        <w:autoSpaceDN w:val="0"/>
        <w:adjustRightInd w:val="0"/>
        <w:rPr>
          <w:rFonts w:ascii="Times New Roman" w:hAnsi="Times New Roman" w:cs="Times New Roman"/>
        </w:rPr>
      </w:pPr>
      <w:r w:rsidRPr="00455061">
        <w:rPr>
          <w:rFonts w:ascii="Times New Roman" w:hAnsi="Times New Roman" w:cs="Times New Roman"/>
          <w:vertAlign w:val="superscript"/>
        </w:rPr>
        <w:t>18</w:t>
      </w:r>
      <w:r w:rsidRPr="00455061">
        <w:rPr>
          <w:rFonts w:ascii="Times New Roman" w:hAnsi="Times New Roman" w:cs="Times New Roman"/>
        </w:rPr>
        <w:t>Present Address: Department of Pathology and Laboratory Medicine,</w:t>
      </w:r>
    </w:p>
    <w:p w14:paraId="54056D9C" w14:textId="77777777" w:rsidR="00455061" w:rsidRPr="00455061" w:rsidRDefault="00455061" w:rsidP="00455061">
      <w:pPr>
        <w:widowControl w:val="0"/>
        <w:autoSpaceDE w:val="0"/>
        <w:autoSpaceDN w:val="0"/>
        <w:adjustRightInd w:val="0"/>
        <w:rPr>
          <w:rFonts w:ascii="Times New Roman" w:hAnsi="Times New Roman" w:cs="Times New Roman"/>
        </w:rPr>
      </w:pPr>
      <w:r w:rsidRPr="00455061">
        <w:rPr>
          <w:rFonts w:ascii="Times New Roman" w:hAnsi="Times New Roman" w:cs="Times New Roman"/>
        </w:rPr>
        <w:t>Indiana University School of Medicine, 350 W</w:t>
      </w:r>
      <w:r>
        <w:rPr>
          <w:rFonts w:ascii="Times New Roman" w:hAnsi="Times New Roman" w:cs="Times New Roman"/>
        </w:rPr>
        <w:t xml:space="preserve">. 11th Street, Indianapolis, IN </w:t>
      </w:r>
      <w:r w:rsidRPr="00455061">
        <w:rPr>
          <w:rFonts w:ascii="Times New Roman" w:hAnsi="Times New Roman" w:cs="Times New Roman"/>
        </w:rPr>
        <w:t>46202, USA.</w:t>
      </w:r>
    </w:p>
    <w:p w14:paraId="6F4AE6FD" w14:textId="77777777" w:rsidR="00455061" w:rsidRDefault="00455061" w:rsidP="008F1590">
      <w:pPr>
        <w:spacing w:line="480" w:lineRule="auto"/>
        <w:rPr>
          <w:rFonts w:asciiTheme="majorBidi" w:hAnsiTheme="majorBidi" w:cstheme="majorBidi"/>
        </w:rPr>
      </w:pPr>
    </w:p>
    <w:p w14:paraId="278C78A4" w14:textId="77777777" w:rsidR="008D1186" w:rsidRPr="004D3E1E" w:rsidRDefault="008D1186" w:rsidP="008F1590">
      <w:pPr>
        <w:spacing w:line="480" w:lineRule="auto"/>
        <w:rPr>
          <w:rFonts w:asciiTheme="majorBidi" w:hAnsiTheme="majorBidi" w:cstheme="majorBidi"/>
        </w:rPr>
      </w:pPr>
      <w:r w:rsidRPr="004D3E1E">
        <w:rPr>
          <w:rFonts w:asciiTheme="majorBidi" w:hAnsiTheme="majorBidi" w:cstheme="majorBidi"/>
        </w:rPr>
        <w:t>Dr. James R. Lupski</w:t>
      </w:r>
    </w:p>
    <w:p w14:paraId="52FCE173" w14:textId="77777777" w:rsidR="008D1186" w:rsidRPr="004D3E1E" w:rsidRDefault="008D1186" w:rsidP="008F1590">
      <w:pPr>
        <w:spacing w:line="480" w:lineRule="auto"/>
        <w:rPr>
          <w:rFonts w:asciiTheme="majorBidi" w:hAnsiTheme="majorBidi" w:cstheme="majorBidi"/>
        </w:rPr>
      </w:pPr>
      <w:r w:rsidRPr="004D3E1E">
        <w:rPr>
          <w:rFonts w:asciiTheme="majorBidi" w:hAnsiTheme="majorBidi" w:cstheme="majorBidi"/>
        </w:rPr>
        <w:t>Department of Molecular and Human Genetics</w:t>
      </w:r>
    </w:p>
    <w:p w14:paraId="4A61E99E" w14:textId="77777777" w:rsidR="008D1186" w:rsidRPr="004D3E1E" w:rsidRDefault="008D1186" w:rsidP="008F1590">
      <w:pPr>
        <w:spacing w:line="480" w:lineRule="auto"/>
        <w:rPr>
          <w:rFonts w:asciiTheme="majorBidi" w:hAnsiTheme="majorBidi" w:cstheme="majorBidi"/>
        </w:rPr>
      </w:pPr>
      <w:r w:rsidRPr="004D3E1E">
        <w:rPr>
          <w:rFonts w:asciiTheme="majorBidi" w:hAnsiTheme="majorBidi" w:cstheme="majorBidi"/>
        </w:rPr>
        <w:t>Baylor College of Medicine</w:t>
      </w:r>
    </w:p>
    <w:p w14:paraId="294C415E" w14:textId="77777777" w:rsidR="008D1186" w:rsidRPr="004D3E1E" w:rsidRDefault="008D1186" w:rsidP="008F1590">
      <w:pPr>
        <w:spacing w:line="480" w:lineRule="auto"/>
        <w:rPr>
          <w:rFonts w:asciiTheme="majorBidi" w:hAnsiTheme="majorBidi" w:cstheme="majorBidi"/>
        </w:rPr>
      </w:pPr>
      <w:r w:rsidRPr="004D3E1E">
        <w:rPr>
          <w:rFonts w:asciiTheme="majorBidi" w:hAnsiTheme="majorBidi" w:cstheme="majorBidi"/>
        </w:rPr>
        <w:t>One Baylor Plaza, Room 604B</w:t>
      </w:r>
    </w:p>
    <w:p w14:paraId="6D748D5C" w14:textId="77777777" w:rsidR="008D1186" w:rsidRPr="004D3E1E" w:rsidRDefault="008D1186" w:rsidP="008F1590">
      <w:pPr>
        <w:spacing w:line="480" w:lineRule="auto"/>
        <w:rPr>
          <w:rFonts w:asciiTheme="majorBidi" w:hAnsiTheme="majorBidi" w:cstheme="majorBidi"/>
        </w:rPr>
      </w:pPr>
      <w:r w:rsidRPr="004D3E1E">
        <w:rPr>
          <w:rFonts w:asciiTheme="majorBidi" w:hAnsiTheme="majorBidi" w:cstheme="majorBidi"/>
        </w:rPr>
        <w:t>Houston, TX 77030-3498, USA</w:t>
      </w:r>
    </w:p>
    <w:p w14:paraId="2B5FF6F0" w14:textId="77777777" w:rsidR="008D1186" w:rsidRPr="004D3E1E" w:rsidRDefault="008D1186" w:rsidP="008F1590">
      <w:pPr>
        <w:spacing w:line="480" w:lineRule="auto"/>
        <w:rPr>
          <w:rFonts w:asciiTheme="majorBidi" w:hAnsiTheme="majorBidi" w:cstheme="majorBidi"/>
        </w:rPr>
      </w:pPr>
      <w:r w:rsidRPr="004D3E1E">
        <w:rPr>
          <w:rFonts w:asciiTheme="majorBidi" w:hAnsiTheme="majorBidi" w:cstheme="majorBidi"/>
        </w:rPr>
        <w:t>Tel: +1-713-798-6530</w:t>
      </w:r>
    </w:p>
    <w:p w14:paraId="1B911A0D" w14:textId="77777777" w:rsidR="008D1186" w:rsidRPr="004D3E1E" w:rsidRDefault="008D1186" w:rsidP="008F1590">
      <w:pPr>
        <w:spacing w:line="480" w:lineRule="auto"/>
        <w:rPr>
          <w:rFonts w:asciiTheme="majorBidi" w:hAnsiTheme="majorBidi" w:cstheme="majorBidi"/>
        </w:rPr>
      </w:pPr>
      <w:r w:rsidRPr="004D3E1E">
        <w:rPr>
          <w:rFonts w:asciiTheme="majorBidi" w:hAnsiTheme="majorBidi" w:cstheme="majorBidi"/>
        </w:rPr>
        <w:t>Fax: +1-713-798-5073</w:t>
      </w:r>
    </w:p>
    <w:p w14:paraId="28A1156E" w14:textId="77777777" w:rsidR="008D1186" w:rsidRDefault="008D1186" w:rsidP="008F1590">
      <w:pPr>
        <w:spacing w:before="100" w:beforeAutospacing="1" w:after="100" w:afterAutospacing="1" w:line="480" w:lineRule="auto"/>
        <w:jc w:val="both"/>
        <w:rPr>
          <w:rStyle w:val="Hyperlink"/>
          <w:rFonts w:asciiTheme="majorBidi" w:hAnsiTheme="majorBidi" w:cstheme="majorBidi"/>
        </w:rPr>
      </w:pPr>
      <w:r w:rsidRPr="004D3E1E">
        <w:rPr>
          <w:rFonts w:asciiTheme="majorBidi" w:hAnsiTheme="majorBidi" w:cstheme="majorBidi"/>
        </w:rPr>
        <w:t xml:space="preserve">E-mail: </w:t>
      </w:r>
      <w:r w:rsidRPr="008D1186">
        <w:rPr>
          <w:rFonts w:asciiTheme="majorBidi" w:hAnsiTheme="majorBidi" w:cstheme="majorBidi"/>
        </w:rPr>
        <w:t>jlupski@bcm.</w:t>
      </w:r>
      <w:r>
        <w:rPr>
          <w:rStyle w:val="Hyperlink"/>
          <w:rFonts w:asciiTheme="majorBidi" w:hAnsiTheme="majorBidi" w:cstheme="majorBidi"/>
        </w:rPr>
        <w:t>edu</w:t>
      </w:r>
    </w:p>
    <w:p w14:paraId="46BFD2FC" w14:textId="77777777" w:rsidR="008D1186" w:rsidRDefault="008D1186" w:rsidP="008F1590">
      <w:pPr>
        <w:spacing w:before="100" w:beforeAutospacing="1" w:after="100" w:afterAutospacing="1" w:line="480" w:lineRule="auto"/>
        <w:jc w:val="both"/>
        <w:rPr>
          <w:rStyle w:val="Hyperlink"/>
          <w:rFonts w:asciiTheme="majorBidi" w:hAnsiTheme="majorBidi" w:cstheme="majorBidi"/>
        </w:rPr>
      </w:pPr>
    </w:p>
    <w:p w14:paraId="480DE5F6" w14:textId="77777777" w:rsidR="008D1186" w:rsidRPr="00A7330E" w:rsidRDefault="008D1186" w:rsidP="008F1590">
      <w:pPr>
        <w:spacing w:before="100" w:beforeAutospacing="1" w:after="100" w:afterAutospacing="1" w:line="480" w:lineRule="auto"/>
        <w:jc w:val="both"/>
        <w:rPr>
          <w:rStyle w:val="Hyperlink"/>
          <w:rFonts w:asciiTheme="majorBidi" w:hAnsiTheme="majorBidi" w:cstheme="majorBidi"/>
        </w:rPr>
      </w:pPr>
      <w:r>
        <w:rPr>
          <w:rStyle w:val="Hyperlink"/>
          <w:rFonts w:asciiTheme="majorBidi" w:hAnsiTheme="majorBidi" w:cstheme="majorBidi"/>
          <w:vertAlign w:val="superscript"/>
        </w:rPr>
        <w:t>*</w:t>
      </w:r>
      <w:r w:rsidRPr="00A7330E">
        <w:rPr>
          <w:rStyle w:val="Hyperlink"/>
          <w:rFonts w:asciiTheme="majorBidi" w:hAnsiTheme="majorBidi" w:cstheme="majorBidi"/>
        </w:rPr>
        <w:t>Current address:</w:t>
      </w:r>
    </w:p>
    <w:p w14:paraId="583BF518" w14:textId="77777777" w:rsidR="008D1186" w:rsidRPr="006B0800" w:rsidRDefault="008D1186" w:rsidP="008F1590">
      <w:pPr>
        <w:spacing w:before="100" w:beforeAutospacing="1" w:after="100" w:afterAutospacing="1" w:line="480" w:lineRule="auto"/>
        <w:jc w:val="both"/>
        <w:rPr>
          <w:rFonts w:asciiTheme="majorBidi" w:hAnsiTheme="majorBidi" w:cstheme="majorBidi"/>
          <w:u w:val="single"/>
        </w:rPr>
      </w:pPr>
      <w:r w:rsidRPr="006B0800">
        <w:rPr>
          <w:rFonts w:ascii="Georgia" w:hAnsi="Georgia" w:cs="Times New Roman"/>
          <w:sz w:val="22"/>
          <w:szCs w:val="22"/>
        </w:rPr>
        <w:t>Department of Pathology and Laboratory Medicine</w:t>
      </w:r>
    </w:p>
    <w:p w14:paraId="0F3674AF" w14:textId="77777777" w:rsidR="008D1186" w:rsidRPr="006B0800" w:rsidRDefault="008D1186" w:rsidP="008F1590">
      <w:pPr>
        <w:shd w:val="clear" w:color="auto" w:fill="FFFFFF"/>
        <w:rPr>
          <w:rFonts w:ascii="Georgia" w:hAnsi="Georgia" w:cs="Times New Roman"/>
          <w:sz w:val="22"/>
          <w:szCs w:val="22"/>
        </w:rPr>
      </w:pPr>
      <w:r w:rsidRPr="006B0800">
        <w:rPr>
          <w:rFonts w:ascii="Georgia" w:hAnsi="Georgia" w:cs="Times New Roman"/>
          <w:sz w:val="22"/>
          <w:szCs w:val="22"/>
        </w:rPr>
        <w:t>Indiana University School of Medicine</w:t>
      </w:r>
    </w:p>
    <w:p w14:paraId="372724AF" w14:textId="77777777" w:rsidR="008D1186" w:rsidRPr="006B0800" w:rsidRDefault="008D1186" w:rsidP="008F1590">
      <w:pPr>
        <w:shd w:val="clear" w:color="auto" w:fill="FFFFFF"/>
        <w:rPr>
          <w:rFonts w:ascii="Calibri" w:hAnsi="Calibri" w:cs="Times New Roman"/>
          <w:sz w:val="22"/>
          <w:szCs w:val="22"/>
        </w:rPr>
      </w:pPr>
    </w:p>
    <w:p w14:paraId="73B70F82" w14:textId="77777777" w:rsidR="008D1186" w:rsidRPr="006B0800" w:rsidRDefault="008D1186" w:rsidP="008F1590">
      <w:pPr>
        <w:shd w:val="clear" w:color="auto" w:fill="FFFFFF"/>
        <w:rPr>
          <w:rFonts w:ascii="Georgia" w:hAnsi="Georgia" w:cs="Times New Roman"/>
          <w:sz w:val="22"/>
          <w:szCs w:val="22"/>
        </w:rPr>
      </w:pPr>
      <w:r w:rsidRPr="006B0800">
        <w:rPr>
          <w:rFonts w:ascii="Georgia" w:hAnsi="Georgia" w:cs="Times New Roman"/>
          <w:sz w:val="22"/>
          <w:szCs w:val="22"/>
        </w:rPr>
        <w:t>350 W. 11</w:t>
      </w:r>
      <w:r w:rsidRPr="006B0800">
        <w:rPr>
          <w:rFonts w:ascii="Georgia" w:hAnsi="Georgia" w:cs="Times New Roman"/>
          <w:sz w:val="22"/>
          <w:szCs w:val="22"/>
          <w:vertAlign w:val="superscript"/>
        </w:rPr>
        <w:t>th</w:t>
      </w:r>
      <w:r w:rsidRPr="006B0800">
        <w:rPr>
          <w:rFonts w:ascii="Georgia" w:hAnsi="Georgia" w:cs="Times New Roman"/>
          <w:sz w:val="22"/>
          <w:szCs w:val="22"/>
        </w:rPr>
        <w:t> Street</w:t>
      </w:r>
    </w:p>
    <w:p w14:paraId="50DAE86F" w14:textId="77777777" w:rsidR="008D1186" w:rsidRPr="006B0800" w:rsidRDefault="008D1186" w:rsidP="008F1590">
      <w:pPr>
        <w:shd w:val="clear" w:color="auto" w:fill="FFFFFF"/>
        <w:rPr>
          <w:rFonts w:ascii="Calibri" w:hAnsi="Calibri" w:cs="Times New Roman"/>
          <w:sz w:val="22"/>
          <w:szCs w:val="22"/>
        </w:rPr>
      </w:pPr>
    </w:p>
    <w:p w14:paraId="7913CE0D" w14:textId="77777777" w:rsidR="008D1186" w:rsidRPr="006B0800" w:rsidRDefault="008D1186" w:rsidP="008F1590">
      <w:pPr>
        <w:shd w:val="clear" w:color="auto" w:fill="FFFFFF"/>
        <w:rPr>
          <w:rFonts w:ascii="Georgia" w:hAnsi="Georgia" w:cs="Times New Roman"/>
          <w:sz w:val="22"/>
          <w:szCs w:val="22"/>
        </w:rPr>
      </w:pPr>
      <w:r w:rsidRPr="006B0800">
        <w:rPr>
          <w:rFonts w:ascii="Georgia" w:hAnsi="Georgia" w:cs="Times New Roman"/>
          <w:sz w:val="22"/>
          <w:szCs w:val="22"/>
        </w:rPr>
        <w:t>Indianapolis, IN</w:t>
      </w:r>
      <w:r>
        <w:rPr>
          <w:rFonts w:ascii="Georgia" w:hAnsi="Georgia" w:cs="Times New Roman"/>
          <w:sz w:val="22"/>
          <w:szCs w:val="22"/>
        </w:rPr>
        <w:t>,</w:t>
      </w:r>
      <w:r w:rsidRPr="006B0800">
        <w:rPr>
          <w:rFonts w:ascii="Georgia" w:hAnsi="Georgia" w:cs="Times New Roman"/>
          <w:sz w:val="22"/>
          <w:szCs w:val="22"/>
        </w:rPr>
        <w:t xml:space="preserve"> 46202​</w:t>
      </w:r>
    </w:p>
    <w:p w14:paraId="07D4BFDD" w14:textId="77777777" w:rsidR="008D1186" w:rsidRPr="006B0800" w:rsidRDefault="008D1186" w:rsidP="008F1590">
      <w:pPr>
        <w:shd w:val="clear" w:color="auto" w:fill="FFFFFF"/>
        <w:rPr>
          <w:rFonts w:ascii="Calibri" w:hAnsi="Calibri" w:cs="Times New Roman"/>
          <w:sz w:val="22"/>
          <w:szCs w:val="22"/>
        </w:rPr>
      </w:pPr>
    </w:p>
    <w:p w14:paraId="07D12D92" w14:textId="77777777" w:rsidR="008D1186" w:rsidRPr="006B0800" w:rsidRDefault="008D1186" w:rsidP="008F1590">
      <w:pPr>
        <w:shd w:val="clear" w:color="auto" w:fill="FFFFFF"/>
        <w:rPr>
          <w:rFonts w:ascii="Calibri" w:hAnsi="Calibri" w:cs="Times New Roman"/>
          <w:sz w:val="22"/>
          <w:szCs w:val="22"/>
        </w:rPr>
      </w:pPr>
      <w:r>
        <w:rPr>
          <w:rFonts w:ascii="Georgia" w:hAnsi="Georgia" w:cs="Times New Roman"/>
          <w:sz w:val="22"/>
          <w:szCs w:val="22"/>
        </w:rPr>
        <w:t xml:space="preserve">E-mail: </w:t>
      </w:r>
      <w:r>
        <w:fldChar w:fldCharType="begin"/>
      </w:r>
      <w:r>
        <w:instrText xml:space="preserve"> HYPERLINK "mailto:jdeppen@iupui.edu" \t "_blank" </w:instrText>
      </w:r>
      <w:r>
        <w:fldChar w:fldCharType="separate"/>
      </w:r>
      <w:r w:rsidRPr="006B0800">
        <w:rPr>
          <w:rStyle w:val="Hyperlink"/>
          <w:rFonts w:ascii="Georgia" w:hAnsi="Georgia" w:cs="Times New Roman"/>
          <w:sz w:val="22"/>
          <w:szCs w:val="22"/>
        </w:rPr>
        <w:t>m</w:t>
      </w:r>
      <w:r>
        <w:rPr>
          <w:rStyle w:val="Hyperlink"/>
          <w:rFonts w:ascii="Georgia" w:hAnsi="Georgia" w:cs="Times New Roman"/>
          <w:sz w:val="22"/>
          <w:szCs w:val="22"/>
        </w:rPr>
        <w:fldChar w:fldCharType="end"/>
      </w:r>
      <w:r w:rsidRPr="006B0800">
        <w:rPr>
          <w:rFonts w:ascii="Georgia" w:hAnsi="Georgia" w:cs="Times New Roman"/>
          <w:sz w:val="22"/>
          <w:szCs w:val="22"/>
        </w:rPr>
        <w:t>eldomer@iupui.edu</w:t>
      </w:r>
    </w:p>
    <w:p w14:paraId="7ECDFAEC" w14:textId="77777777" w:rsidR="008D1186" w:rsidRDefault="008D1186" w:rsidP="008F1590">
      <w:pPr>
        <w:rPr>
          <w:rFonts w:ascii="Times" w:eastAsia="Times New Roman" w:hAnsi="Times" w:cs="Times New Roman"/>
          <w:sz w:val="20"/>
          <w:szCs w:val="20"/>
        </w:rPr>
      </w:pPr>
    </w:p>
    <w:p w14:paraId="3F203B7A" w14:textId="77777777" w:rsidR="008D1186" w:rsidRDefault="008D1186" w:rsidP="008F1590">
      <w:pPr>
        <w:spacing w:before="100" w:beforeAutospacing="1" w:after="100" w:afterAutospacing="1" w:line="480" w:lineRule="auto"/>
        <w:jc w:val="both"/>
        <w:rPr>
          <w:rStyle w:val="Hyperlink"/>
          <w:rFonts w:asciiTheme="majorBidi" w:hAnsiTheme="majorBidi" w:cstheme="majorBidi"/>
        </w:rPr>
      </w:pPr>
      <w:r>
        <w:rPr>
          <w:rStyle w:val="Hyperlink"/>
          <w:rFonts w:asciiTheme="majorBidi" w:hAnsiTheme="majorBidi" w:cstheme="majorBidi"/>
        </w:rPr>
        <w:t xml:space="preserve"> </w:t>
      </w:r>
    </w:p>
    <w:p w14:paraId="52968804" w14:textId="77777777" w:rsidR="008D1186" w:rsidRPr="008F1590" w:rsidRDefault="008D1186" w:rsidP="008F1590">
      <w:pPr>
        <w:spacing w:before="100" w:beforeAutospacing="1" w:after="100" w:afterAutospacing="1" w:line="480" w:lineRule="auto"/>
        <w:jc w:val="both"/>
        <w:rPr>
          <w:rFonts w:asciiTheme="majorBidi" w:hAnsiTheme="majorBidi" w:cstheme="majorBidi"/>
          <w:color w:val="0000FF"/>
          <w:u w:val="single"/>
          <w:vertAlign w:val="superscript"/>
        </w:rPr>
      </w:pPr>
      <w:r w:rsidRPr="006B0800">
        <w:rPr>
          <w:rStyle w:val="Hyperlink"/>
          <w:rFonts w:asciiTheme="majorBidi" w:hAnsiTheme="majorBidi" w:cstheme="majorBidi"/>
          <w:vertAlign w:val="superscript"/>
        </w:rPr>
        <w:br w:type="page"/>
      </w:r>
    </w:p>
    <w:p w14:paraId="73ECF357" w14:textId="77777777" w:rsidR="008D1186" w:rsidRPr="0093025E" w:rsidRDefault="008D1186" w:rsidP="00FD2033">
      <w:pPr>
        <w:pStyle w:val="ListParagraph"/>
        <w:spacing w:line="480" w:lineRule="auto"/>
        <w:ind w:left="0"/>
        <w:jc w:val="both"/>
      </w:pPr>
      <w:r w:rsidRPr="0093025E">
        <w:rPr>
          <w:rFonts w:ascii="Times New Roman" w:hAnsi="Times New Roman" w:cs="Times New Roman"/>
          <w:b/>
          <w:i/>
        </w:rPr>
        <w:t xml:space="preserve">De novo </w:t>
      </w:r>
      <w:r w:rsidRPr="0093025E">
        <w:rPr>
          <w:rFonts w:ascii="Times New Roman" w:hAnsi="Times New Roman" w:cs="Times New Roman"/>
          <w:b/>
        </w:rPr>
        <w:t>changes in candidate genes</w:t>
      </w:r>
    </w:p>
    <w:p w14:paraId="64405467" w14:textId="77777777" w:rsidR="008D1186" w:rsidRPr="0093025E" w:rsidRDefault="008D1186" w:rsidP="00073A2E">
      <w:pPr>
        <w:spacing w:line="480" w:lineRule="auto"/>
        <w:ind w:firstLine="720"/>
        <w:jc w:val="both"/>
        <w:rPr>
          <w:rFonts w:ascii="Times New Roman" w:hAnsi="Times New Roman" w:cs="Times New Roman"/>
        </w:rPr>
      </w:pPr>
      <w:r w:rsidRPr="0093025E">
        <w:rPr>
          <w:rFonts w:ascii="Times New Roman" w:hAnsi="Times New Roman" w:cs="Times New Roman"/>
        </w:rPr>
        <w:t xml:space="preserve">Two individuals had </w:t>
      </w:r>
      <w:r w:rsidRPr="0093025E">
        <w:rPr>
          <w:rFonts w:ascii="Times New Roman" w:hAnsi="Times New Roman" w:cs="Times New Roman"/>
          <w:i/>
          <w:iCs/>
        </w:rPr>
        <w:t>de novo</w:t>
      </w:r>
      <w:r w:rsidRPr="0093025E">
        <w:rPr>
          <w:rFonts w:ascii="Times New Roman" w:hAnsi="Times New Roman" w:cs="Times New Roman"/>
        </w:rPr>
        <w:t xml:space="preserve"> variants in two unrelated genes</w:t>
      </w:r>
      <w:r>
        <w:rPr>
          <w:rFonts w:ascii="Times New Roman" w:hAnsi="Times New Roman" w:cs="Times New Roman"/>
        </w:rPr>
        <w:t xml:space="preserve">, either of which could be pathogenic: </w:t>
      </w:r>
      <w:r w:rsidRPr="0093025E">
        <w:rPr>
          <w:rFonts w:ascii="Times New Roman" w:hAnsi="Times New Roman" w:cs="Times New Roman"/>
          <w:i/>
          <w:iCs/>
        </w:rPr>
        <w:t>CDK20</w:t>
      </w:r>
      <w:r w:rsidRPr="0093025E">
        <w:rPr>
          <w:rFonts w:ascii="Times New Roman" w:hAnsi="Times New Roman" w:cs="Times New Roman"/>
        </w:rPr>
        <w:t xml:space="preserve"> </w:t>
      </w:r>
      <w:r>
        <w:rPr>
          <w:rFonts w:ascii="Times New Roman" w:hAnsi="Times New Roman" w:cs="Times New Roman"/>
        </w:rPr>
        <w:t xml:space="preserve">and </w:t>
      </w:r>
      <w:r w:rsidRPr="0021390A">
        <w:rPr>
          <w:rFonts w:ascii="Times New Roman" w:hAnsi="Times New Roman" w:cs="Times New Roman"/>
          <w:i/>
        </w:rPr>
        <w:t xml:space="preserve">HIVEP1 </w:t>
      </w:r>
      <w:r w:rsidRPr="0093025E">
        <w:rPr>
          <w:rFonts w:ascii="Times New Roman" w:hAnsi="Times New Roman" w:cs="Times New Roman"/>
        </w:rPr>
        <w:t xml:space="preserve">in one proband; and </w:t>
      </w:r>
      <w:r w:rsidRPr="0093025E">
        <w:rPr>
          <w:rFonts w:ascii="Times New Roman" w:hAnsi="Times New Roman" w:cs="Times New Roman"/>
          <w:i/>
          <w:iCs/>
        </w:rPr>
        <w:t>SLC30A7</w:t>
      </w:r>
      <w:r w:rsidRPr="0093025E">
        <w:rPr>
          <w:rFonts w:ascii="Times New Roman" w:hAnsi="Times New Roman" w:cs="Times New Roman"/>
        </w:rPr>
        <w:t xml:space="preserve"> and </w:t>
      </w:r>
      <w:r w:rsidRPr="0093025E">
        <w:rPr>
          <w:rFonts w:ascii="Times New Roman" w:hAnsi="Times New Roman" w:cs="Times New Roman"/>
          <w:i/>
          <w:iCs/>
        </w:rPr>
        <w:t>MICALL2</w:t>
      </w:r>
      <w:r w:rsidRPr="0093025E">
        <w:rPr>
          <w:rFonts w:ascii="Times New Roman" w:hAnsi="Times New Roman" w:cs="Times New Roman"/>
        </w:rPr>
        <w:t xml:space="preserve"> in another proband. The former presented with seizures, unilateral hearing loss, dysmorphic features, attention deficit hyperactivity disorder (ADHD) and obsessive-compulsive disord</w:t>
      </w:r>
      <w:r w:rsidRPr="0093025E">
        <w:rPr>
          <w:rFonts w:asciiTheme="majorBidi" w:hAnsiTheme="majorBidi" w:cstheme="majorBidi"/>
        </w:rPr>
        <w:t xml:space="preserve">er (OCD). A </w:t>
      </w:r>
      <w:r w:rsidRPr="0093025E">
        <w:rPr>
          <w:rFonts w:asciiTheme="majorBidi" w:hAnsiTheme="majorBidi" w:cstheme="majorBidi"/>
          <w:i/>
          <w:iCs/>
        </w:rPr>
        <w:t>de novo</w:t>
      </w:r>
      <w:r w:rsidRPr="0093025E">
        <w:rPr>
          <w:rFonts w:asciiTheme="majorBidi" w:hAnsiTheme="majorBidi" w:cstheme="majorBidi"/>
        </w:rPr>
        <w:t xml:space="preserve"> </w:t>
      </w:r>
      <w:r w:rsidRPr="0093025E">
        <w:rPr>
          <w:rFonts w:ascii="Times New Roman" w:hAnsi="Times New Roman" w:cs="Times New Roman"/>
        </w:rPr>
        <w:t xml:space="preserve">stopgain change c.564G&gt;A (p.Trp188*) was identified in </w:t>
      </w:r>
      <w:r>
        <w:rPr>
          <w:rFonts w:ascii="Times New Roman" w:hAnsi="Times New Roman" w:cs="Times New Roman"/>
        </w:rPr>
        <w:t>c</w:t>
      </w:r>
      <w:r w:rsidRPr="0093025E">
        <w:rPr>
          <w:rFonts w:ascii="Times New Roman" w:hAnsi="Times New Roman" w:cs="Times New Roman"/>
        </w:rPr>
        <w:t>yclin-dependent kinase 20 (</w:t>
      </w:r>
      <w:r w:rsidRPr="0093025E">
        <w:rPr>
          <w:rFonts w:ascii="Times New Roman" w:hAnsi="Times New Roman" w:cs="Times New Roman"/>
          <w:i/>
        </w:rPr>
        <w:t>CDK20</w:t>
      </w:r>
      <w:r w:rsidRPr="0093025E">
        <w:rPr>
          <w:rFonts w:ascii="Times New Roman" w:hAnsi="Times New Roman" w:cs="Times New Roman"/>
        </w:rPr>
        <w:t xml:space="preserve">, MIM </w:t>
      </w:r>
      <w:r>
        <w:rPr>
          <w:rFonts w:ascii="Times New Roman" w:hAnsi="Times New Roman" w:cs="Times New Roman"/>
        </w:rPr>
        <w:t>*</w:t>
      </w:r>
      <w:r w:rsidRPr="0093025E">
        <w:rPr>
          <w:rFonts w:ascii="Times New Roman" w:hAnsi="Times New Roman" w:cs="Times New Roman"/>
        </w:rPr>
        <w:t xml:space="preserve">610076; </w:t>
      </w:r>
      <w:r>
        <w:rPr>
          <w:rFonts w:ascii="Times New Roman" w:hAnsi="Times New Roman" w:cs="Times New Roman"/>
        </w:rPr>
        <w:t>RefSeq</w:t>
      </w:r>
      <w:r w:rsidRPr="0093025E">
        <w:rPr>
          <w:rFonts w:ascii="Times New Roman" w:hAnsi="Times New Roman" w:cs="Times New Roman"/>
        </w:rPr>
        <w:t xml:space="preserve">: NM_001039803), important in cell-cycle regulation and transcription. </w:t>
      </w:r>
      <w:r w:rsidRPr="0093025E">
        <w:rPr>
          <w:rFonts w:asciiTheme="majorBidi" w:hAnsiTheme="majorBidi" w:cstheme="majorBidi"/>
        </w:rPr>
        <w:t xml:space="preserve">The second </w:t>
      </w:r>
      <w:r w:rsidRPr="0093025E">
        <w:rPr>
          <w:rFonts w:asciiTheme="majorBidi" w:hAnsiTheme="majorBidi" w:cstheme="majorBidi"/>
          <w:i/>
          <w:iCs/>
        </w:rPr>
        <w:t>de novo</w:t>
      </w:r>
      <w:r w:rsidRPr="0093025E">
        <w:rPr>
          <w:rFonts w:asciiTheme="majorBidi" w:hAnsiTheme="majorBidi" w:cstheme="majorBidi"/>
        </w:rPr>
        <w:t xml:space="preserve"> variant </w:t>
      </w:r>
      <w:r>
        <w:rPr>
          <w:rFonts w:asciiTheme="majorBidi" w:hAnsiTheme="majorBidi" w:cstheme="majorBidi"/>
        </w:rPr>
        <w:t>identified in the personal genome of</w:t>
      </w:r>
      <w:r w:rsidRPr="0093025E">
        <w:rPr>
          <w:rFonts w:asciiTheme="majorBidi" w:hAnsiTheme="majorBidi" w:cstheme="majorBidi"/>
        </w:rPr>
        <w:t xml:space="preserve"> this individual was a c.4089G&gt;C (p.Met1363Ile) variant in </w:t>
      </w:r>
      <w:r w:rsidRPr="0093025E">
        <w:rPr>
          <w:rFonts w:ascii="Times New Roman" w:hAnsi="Times New Roman" w:cs="Times New Roman"/>
        </w:rPr>
        <w:t>human immunodeficiency virus type 1 enhancer-binding protein 1 (</w:t>
      </w:r>
      <w:r w:rsidRPr="0093025E">
        <w:rPr>
          <w:rFonts w:ascii="Times New Roman" w:hAnsi="Times New Roman" w:cs="Times New Roman"/>
          <w:i/>
        </w:rPr>
        <w:t>HIVEP1,</w:t>
      </w:r>
      <w:r w:rsidRPr="0093025E">
        <w:rPr>
          <w:rFonts w:ascii="Times New Roman" w:hAnsi="Times New Roman" w:cs="Times New Roman"/>
        </w:rPr>
        <w:t xml:space="preserve"> MIM </w:t>
      </w:r>
      <w:r>
        <w:rPr>
          <w:rFonts w:ascii="Times New Roman" w:hAnsi="Times New Roman" w:cs="Times New Roman"/>
        </w:rPr>
        <w:t>*</w:t>
      </w:r>
      <w:r w:rsidRPr="0093025E">
        <w:rPr>
          <w:rFonts w:ascii="Times New Roman" w:hAnsi="Times New Roman" w:cs="Times New Roman"/>
        </w:rPr>
        <w:t xml:space="preserve">194540; </w:t>
      </w:r>
      <w:r>
        <w:rPr>
          <w:rFonts w:ascii="Times New Roman" w:hAnsi="Times New Roman" w:cs="Times New Roman"/>
        </w:rPr>
        <w:t>RefSeq</w:t>
      </w:r>
      <w:r w:rsidRPr="0093025E">
        <w:rPr>
          <w:rFonts w:ascii="Times New Roman" w:hAnsi="Times New Roman" w:cs="Times New Roman"/>
        </w:rPr>
        <w:t>: NM_002114)</w:t>
      </w:r>
      <w:r w:rsidRPr="0093025E">
        <w:rPr>
          <w:rFonts w:asciiTheme="majorBidi" w:hAnsiTheme="majorBidi" w:cstheme="majorBidi"/>
        </w:rPr>
        <w:t>, encoding a member of the ZAS gene family of transcription factors important in cell growth.</w:t>
      </w:r>
      <w:r>
        <w:rPr>
          <w:rFonts w:ascii="Times New Roman" w:hAnsi="Times New Roman" w:cs="Times New Roman"/>
          <w:noProof/>
        </w:rPr>
        <w:t>[1]</w:t>
      </w:r>
      <w:r w:rsidRPr="0093025E">
        <w:rPr>
          <w:rFonts w:ascii="Times New Roman" w:hAnsi="Times New Roman" w:cs="Times New Roman"/>
        </w:rPr>
        <w:t xml:space="preserve"> Heterozygous </w:t>
      </w:r>
      <w:r w:rsidRPr="0093025E">
        <w:rPr>
          <w:rFonts w:ascii="Times New Roman" w:hAnsi="Times New Roman" w:cs="Times New Roman"/>
          <w:i/>
          <w:iCs/>
        </w:rPr>
        <w:t xml:space="preserve">de novo </w:t>
      </w:r>
      <w:r w:rsidRPr="0093025E">
        <w:rPr>
          <w:rFonts w:ascii="Times New Roman" w:hAnsi="Times New Roman" w:cs="Times New Roman"/>
        </w:rPr>
        <w:t xml:space="preserve">loss of function variants in </w:t>
      </w:r>
      <w:r w:rsidRPr="0093025E">
        <w:rPr>
          <w:rFonts w:ascii="Times New Roman" w:hAnsi="Times New Roman" w:cs="Times New Roman"/>
          <w:i/>
          <w:iCs/>
        </w:rPr>
        <w:t>HIVEP2</w:t>
      </w:r>
      <w:r w:rsidRPr="0093025E">
        <w:rPr>
          <w:rFonts w:ascii="Times New Roman" w:hAnsi="Times New Roman" w:cs="Times New Roman"/>
        </w:rPr>
        <w:t xml:space="preserve"> were recently identified in individuals with </w:t>
      </w:r>
      <w:r>
        <w:rPr>
          <w:rFonts w:ascii="Times New Roman" w:hAnsi="Times New Roman" w:cs="Times New Roman"/>
        </w:rPr>
        <w:t>ID</w:t>
      </w:r>
      <w:r w:rsidRPr="0093025E">
        <w:rPr>
          <w:rFonts w:ascii="Times New Roman" w:hAnsi="Times New Roman" w:cs="Times New Roman"/>
        </w:rPr>
        <w:t xml:space="preserve">, hypotonia, dysmorphic features and behavioral anomalies, </w:t>
      </w:r>
      <w:r>
        <w:rPr>
          <w:rFonts w:ascii="Times New Roman" w:hAnsi="Times New Roman" w:cs="Times New Roman"/>
        </w:rPr>
        <w:t>making</w:t>
      </w:r>
      <w:r w:rsidRPr="0093025E">
        <w:rPr>
          <w:rFonts w:ascii="Times New Roman" w:hAnsi="Times New Roman" w:cs="Times New Roman"/>
        </w:rPr>
        <w:t xml:space="preserve"> </w:t>
      </w:r>
      <w:r w:rsidRPr="0093025E">
        <w:rPr>
          <w:rFonts w:ascii="Times New Roman" w:hAnsi="Times New Roman" w:cs="Times New Roman"/>
          <w:i/>
          <w:iCs/>
        </w:rPr>
        <w:t>HIVEP1</w:t>
      </w:r>
      <w:r w:rsidRPr="0093025E">
        <w:rPr>
          <w:rFonts w:ascii="Times New Roman" w:hAnsi="Times New Roman" w:cs="Times New Roman"/>
        </w:rPr>
        <w:t xml:space="preserve"> a plausible candidate in this individual with a similar phenotype, with a possible additional contribution from </w:t>
      </w:r>
      <w:r w:rsidRPr="0093025E">
        <w:rPr>
          <w:rFonts w:ascii="Times New Roman" w:hAnsi="Times New Roman" w:cs="Times New Roman"/>
          <w:i/>
          <w:iCs/>
        </w:rPr>
        <w:t>CDK20</w:t>
      </w:r>
      <w:r w:rsidRPr="0093025E">
        <w:rPr>
          <w:rFonts w:ascii="Times New Roman" w:hAnsi="Times New Roman" w:cs="Times New Roman"/>
        </w:rPr>
        <w:t>.</w:t>
      </w:r>
      <w:r>
        <w:rPr>
          <w:rFonts w:ascii="Times New Roman" w:hAnsi="Times New Roman" w:cs="Times New Roman"/>
          <w:noProof/>
        </w:rPr>
        <w:t>[2]</w:t>
      </w:r>
    </w:p>
    <w:p w14:paraId="12F2E0BE" w14:textId="77777777" w:rsidR="008D1186" w:rsidRPr="0093025E" w:rsidRDefault="008D1186" w:rsidP="00944AC3">
      <w:pPr>
        <w:spacing w:line="480" w:lineRule="auto"/>
        <w:ind w:firstLine="720"/>
        <w:jc w:val="both"/>
        <w:rPr>
          <w:rFonts w:ascii="Times New Roman" w:hAnsi="Times New Roman" w:cs="Times New Roman"/>
        </w:rPr>
      </w:pPr>
      <w:r w:rsidRPr="000E6397">
        <w:rPr>
          <w:rFonts w:ascii="Times New Roman" w:hAnsi="Times New Roman" w:cs="Times New Roman"/>
        </w:rPr>
        <w:t xml:space="preserve">In a proband who presented with angioedema, chronic abdominal pain, generalized anxiety, migraines, fructose intolerance, and sensitivity to environment and stress challenges, trio WES analysis revealed a </w:t>
      </w:r>
      <w:r w:rsidRPr="000E6397">
        <w:rPr>
          <w:rFonts w:ascii="Times New Roman" w:hAnsi="Times New Roman" w:cs="Times New Roman"/>
          <w:i/>
        </w:rPr>
        <w:t>de novo</w:t>
      </w:r>
      <w:r w:rsidRPr="000E6397">
        <w:rPr>
          <w:rFonts w:ascii="Times New Roman" w:hAnsi="Times New Roman" w:cs="Times New Roman"/>
        </w:rPr>
        <w:t xml:space="preserve"> frameshift deletion c.89</w:t>
      </w:r>
      <w:r>
        <w:rPr>
          <w:rFonts w:ascii="Times New Roman" w:hAnsi="Times New Roman" w:cs="Times New Roman"/>
        </w:rPr>
        <w:t>0</w:t>
      </w:r>
      <w:r w:rsidRPr="000E6397">
        <w:rPr>
          <w:rFonts w:ascii="Times New Roman" w:hAnsi="Times New Roman" w:cs="Times New Roman"/>
        </w:rPr>
        <w:t>delG (p.</w:t>
      </w:r>
      <w:r w:rsidRPr="00495A69">
        <w:rPr>
          <w:rFonts w:ascii="Times New Roman" w:hAnsi="Times New Roman" w:cs="Times New Roman"/>
        </w:rPr>
        <w:t>S</w:t>
      </w:r>
      <w:r>
        <w:rPr>
          <w:rFonts w:ascii="Times New Roman" w:hAnsi="Times New Roman" w:cs="Times New Roman"/>
        </w:rPr>
        <w:t>er</w:t>
      </w:r>
      <w:r w:rsidRPr="00495A69">
        <w:rPr>
          <w:rFonts w:ascii="Times New Roman" w:hAnsi="Times New Roman" w:cs="Times New Roman"/>
        </w:rPr>
        <w:t>297T</w:t>
      </w:r>
      <w:r>
        <w:rPr>
          <w:rFonts w:ascii="Times New Roman" w:hAnsi="Times New Roman" w:cs="Times New Roman"/>
        </w:rPr>
        <w:t>hr</w:t>
      </w:r>
      <w:r w:rsidRPr="00495A69">
        <w:rPr>
          <w:rFonts w:ascii="Times New Roman" w:hAnsi="Times New Roman" w:cs="Times New Roman"/>
        </w:rPr>
        <w:t>fs*8</w:t>
      </w:r>
      <w:r w:rsidRPr="000E6397">
        <w:rPr>
          <w:rFonts w:ascii="Times New Roman" w:hAnsi="Times New Roman" w:cs="Times New Roman"/>
        </w:rPr>
        <w:t>) in synaptotagmin-like protein 2 (</w:t>
      </w:r>
      <w:r w:rsidRPr="000E6397">
        <w:rPr>
          <w:rFonts w:ascii="Times New Roman" w:hAnsi="Times New Roman" w:cs="Times New Roman"/>
          <w:i/>
        </w:rPr>
        <w:t>SYTL2</w:t>
      </w:r>
      <w:r w:rsidRPr="000E6397">
        <w:rPr>
          <w:rFonts w:ascii="Times New Roman" w:hAnsi="Times New Roman" w:cs="Times New Roman"/>
        </w:rPr>
        <w:t xml:space="preserve">, MIM </w:t>
      </w:r>
      <w:r>
        <w:rPr>
          <w:rFonts w:ascii="Times New Roman" w:hAnsi="Times New Roman" w:cs="Times New Roman"/>
        </w:rPr>
        <w:t>*</w:t>
      </w:r>
      <w:r w:rsidRPr="000E6397">
        <w:rPr>
          <w:rFonts w:ascii="Times New Roman" w:hAnsi="Times New Roman" w:cs="Times New Roman"/>
        </w:rPr>
        <w:t xml:space="preserve">612880; </w:t>
      </w:r>
      <w:r>
        <w:rPr>
          <w:rFonts w:ascii="Times New Roman" w:hAnsi="Times New Roman" w:cs="Times New Roman"/>
        </w:rPr>
        <w:t>RefSeq</w:t>
      </w:r>
      <w:r w:rsidRPr="000E6397">
        <w:rPr>
          <w:rFonts w:ascii="Times New Roman" w:hAnsi="Times New Roman" w:cs="Times New Roman"/>
        </w:rPr>
        <w:t>:</w:t>
      </w:r>
      <w:r>
        <w:rPr>
          <w:rFonts w:ascii="Times New Roman" w:hAnsi="Times New Roman" w:cs="Times New Roman"/>
        </w:rPr>
        <w:t xml:space="preserve"> </w:t>
      </w:r>
      <w:r w:rsidRPr="00BB383C">
        <w:rPr>
          <w:rFonts w:ascii="Calibri" w:hAnsi="Calibri"/>
          <w:color w:val="000000"/>
        </w:rPr>
        <w:t>NM_032943</w:t>
      </w:r>
      <w:r w:rsidRPr="000E6397">
        <w:rPr>
          <w:rFonts w:ascii="Times New Roman" w:hAnsi="Times New Roman" w:cs="Times New Roman"/>
        </w:rPr>
        <w:t xml:space="preserve">). Given the reported role of the protein product in the regulation of cytotoxic T cell (CTL) lysosome exocytosis, the phenotype in this subject may potentially be explained by impaired CTL activity caused by the </w:t>
      </w:r>
      <w:r w:rsidRPr="000E6397">
        <w:rPr>
          <w:rFonts w:ascii="Times New Roman" w:hAnsi="Times New Roman" w:cs="Times New Roman"/>
          <w:i/>
        </w:rPr>
        <w:t>de novo</w:t>
      </w:r>
      <w:r w:rsidRPr="000E6397">
        <w:rPr>
          <w:rFonts w:ascii="Times New Roman" w:hAnsi="Times New Roman" w:cs="Times New Roman"/>
        </w:rPr>
        <w:t xml:space="preserve"> variant located in</w:t>
      </w:r>
      <w:r>
        <w:rPr>
          <w:rFonts w:ascii="Times New Roman" w:hAnsi="Times New Roman" w:cs="Times New Roman"/>
        </w:rPr>
        <w:t xml:space="preserve"> the</w:t>
      </w:r>
      <w:r w:rsidRPr="000E6397">
        <w:rPr>
          <w:rFonts w:ascii="Times New Roman" w:hAnsi="Times New Roman" w:cs="Times New Roman"/>
        </w:rPr>
        <w:t xml:space="preserve"> </w:t>
      </w:r>
      <w:r w:rsidRPr="000E6397">
        <w:rPr>
          <w:rFonts w:ascii="Times New Roman" w:hAnsi="Times New Roman" w:cs="Times New Roman"/>
          <w:i/>
        </w:rPr>
        <w:t>SYTL2</w:t>
      </w:r>
      <w:r w:rsidRPr="000E6397">
        <w:rPr>
          <w:rFonts w:ascii="Times New Roman" w:hAnsi="Times New Roman" w:cs="Times New Roman"/>
        </w:rPr>
        <w:t xml:space="preserve"> gene.</w:t>
      </w:r>
      <w:r>
        <w:rPr>
          <w:rFonts w:ascii="Times New Roman" w:hAnsi="Times New Roman" w:cs="Times New Roman"/>
          <w:noProof/>
        </w:rPr>
        <w:t>[3, 4]</w:t>
      </w:r>
    </w:p>
    <w:p w14:paraId="0AA48D07" w14:textId="77777777" w:rsidR="008D1186" w:rsidRPr="000A1D13" w:rsidRDefault="008D1186" w:rsidP="00A35EF5">
      <w:pPr>
        <w:spacing w:line="480" w:lineRule="auto"/>
        <w:ind w:firstLine="720"/>
        <w:jc w:val="both"/>
        <w:rPr>
          <w:rFonts w:ascii="Times New Roman" w:hAnsi="Times New Roman" w:cs="Times New Roman"/>
        </w:rPr>
      </w:pPr>
      <w:r w:rsidRPr="0093025E">
        <w:rPr>
          <w:rFonts w:ascii="Times New Roman" w:hAnsi="Times New Roman" w:cs="Times New Roman"/>
          <w:i/>
          <w:iCs/>
        </w:rPr>
        <w:t>GSPT2</w:t>
      </w:r>
      <w:r w:rsidRPr="0093025E">
        <w:rPr>
          <w:rFonts w:ascii="Times New Roman" w:hAnsi="Times New Roman" w:cs="Times New Roman"/>
        </w:rPr>
        <w:t xml:space="preserve"> and </w:t>
      </w:r>
      <w:r w:rsidRPr="0093025E">
        <w:rPr>
          <w:rFonts w:ascii="Times New Roman" w:hAnsi="Times New Roman" w:cs="Times New Roman"/>
          <w:i/>
          <w:iCs/>
        </w:rPr>
        <w:t>EBF3</w:t>
      </w:r>
      <w:r w:rsidRPr="0093025E">
        <w:rPr>
          <w:rFonts w:ascii="Times New Roman" w:hAnsi="Times New Roman" w:cs="Times New Roman"/>
        </w:rPr>
        <w:t xml:space="preserve"> each harbored one </w:t>
      </w:r>
      <w:r w:rsidRPr="0093025E">
        <w:rPr>
          <w:rFonts w:ascii="Times New Roman" w:hAnsi="Times New Roman" w:cs="Times New Roman"/>
          <w:i/>
          <w:iCs/>
        </w:rPr>
        <w:t>de novo</w:t>
      </w:r>
      <w:r w:rsidRPr="0093025E">
        <w:rPr>
          <w:rFonts w:ascii="Times New Roman" w:hAnsi="Times New Roman" w:cs="Times New Roman"/>
        </w:rPr>
        <w:t xml:space="preserve"> variant in</w:t>
      </w:r>
      <w:r>
        <w:rPr>
          <w:rFonts w:ascii="Times New Roman" w:hAnsi="Times New Roman" w:cs="Times New Roman"/>
        </w:rPr>
        <w:t xml:space="preserve"> the personal genomes from</w:t>
      </w:r>
      <w:r w:rsidRPr="0093025E">
        <w:rPr>
          <w:rFonts w:ascii="Times New Roman" w:hAnsi="Times New Roman" w:cs="Times New Roman"/>
        </w:rPr>
        <w:t xml:space="preserve"> </w:t>
      </w:r>
      <w:r>
        <w:rPr>
          <w:rFonts w:ascii="Times New Roman" w:hAnsi="Times New Roman" w:cs="Times New Roman"/>
        </w:rPr>
        <w:t xml:space="preserve">two separate </w:t>
      </w:r>
      <w:r w:rsidRPr="0093025E">
        <w:rPr>
          <w:rFonts w:ascii="Times New Roman" w:hAnsi="Times New Roman" w:cs="Times New Roman"/>
        </w:rPr>
        <w:t xml:space="preserve">probands. Both of these genes are located within CNV intervals previously identified in patients with DD/ID, </w:t>
      </w:r>
      <w:r>
        <w:rPr>
          <w:rFonts w:ascii="Times New Roman" w:hAnsi="Times New Roman" w:cs="Times New Roman"/>
        </w:rPr>
        <w:t>providing additional evidence for a role of these genes in neurodevelopmental phenotypes</w:t>
      </w:r>
      <w:r w:rsidRPr="0093025E">
        <w:rPr>
          <w:rFonts w:ascii="Times New Roman" w:hAnsi="Times New Roman" w:cs="Times New Roman"/>
        </w:rPr>
        <w:t xml:space="preserve">. In a female with slurred speech and DD/ID, we identified a </w:t>
      </w:r>
      <w:r w:rsidRPr="0093025E">
        <w:rPr>
          <w:rFonts w:ascii="Times New Roman" w:hAnsi="Times New Roman" w:cs="Times New Roman"/>
          <w:i/>
        </w:rPr>
        <w:t>de novo</w:t>
      </w:r>
      <w:r w:rsidRPr="0093025E">
        <w:rPr>
          <w:rFonts w:ascii="Times New Roman" w:hAnsi="Times New Roman" w:cs="Times New Roman"/>
        </w:rPr>
        <w:t xml:space="preserve"> missense variant c.1021G&gt;A (p.Val341Ile) in</w:t>
      </w:r>
      <w:r>
        <w:rPr>
          <w:rFonts w:ascii="Times New Roman" w:hAnsi="Times New Roman" w:cs="Times New Roman"/>
        </w:rPr>
        <w:t xml:space="preserve"> </w:t>
      </w:r>
      <w:r w:rsidRPr="0093025E">
        <w:rPr>
          <w:rFonts w:ascii="Times New Roman" w:hAnsi="Times New Roman" w:cs="Times New Roman"/>
        </w:rPr>
        <w:t>G1 to S phase transition 2 (</w:t>
      </w:r>
      <w:r w:rsidRPr="0093025E">
        <w:rPr>
          <w:rFonts w:ascii="Times New Roman" w:hAnsi="Times New Roman" w:cs="Times New Roman"/>
          <w:i/>
        </w:rPr>
        <w:t>GSPT2</w:t>
      </w:r>
      <w:r w:rsidRPr="0093025E">
        <w:rPr>
          <w:rFonts w:ascii="Times New Roman" w:hAnsi="Times New Roman" w:cs="Times New Roman"/>
        </w:rPr>
        <w:t xml:space="preserve">, MIM </w:t>
      </w:r>
      <w:r>
        <w:rPr>
          <w:rFonts w:ascii="Times New Roman" w:hAnsi="Times New Roman" w:cs="Times New Roman"/>
        </w:rPr>
        <w:t>*</w:t>
      </w:r>
      <w:r w:rsidRPr="0093025E">
        <w:rPr>
          <w:rFonts w:ascii="Times New Roman" w:hAnsi="Times New Roman" w:cs="Times New Roman"/>
        </w:rPr>
        <w:t>300418;</w:t>
      </w:r>
      <w:r>
        <w:rPr>
          <w:rFonts w:ascii="Times New Roman" w:hAnsi="Times New Roman" w:cs="Times New Roman"/>
        </w:rPr>
        <w:t xml:space="preserve"> RefSeq</w:t>
      </w:r>
      <w:r w:rsidRPr="0093025E">
        <w:rPr>
          <w:rFonts w:ascii="Times New Roman" w:hAnsi="Times New Roman" w:cs="Times New Roman"/>
        </w:rPr>
        <w:t xml:space="preserve">: NM_018094). </w:t>
      </w:r>
      <w:r w:rsidRPr="0093025E">
        <w:rPr>
          <w:rFonts w:ascii="Times New Roman" w:hAnsi="Times New Roman" w:cs="Times New Roman"/>
          <w:i/>
        </w:rPr>
        <w:t>GSPT2</w:t>
      </w:r>
      <w:r w:rsidRPr="0093025E">
        <w:rPr>
          <w:rFonts w:ascii="Times New Roman" w:hAnsi="Times New Roman" w:cs="Times New Roman"/>
        </w:rPr>
        <w:t>, a single-exon gene located on chromosome X, encodes a GTP-binding protein with an important role in the termination of mammalian protein synthesis through polypeptide chain release factor, eRF3.</w:t>
      </w:r>
      <w:r>
        <w:rPr>
          <w:rFonts w:ascii="Times New Roman" w:hAnsi="Times New Roman" w:cs="Times New Roman"/>
          <w:noProof/>
        </w:rPr>
        <w:t>[8]</w:t>
      </w:r>
      <w:r w:rsidRPr="0093025E">
        <w:rPr>
          <w:rFonts w:ascii="Times New Roman" w:hAnsi="Times New Roman" w:cs="Times New Roman"/>
        </w:rPr>
        <w:t xml:space="preserve"> </w:t>
      </w:r>
      <w:r w:rsidRPr="0093025E">
        <w:rPr>
          <w:rFonts w:ascii="Times New Roman" w:hAnsi="Times New Roman" w:cs="Times New Roman"/>
          <w:i/>
        </w:rPr>
        <w:t>GSPT2</w:t>
      </w:r>
      <w:r w:rsidRPr="0093025E">
        <w:rPr>
          <w:rFonts w:ascii="Times New Roman" w:hAnsi="Times New Roman" w:cs="Times New Roman"/>
        </w:rPr>
        <w:t xml:space="preserve"> has a high level of gene expression in brain and regulates the G1 to S phase transition of the cell cycle.</w:t>
      </w:r>
      <w:r>
        <w:rPr>
          <w:rFonts w:ascii="Times New Roman" w:hAnsi="Times New Roman" w:cs="Times New Roman"/>
          <w:noProof/>
        </w:rPr>
        <w:t>[8]</w:t>
      </w:r>
      <w:r w:rsidRPr="0093025E">
        <w:rPr>
          <w:rFonts w:ascii="Times New Roman" w:hAnsi="Times New Roman" w:cs="Times New Roman"/>
        </w:rPr>
        <w:t xml:space="preserve"> A duplication CNV encompassing </w:t>
      </w:r>
      <w:r w:rsidRPr="0093025E">
        <w:rPr>
          <w:rFonts w:ascii="Times New Roman" w:hAnsi="Times New Roman" w:cs="Times New Roman"/>
          <w:i/>
        </w:rPr>
        <w:t xml:space="preserve">GSPT2 </w:t>
      </w:r>
      <w:r w:rsidRPr="0093025E">
        <w:rPr>
          <w:rFonts w:ascii="Times New Roman" w:hAnsi="Times New Roman" w:cs="Times New Roman"/>
        </w:rPr>
        <w:t>was detected by array comparative genomic hybridization (aCGH) in two affected males with DD/ID.</w:t>
      </w:r>
      <w:r>
        <w:rPr>
          <w:rFonts w:ascii="Times New Roman" w:hAnsi="Times New Roman" w:cs="Times New Roman"/>
          <w:noProof/>
        </w:rPr>
        <w:t>[9]</w:t>
      </w:r>
      <w:r w:rsidRPr="0093025E">
        <w:rPr>
          <w:rFonts w:ascii="Times New Roman" w:hAnsi="Times New Roman" w:cs="Times New Roman"/>
        </w:rPr>
        <w:t xml:space="preserve"> In aggregate, these findings support the contention that </w:t>
      </w:r>
      <w:r>
        <w:rPr>
          <w:rFonts w:ascii="Times New Roman" w:hAnsi="Times New Roman" w:cs="Times New Roman"/>
        </w:rPr>
        <w:t xml:space="preserve">gain of function of the gene, through either </w:t>
      </w:r>
      <w:r w:rsidRPr="0093025E">
        <w:rPr>
          <w:rFonts w:ascii="Times New Roman" w:hAnsi="Times New Roman" w:cs="Times New Roman"/>
        </w:rPr>
        <w:t xml:space="preserve">a </w:t>
      </w:r>
      <w:r w:rsidRPr="0093025E">
        <w:rPr>
          <w:rFonts w:ascii="Times New Roman" w:hAnsi="Times New Roman" w:cs="Times New Roman"/>
          <w:i/>
        </w:rPr>
        <w:t>de novo</w:t>
      </w:r>
      <w:r w:rsidRPr="0093025E">
        <w:rPr>
          <w:rFonts w:ascii="Times New Roman" w:hAnsi="Times New Roman" w:cs="Times New Roman"/>
        </w:rPr>
        <w:t xml:space="preserve"> missense SNV</w:t>
      </w:r>
      <w:r>
        <w:rPr>
          <w:rFonts w:ascii="Times New Roman" w:hAnsi="Times New Roman" w:cs="Times New Roman"/>
        </w:rPr>
        <w:t xml:space="preserve"> </w:t>
      </w:r>
      <w:r w:rsidRPr="0093025E">
        <w:rPr>
          <w:rFonts w:ascii="Times New Roman" w:hAnsi="Times New Roman" w:cs="Times New Roman"/>
        </w:rPr>
        <w:t xml:space="preserve">or </w:t>
      </w:r>
      <w:r>
        <w:rPr>
          <w:rFonts w:ascii="Times New Roman" w:hAnsi="Times New Roman" w:cs="Times New Roman"/>
        </w:rPr>
        <w:t xml:space="preserve">a gene </w:t>
      </w:r>
      <w:r w:rsidRPr="0093025E">
        <w:rPr>
          <w:rFonts w:ascii="Times New Roman" w:hAnsi="Times New Roman" w:cs="Times New Roman"/>
        </w:rPr>
        <w:t>duplication</w:t>
      </w:r>
      <w:r>
        <w:rPr>
          <w:rFonts w:ascii="Times New Roman" w:hAnsi="Times New Roman" w:cs="Times New Roman"/>
        </w:rPr>
        <w:t xml:space="preserve"> as has been observed for </w:t>
      </w:r>
      <w:r w:rsidRPr="0021390A">
        <w:rPr>
          <w:rFonts w:ascii="Times New Roman" w:hAnsi="Times New Roman" w:cs="Times New Roman"/>
          <w:i/>
        </w:rPr>
        <w:t>PMP22</w:t>
      </w:r>
      <w:r>
        <w:rPr>
          <w:rFonts w:ascii="Times New Roman" w:hAnsi="Times New Roman" w:cs="Times New Roman"/>
        </w:rPr>
        <w:t xml:space="preserve"> and </w:t>
      </w:r>
      <w:r w:rsidRPr="00C76C25">
        <w:rPr>
          <w:rFonts w:ascii="Times New Roman" w:hAnsi="Times New Roman" w:cs="Times New Roman"/>
        </w:rPr>
        <w:t>Charcot-Marie-Tooth disease, type 1A</w:t>
      </w:r>
      <w:r>
        <w:rPr>
          <w:rFonts w:ascii="Times New Roman" w:hAnsi="Times New Roman" w:cs="Times New Roman"/>
        </w:rPr>
        <w:t xml:space="preserve"> (CMT1A) (MIM #118220)</w:t>
      </w:r>
      <w:r w:rsidRPr="0093025E">
        <w:rPr>
          <w:rFonts w:ascii="Times New Roman" w:hAnsi="Times New Roman" w:cs="Times New Roman"/>
        </w:rPr>
        <w:t>,</w:t>
      </w:r>
      <w:r w:rsidRPr="0093025E">
        <w:rPr>
          <w:rFonts w:ascii="Times New Roman" w:hAnsi="Times New Roman" w:cs="Times New Roman"/>
          <w:i/>
        </w:rPr>
        <w:t xml:space="preserve"> </w:t>
      </w:r>
      <w:r w:rsidRPr="0093025E">
        <w:rPr>
          <w:rFonts w:ascii="Times New Roman" w:hAnsi="Times New Roman" w:cs="Times New Roman"/>
        </w:rPr>
        <w:t xml:space="preserve">may </w:t>
      </w:r>
      <w:r>
        <w:rPr>
          <w:rFonts w:ascii="Times New Roman" w:hAnsi="Times New Roman" w:cs="Times New Roman"/>
        </w:rPr>
        <w:t>cause</w:t>
      </w:r>
      <w:r w:rsidRPr="0093025E">
        <w:rPr>
          <w:rFonts w:ascii="Times New Roman" w:hAnsi="Times New Roman" w:cs="Times New Roman"/>
        </w:rPr>
        <w:t xml:space="preserve"> X-linked DD/ID. </w:t>
      </w:r>
    </w:p>
    <w:p w14:paraId="65C2FB44" w14:textId="77777777" w:rsidR="008D1186" w:rsidRPr="0093025E" w:rsidRDefault="008D1186" w:rsidP="00FD2033">
      <w:pPr>
        <w:widowControl w:val="0"/>
        <w:autoSpaceDE w:val="0"/>
        <w:autoSpaceDN w:val="0"/>
        <w:adjustRightInd w:val="0"/>
        <w:spacing w:line="480" w:lineRule="auto"/>
        <w:jc w:val="both"/>
        <w:rPr>
          <w:rFonts w:ascii="Times New Roman" w:hAnsi="Times New Roman" w:cs="Times New Roman"/>
        </w:rPr>
      </w:pPr>
    </w:p>
    <w:p w14:paraId="042E429D" w14:textId="77777777" w:rsidR="008D1186" w:rsidRDefault="008D1186" w:rsidP="00FD2033">
      <w:pPr>
        <w:pStyle w:val="ListParagraph"/>
        <w:widowControl w:val="0"/>
        <w:autoSpaceDE w:val="0"/>
        <w:autoSpaceDN w:val="0"/>
        <w:adjustRightInd w:val="0"/>
        <w:spacing w:line="480" w:lineRule="auto"/>
        <w:ind w:left="0"/>
        <w:rPr>
          <w:shd w:val="clear" w:color="auto" w:fill="FFFFFF"/>
        </w:rPr>
      </w:pPr>
      <w:r>
        <w:rPr>
          <w:rFonts w:ascii="Times New Roman" w:hAnsi="Times New Roman" w:cs="Times New Roman"/>
          <w:b/>
        </w:rPr>
        <w:t>Biallelic</w:t>
      </w:r>
      <w:r w:rsidRPr="0093025E">
        <w:rPr>
          <w:rFonts w:ascii="Times New Roman" w:hAnsi="Times New Roman" w:cs="Times New Roman"/>
          <w:b/>
        </w:rPr>
        <w:t xml:space="preserve"> changes in candidate genes</w:t>
      </w:r>
    </w:p>
    <w:p w14:paraId="7DBE2B84" w14:textId="77777777" w:rsidR="008D1186" w:rsidRPr="0093025E" w:rsidRDefault="008D1186" w:rsidP="00FD2033">
      <w:pPr>
        <w:spacing w:line="480" w:lineRule="auto"/>
        <w:ind w:firstLine="720"/>
        <w:rPr>
          <w:rFonts w:ascii="Times New Roman" w:hAnsi="Times New Roman" w:cs="Times New Roman"/>
        </w:rPr>
      </w:pPr>
      <w:r w:rsidRPr="00BE23DC">
        <w:rPr>
          <w:rFonts w:ascii="Times New Roman" w:hAnsi="Times New Roman" w:cs="Times New Roman"/>
        </w:rPr>
        <w:t>We identified compound heterozygous changes in Ubiquitin-specific protease 19 (</w:t>
      </w:r>
      <w:r w:rsidRPr="00BE23DC">
        <w:rPr>
          <w:rFonts w:ascii="Times New Roman" w:hAnsi="Times New Roman" w:cs="Times New Roman"/>
          <w:i/>
          <w:iCs/>
        </w:rPr>
        <w:t>USP19</w:t>
      </w:r>
      <w:r w:rsidRPr="00BE23DC">
        <w:rPr>
          <w:rFonts w:ascii="Times New Roman" w:hAnsi="Times New Roman" w:cs="Times New Roman"/>
        </w:rPr>
        <w:t xml:space="preserve">) (MIM </w:t>
      </w:r>
      <w:r>
        <w:rPr>
          <w:rFonts w:ascii="Times New Roman" w:hAnsi="Times New Roman" w:cs="Times New Roman"/>
        </w:rPr>
        <w:t>*</w:t>
      </w:r>
      <w:r w:rsidRPr="00BE23DC">
        <w:rPr>
          <w:rFonts w:ascii="Times New Roman" w:hAnsi="Times New Roman" w:cs="Times New Roman"/>
        </w:rPr>
        <w:t xml:space="preserve">614471) in a proband who presented with epileptic encephalopathy, Angelman-like, DD and hypotonia. Recently </w:t>
      </w:r>
      <w:r w:rsidRPr="00BE23DC">
        <w:rPr>
          <w:rFonts w:ascii="Times New Roman" w:hAnsi="Times New Roman" w:cs="Times New Roman"/>
          <w:i/>
          <w:iCs/>
        </w:rPr>
        <w:t>USP19</w:t>
      </w:r>
      <w:r w:rsidRPr="00BE23DC">
        <w:rPr>
          <w:rFonts w:ascii="Times New Roman" w:hAnsi="Times New Roman" w:cs="Times New Roman"/>
        </w:rPr>
        <w:t xml:space="preserve"> has been shown to be involved in the regulation of </w:t>
      </w:r>
      <w:r w:rsidRPr="00BE23DC">
        <w:rPr>
          <w:rFonts w:ascii="Times New Roman" w:hAnsi="Times New Roman" w:cs="Times New Roman"/>
          <w:i/>
          <w:iCs/>
        </w:rPr>
        <w:t>ATXN3</w:t>
      </w:r>
      <w:r w:rsidRPr="00BE23DC">
        <w:rPr>
          <w:rFonts w:ascii="Times New Roman" w:hAnsi="Times New Roman" w:cs="Times New Roman"/>
        </w:rPr>
        <w:t xml:space="preserve"> (MIM:</w:t>
      </w:r>
      <w:r>
        <w:rPr>
          <w:rFonts w:ascii="Times New Roman" w:hAnsi="Times New Roman" w:cs="Times New Roman"/>
        </w:rPr>
        <w:t xml:space="preserve"> </w:t>
      </w:r>
      <w:r w:rsidRPr="00BE23DC">
        <w:rPr>
          <w:rFonts w:ascii="Times New Roman" w:hAnsi="Times New Roman" w:cs="Times New Roman"/>
        </w:rPr>
        <w:t>109150), which causes spinocerebellar ataxia-3 (SCA3) by trinucleotide repeat expansion.</w:t>
      </w:r>
      <w:r>
        <w:rPr>
          <w:rFonts w:ascii="Times New Roman" w:hAnsi="Times New Roman" w:cs="Times New Roman"/>
          <w:noProof/>
        </w:rPr>
        <w:t>[10]</w:t>
      </w:r>
      <w:r w:rsidRPr="00BE23DC">
        <w:rPr>
          <w:rFonts w:ascii="Times New Roman" w:hAnsi="Times New Roman" w:cs="Times New Roman"/>
        </w:rPr>
        <w:t xml:space="preserve"> Furthermore, network analysis shows the interactions of </w:t>
      </w:r>
      <w:r w:rsidRPr="00D60A68">
        <w:rPr>
          <w:rFonts w:ascii="Times New Roman" w:hAnsi="Times New Roman" w:cs="Times New Roman"/>
          <w:i/>
        </w:rPr>
        <w:t>USP19</w:t>
      </w:r>
      <w:r w:rsidRPr="00BE23DC">
        <w:rPr>
          <w:rFonts w:ascii="Times New Roman" w:hAnsi="Times New Roman" w:cs="Times New Roman"/>
        </w:rPr>
        <w:t xml:space="preserve"> with </w:t>
      </w:r>
      <w:r w:rsidRPr="00D60A68">
        <w:rPr>
          <w:rFonts w:ascii="Times New Roman" w:hAnsi="Times New Roman" w:cs="Times New Roman"/>
          <w:i/>
        </w:rPr>
        <w:t>DOCK7</w:t>
      </w:r>
      <w:r w:rsidRPr="00BE23DC">
        <w:rPr>
          <w:rFonts w:ascii="Times New Roman" w:hAnsi="Times New Roman" w:cs="Times New Roman"/>
        </w:rPr>
        <w:t xml:space="preserve"> (MIM</w:t>
      </w:r>
      <w:r>
        <w:rPr>
          <w:rFonts w:ascii="Times New Roman" w:hAnsi="Times New Roman" w:cs="Times New Roman"/>
        </w:rPr>
        <w:t xml:space="preserve"> *</w:t>
      </w:r>
      <w:r w:rsidRPr="00BE23DC">
        <w:rPr>
          <w:rFonts w:ascii="Times New Roman" w:hAnsi="Times New Roman" w:cs="Times New Roman"/>
        </w:rPr>
        <w:t xml:space="preserve">615859), which causes autosomal recessive epileptic encephalopathy as well as with </w:t>
      </w:r>
      <w:r w:rsidRPr="00BE23DC">
        <w:rPr>
          <w:rFonts w:ascii="Times New Roman" w:hAnsi="Times New Roman" w:cs="Times New Roman"/>
          <w:i/>
          <w:iCs/>
        </w:rPr>
        <w:t>USP7</w:t>
      </w:r>
      <w:r>
        <w:rPr>
          <w:rFonts w:ascii="Times New Roman" w:hAnsi="Times New Roman" w:cs="Times New Roman"/>
          <w:i/>
          <w:iCs/>
        </w:rPr>
        <w:t>,</w:t>
      </w:r>
      <w:r w:rsidRPr="00BE23DC">
        <w:rPr>
          <w:rFonts w:ascii="Times New Roman" w:hAnsi="Times New Roman" w:cs="Times New Roman"/>
        </w:rPr>
        <w:t xml:space="preserve"> which causes </w:t>
      </w:r>
      <w:r w:rsidRPr="00BE23DC">
        <w:rPr>
          <w:rFonts w:ascii="Times New Roman" w:hAnsi="Times New Roman" w:cs="Times New Roman"/>
          <w:i/>
          <w:iCs/>
        </w:rPr>
        <w:t xml:space="preserve">de novo </w:t>
      </w:r>
      <w:r w:rsidRPr="00BE23DC">
        <w:rPr>
          <w:rFonts w:ascii="Times New Roman" w:hAnsi="Times New Roman" w:cs="Times New Roman"/>
        </w:rPr>
        <w:t>autism spectrum disorder</w:t>
      </w:r>
      <w:r>
        <w:rPr>
          <w:rFonts w:ascii="Times New Roman" w:hAnsi="Times New Roman" w:cs="Times New Roman"/>
        </w:rPr>
        <w:t>.</w:t>
      </w:r>
      <w:r>
        <w:rPr>
          <w:rFonts w:ascii="Times New Roman" w:hAnsi="Times New Roman" w:cs="Times New Roman"/>
          <w:noProof/>
        </w:rPr>
        <w:t>[11, 12]</w:t>
      </w:r>
      <w:r>
        <w:rPr>
          <w:rFonts w:ascii="Times New Roman" w:hAnsi="Times New Roman" w:cs="Times New Roman"/>
        </w:rPr>
        <w:t xml:space="preserve"> Taken together, we propose that recessive changes in </w:t>
      </w:r>
      <w:r w:rsidRPr="00D60A68">
        <w:rPr>
          <w:rFonts w:ascii="Times New Roman" w:hAnsi="Times New Roman" w:cs="Times New Roman"/>
          <w:i/>
        </w:rPr>
        <w:t>USP19</w:t>
      </w:r>
      <w:r>
        <w:rPr>
          <w:rFonts w:ascii="Times New Roman" w:hAnsi="Times New Roman" w:cs="Times New Roman"/>
        </w:rPr>
        <w:t xml:space="preserve"> could result in a neurodevelopmental disorder. </w:t>
      </w:r>
    </w:p>
    <w:p w14:paraId="039866C9" w14:textId="77777777" w:rsidR="008D1186" w:rsidRPr="0093025E" w:rsidRDefault="008D1186" w:rsidP="002A673D">
      <w:pPr>
        <w:spacing w:line="480" w:lineRule="auto"/>
        <w:rPr>
          <w:rFonts w:ascii="Times New Roman" w:hAnsi="Times New Roman" w:cs="Times New Roman"/>
        </w:rPr>
      </w:pPr>
      <w:r w:rsidRPr="0093025E">
        <w:rPr>
          <w:rFonts w:ascii="Times New Roman" w:hAnsi="Times New Roman" w:cs="Times New Roman"/>
        </w:rPr>
        <w:tab/>
        <w:t xml:space="preserve">In addition to the above-mentioned </w:t>
      </w:r>
      <w:r>
        <w:rPr>
          <w:rFonts w:ascii="Times New Roman" w:hAnsi="Times New Roman" w:cs="Times New Roman"/>
        </w:rPr>
        <w:t>recessive</w:t>
      </w:r>
      <w:r w:rsidRPr="0093025E">
        <w:rPr>
          <w:rFonts w:ascii="Times New Roman" w:hAnsi="Times New Roman" w:cs="Times New Roman"/>
        </w:rPr>
        <w:t xml:space="preserve"> changes in novel genes, a molecular finding with a challenging interpretation was observed in a proband who presented with short stature, severe constipation and macrocephaly, where analyses revealed compound heterozygous changes including a missense variant c.196A&gt;G (p.Lys66Glu) and a splice site variant c.2023+3A&gt;G in neurexin 3 (</w:t>
      </w:r>
      <w:r w:rsidRPr="0093025E">
        <w:rPr>
          <w:rFonts w:ascii="Times New Roman" w:hAnsi="Times New Roman" w:cs="Times New Roman"/>
          <w:i/>
        </w:rPr>
        <w:t>NRXN3</w:t>
      </w:r>
      <w:r w:rsidRPr="0093025E">
        <w:rPr>
          <w:rFonts w:ascii="Times New Roman" w:hAnsi="Times New Roman" w:cs="Times New Roman"/>
        </w:rPr>
        <w:t xml:space="preserve">, MIM </w:t>
      </w:r>
      <w:r>
        <w:rPr>
          <w:rFonts w:ascii="Times New Roman" w:hAnsi="Times New Roman" w:cs="Times New Roman"/>
        </w:rPr>
        <w:t>*</w:t>
      </w:r>
      <w:r w:rsidRPr="0093025E">
        <w:rPr>
          <w:rFonts w:ascii="Times New Roman" w:hAnsi="Times New Roman" w:cs="Times New Roman"/>
        </w:rPr>
        <w:t xml:space="preserve">600567; </w:t>
      </w:r>
      <w:r>
        <w:rPr>
          <w:rFonts w:ascii="Times New Roman" w:hAnsi="Times New Roman" w:cs="Times New Roman"/>
        </w:rPr>
        <w:t>RefSeq</w:t>
      </w:r>
      <w:r w:rsidRPr="0093025E">
        <w:rPr>
          <w:rFonts w:ascii="Times New Roman" w:hAnsi="Times New Roman" w:cs="Times New Roman"/>
        </w:rPr>
        <w:t xml:space="preserve">: NM_004796). </w:t>
      </w:r>
      <w:r w:rsidRPr="0093025E">
        <w:rPr>
          <w:rFonts w:ascii="Times New Roman" w:hAnsi="Times New Roman" w:cs="Times New Roman"/>
          <w:i/>
        </w:rPr>
        <w:t xml:space="preserve">NRXN3 </w:t>
      </w:r>
      <w:r w:rsidRPr="0093025E">
        <w:rPr>
          <w:rFonts w:ascii="Times New Roman" w:hAnsi="Times New Roman" w:cs="Times New Roman"/>
        </w:rPr>
        <w:t>CNV deletions have been reported in patients with DD/ID.</w:t>
      </w:r>
      <w:r>
        <w:rPr>
          <w:rFonts w:ascii="Times New Roman" w:hAnsi="Times New Roman" w:cs="Times New Roman"/>
          <w:noProof/>
        </w:rPr>
        <w:t>[13]</w:t>
      </w:r>
      <w:r w:rsidRPr="0093025E">
        <w:rPr>
          <w:rFonts w:ascii="Times New Roman" w:hAnsi="Times New Roman" w:cs="Times New Roman"/>
        </w:rPr>
        <w:t xml:space="preserve"> The neurexin (NRXN) family consists of three members: </w:t>
      </w:r>
      <w:r w:rsidRPr="0093025E">
        <w:rPr>
          <w:rFonts w:ascii="Times New Roman" w:hAnsi="Times New Roman" w:cs="Times New Roman"/>
          <w:i/>
        </w:rPr>
        <w:t xml:space="preserve">NRXN1 </w:t>
      </w:r>
      <w:r w:rsidRPr="0093025E">
        <w:rPr>
          <w:rFonts w:ascii="Times New Roman" w:hAnsi="Times New Roman" w:cs="Times New Roman"/>
        </w:rPr>
        <w:t xml:space="preserve">(MIM </w:t>
      </w:r>
      <w:r>
        <w:rPr>
          <w:rFonts w:ascii="Times New Roman" w:hAnsi="Times New Roman" w:cs="Times New Roman"/>
        </w:rPr>
        <w:t>*600565</w:t>
      </w:r>
      <w:r w:rsidRPr="0093025E">
        <w:rPr>
          <w:rFonts w:ascii="Times New Roman" w:hAnsi="Times New Roman" w:cs="Times New Roman"/>
        </w:rPr>
        <w:t xml:space="preserve">), </w:t>
      </w:r>
      <w:r w:rsidRPr="0093025E">
        <w:rPr>
          <w:rFonts w:ascii="Times New Roman" w:hAnsi="Times New Roman" w:cs="Times New Roman"/>
          <w:i/>
        </w:rPr>
        <w:t xml:space="preserve">NRXN2 </w:t>
      </w:r>
      <w:r w:rsidRPr="0093025E">
        <w:rPr>
          <w:rFonts w:ascii="Times New Roman" w:hAnsi="Times New Roman" w:cs="Times New Roman"/>
        </w:rPr>
        <w:t xml:space="preserve">(MIM </w:t>
      </w:r>
      <w:r>
        <w:rPr>
          <w:rFonts w:ascii="Times New Roman" w:hAnsi="Times New Roman" w:cs="Times New Roman"/>
        </w:rPr>
        <w:t>*</w:t>
      </w:r>
      <w:r w:rsidRPr="0093025E">
        <w:rPr>
          <w:rFonts w:ascii="Times New Roman" w:hAnsi="Times New Roman" w:cs="Times New Roman"/>
        </w:rPr>
        <w:t xml:space="preserve">600566), and </w:t>
      </w:r>
      <w:r w:rsidRPr="0093025E">
        <w:rPr>
          <w:rFonts w:ascii="Times New Roman" w:hAnsi="Times New Roman" w:cs="Times New Roman"/>
          <w:i/>
          <w:iCs/>
        </w:rPr>
        <w:t>NRXN3</w:t>
      </w:r>
      <w:r w:rsidRPr="0093025E">
        <w:rPr>
          <w:rFonts w:ascii="Times New Roman" w:hAnsi="Times New Roman" w:cs="Times New Roman"/>
        </w:rPr>
        <w:t>, encoding neuronal cell surface proteins that are highly expressed in brain tissue. This gene family plays a pivotal role in nervous system development.</w:t>
      </w:r>
      <w:r>
        <w:rPr>
          <w:rFonts w:ascii="Times New Roman" w:hAnsi="Times New Roman" w:cs="Times New Roman"/>
          <w:noProof/>
        </w:rPr>
        <w:t>[14]</w:t>
      </w:r>
      <w:r w:rsidRPr="0093025E">
        <w:rPr>
          <w:rFonts w:ascii="Times New Roman" w:hAnsi="Times New Roman" w:cs="Times New Roman"/>
        </w:rPr>
        <w:t xml:space="preserve"> We recently showed that essential genes in fruit fly that have diverged to 2 or more genes in a gene family in human are more likely to represent disease genes.</w:t>
      </w:r>
      <w:r>
        <w:rPr>
          <w:rFonts w:ascii="Times New Roman" w:hAnsi="Times New Roman" w:cs="Times New Roman"/>
          <w:noProof/>
        </w:rPr>
        <w:t>[15]</w:t>
      </w:r>
      <w:r w:rsidRPr="0093025E">
        <w:rPr>
          <w:rFonts w:ascii="Times New Roman" w:hAnsi="Times New Roman" w:cs="Times New Roman"/>
        </w:rPr>
        <w:t xml:space="preserve"> </w:t>
      </w:r>
      <w:r w:rsidRPr="0093025E">
        <w:rPr>
          <w:rFonts w:ascii="Times New Roman" w:hAnsi="Times New Roman" w:cs="Times New Roman"/>
          <w:i/>
        </w:rPr>
        <w:t>NRXN1</w:t>
      </w:r>
      <w:r w:rsidRPr="0093025E">
        <w:rPr>
          <w:rFonts w:ascii="Times New Roman" w:hAnsi="Times New Roman" w:cs="Times New Roman"/>
        </w:rPr>
        <w:t xml:space="preserve"> </w:t>
      </w:r>
      <w:r>
        <w:rPr>
          <w:rFonts w:ascii="Times New Roman" w:hAnsi="Times New Roman" w:cs="Times New Roman"/>
        </w:rPr>
        <w:t>recessive</w:t>
      </w:r>
      <w:r w:rsidRPr="0093025E">
        <w:rPr>
          <w:rFonts w:ascii="Times New Roman" w:hAnsi="Times New Roman" w:cs="Times New Roman"/>
        </w:rPr>
        <w:t xml:space="preserve"> mutations have been associated with Pitt-Hopkins-like syndrome 2 (MIM </w:t>
      </w:r>
      <w:r>
        <w:rPr>
          <w:rFonts w:ascii="Times New Roman" w:hAnsi="Times New Roman" w:cs="Times New Roman"/>
        </w:rPr>
        <w:t>#</w:t>
      </w:r>
      <w:r w:rsidRPr="0093025E">
        <w:rPr>
          <w:rFonts w:ascii="Times New Roman" w:hAnsi="Times New Roman" w:cs="Times New Roman"/>
        </w:rPr>
        <w:t xml:space="preserve">614325), characterized by an abnormal neurological phenotype, facial and skeletal anomalies, gastroesophageal reflux, constipation and pulmonary stenosis. </w:t>
      </w:r>
    </w:p>
    <w:p w14:paraId="08ABDC01" w14:textId="77777777" w:rsidR="008D1186" w:rsidRPr="0093025E" w:rsidRDefault="008D1186" w:rsidP="00FD2033">
      <w:pPr>
        <w:spacing w:line="480" w:lineRule="auto"/>
        <w:rPr>
          <w:rFonts w:ascii="Times New Roman" w:hAnsi="Times New Roman" w:cs="Times New Roman"/>
          <w:b/>
        </w:rPr>
      </w:pPr>
      <w:r w:rsidRPr="0093025E">
        <w:rPr>
          <w:rFonts w:ascii="Times New Roman" w:hAnsi="Times New Roman" w:cs="Times New Roman"/>
        </w:rPr>
        <w:tab/>
      </w:r>
      <w:r w:rsidRPr="002E4BAD">
        <w:rPr>
          <w:rFonts w:ascii="Times New Roman" w:hAnsi="Times New Roman" w:cs="Times New Roman"/>
        </w:rPr>
        <w:t xml:space="preserve">A homozygous frameshift variant in </w:t>
      </w:r>
      <w:r w:rsidRPr="002E4BAD">
        <w:rPr>
          <w:rFonts w:ascii="Times New Roman" w:hAnsi="Times New Roman" w:cs="Times New Roman"/>
          <w:i/>
        </w:rPr>
        <w:t>ACOT1</w:t>
      </w:r>
      <w:r w:rsidRPr="002E4BAD">
        <w:rPr>
          <w:rFonts w:ascii="Times New Roman" w:hAnsi="Times New Roman" w:cs="Times New Roman"/>
        </w:rPr>
        <w:t xml:space="preserve"> (MIM </w:t>
      </w:r>
      <w:r>
        <w:rPr>
          <w:rFonts w:ascii="Times New Roman" w:hAnsi="Times New Roman" w:cs="Times New Roman"/>
        </w:rPr>
        <w:t>*</w:t>
      </w:r>
      <w:r w:rsidRPr="002E4BAD">
        <w:rPr>
          <w:rFonts w:ascii="Times New Roman" w:hAnsi="Times New Roman" w:cs="Times New Roman"/>
        </w:rPr>
        <w:t xml:space="preserve">614313) was identified in a patient who presented with </w:t>
      </w:r>
      <w:r w:rsidRPr="00414A93">
        <w:rPr>
          <w:rFonts w:ascii="Times New Roman" w:hAnsi="Times New Roman" w:cs="Times New Roman"/>
        </w:rPr>
        <w:t xml:space="preserve">muscle weakness and abnormal muscle biopsy suggestive of a mitochondrial myopathy along with additional features of DD, chronic lung disease and constipation. </w:t>
      </w:r>
      <w:r w:rsidRPr="002E4BAD">
        <w:rPr>
          <w:rFonts w:ascii="Times New Roman" w:hAnsi="Times New Roman" w:cs="Times New Roman"/>
          <w:i/>
          <w:iCs/>
        </w:rPr>
        <w:t>ACOT1</w:t>
      </w:r>
      <w:r w:rsidRPr="002E4BAD">
        <w:rPr>
          <w:rFonts w:ascii="Times New Roman" w:hAnsi="Times New Roman" w:cs="Times New Roman"/>
        </w:rPr>
        <w:t xml:space="preserve"> encodes </w:t>
      </w:r>
      <w:r>
        <w:rPr>
          <w:rFonts w:ascii="Times New Roman" w:eastAsia="Times New Roman" w:hAnsi="Times New Roman" w:cs="Times New Roman"/>
          <w:shd w:val="clear" w:color="auto" w:fill="FFFFFF"/>
        </w:rPr>
        <w:t>a</w:t>
      </w:r>
      <w:r w:rsidRPr="00380F5B">
        <w:rPr>
          <w:rFonts w:ascii="Times New Roman" w:eastAsia="Times New Roman" w:hAnsi="Times New Roman" w:cs="Times New Roman"/>
          <w:shd w:val="clear" w:color="auto" w:fill="FFFFFF"/>
        </w:rPr>
        <w:t>cyl-CoA thioesterase 1 (ACOT1), which hydrolyzes acyl-CoA into free fatty acid plus CoA.</w:t>
      </w:r>
      <w:r>
        <w:rPr>
          <w:rFonts w:ascii="Times New Roman" w:eastAsia="Times New Roman" w:hAnsi="Times New Roman" w:cs="Times New Roman"/>
          <w:noProof/>
          <w:shd w:val="clear" w:color="auto" w:fill="FFFFFF"/>
        </w:rPr>
        <w:t>[16]</w:t>
      </w:r>
      <w:r w:rsidRPr="00380F5B">
        <w:rPr>
          <w:rFonts w:ascii="Times New Roman" w:eastAsia="Times New Roman" w:hAnsi="Times New Roman" w:cs="Times New Roman"/>
          <w:shd w:val="clear" w:color="auto" w:fill="FFFFFF"/>
        </w:rPr>
        <w:t xml:space="preserve"> It is strongly expressed in high-energy demanding tissues such as liver, cardiac, skeletal muscle and brown adipocytes.</w:t>
      </w:r>
      <w:r>
        <w:rPr>
          <w:rFonts w:ascii="Times New Roman" w:eastAsia="Times New Roman" w:hAnsi="Times New Roman" w:cs="Times New Roman"/>
          <w:noProof/>
          <w:shd w:val="clear" w:color="auto" w:fill="FFFFFF"/>
        </w:rPr>
        <w:t>[16]</w:t>
      </w:r>
      <w:r w:rsidRPr="00380F5B">
        <w:rPr>
          <w:rFonts w:ascii="Times New Roman" w:eastAsia="Times New Roman" w:hAnsi="Times New Roman" w:cs="Times New Roman"/>
          <w:shd w:val="clear" w:color="auto" w:fill="FFFFFF"/>
        </w:rPr>
        <w:t xml:space="preserve"> Peroxisome proliferator-activated receptors (PPARs) and other nutritional factors regulate </w:t>
      </w:r>
      <w:r w:rsidRPr="00380F5B">
        <w:rPr>
          <w:rFonts w:ascii="Times New Roman" w:eastAsia="Times New Roman" w:hAnsi="Times New Roman" w:cs="Times New Roman"/>
          <w:i/>
          <w:shd w:val="clear" w:color="auto" w:fill="FFFFFF"/>
        </w:rPr>
        <w:t>ACOT1,</w:t>
      </w:r>
      <w:r w:rsidRPr="00380F5B">
        <w:rPr>
          <w:rFonts w:ascii="Times New Roman" w:eastAsia="Times New Roman" w:hAnsi="Times New Roman" w:cs="Times New Roman"/>
          <w:shd w:val="clear" w:color="auto" w:fill="FFFFFF"/>
        </w:rPr>
        <w:t xml:space="preserve"> suggesting a role in lipid metabolism and cellular signaling.</w:t>
      </w:r>
      <w:r>
        <w:rPr>
          <w:rFonts w:ascii="Times New Roman" w:eastAsia="Times New Roman" w:hAnsi="Times New Roman" w:cs="Times New Roman"/>
          <w:noProof/>
          <w:shd w:val="clear" w:color="auto" w:fill="FFFFFF"/>
        </w:rPr>
        <w:t>[17]</w:t>
      </w:r>
      <w:r w:rsidRPr="002E4BAD">
        <w:rPr>
          <w:rFonts w:ascii="Times New Roman" w:hAnsi="Times New Roman" w:cs="Times New Roman"/>
        </w:rPr>
        <w:t xml:space="preserve">. </w:t>
      </w:r>
      <w:r>
        <w:rPr>
          <w:rFonts w:ascii="Times New Roman" w:hAnsi="Times New Roman" w:cs="Times New Roman"/>
        </w:rPr>
        <w:tab/>
        <w:t xml:space="preserve"> </w:t>
      </w:r>
    </w:p>
    <w:p w14:paraId="4423C191" w14:textId="77777777" w:rsidR="008D1186" w:rsidRPr="0093025E" w:rsidRDefault="008D1186" w:rsidP="00B3703A">
      <w:pPr>
        <w:pStyle w:val="ListParagraph"/>
        <w:widowControl w:val="0"/>
        <w:autoSpaceDE w:val="0"/>
        <w:autoSpaceDN w:val="0"/>
        <w:adjustRightInd w:val="0"/>
        <w:spacing w:line="480" w:lineRule="auto"/>
        <w:ind w:left="0"/>
        <w:jc w:val="both"/>
        <w:rPr>
          <w:rFonts w:ascii="Times New Roman" w:hAnsi="Times New Roman" w:cs="Times New Roman"/>
          <w:b/>
        </w:rPr>
      </w:pPr>
      <w:r w:rsidRPr="0093025E">
        <w:rPr>
          <w:rFonts w:ascii="Times New Roman" w:hAnsi="Times New Roman" w:cs="Times New Roman"/>
          <w:b/>
        </w:rPr>
        <w:t>Dual</w:t>
      </w:r>
      <w:r>
        <w:rPr>
          <w:rFonts w:ascii="Times New Roman" w:hAnsi="Times New Roman" w:cs="Times New Roman"/>
          <w:b/>
        </w:rPr>
        <w:t xml:space="preserve"> Molecular</w:t>
      </w:r>
      <w:r w:rsidRPr="0093025E">
        <w:rPr>
          <w:rFonts w:ascii="Times New Roman" w:hAnsi="Times New Roman" w:cs="Times New Roman"/>
          <w:b/>
        </w:rPr>
        <w:t xml:space="preserve"> Diagnosis</w:t>
      </w:r>
      <w:r>
        <w:rPr>
          <w:rFonts w:ascii="Times New Roman" w:hAnsi="Times New Roman" w:cs="Times New Roman"/>
          <w:b/>
        </w:rPr>
        <w:t xml:space="preserve"> in Known Genes</w:t>
      </w:r>
    </w:p>
    <w:p w14:paraId="2AC5C227" w14:textId="77777777" w:rsidR="008D1186" w:rsidRPr="0093025E" w:rsidRDefault="008D1186" w:rsidP="00F4567D">
      <w:pPr>
        <w:widowControl w:val="0"/>
        <w:autoSpaceDE w:val="0"/>
        <w:autoSpaceDN w:val="0"/>
        <w:adjustRightInd w:val="0"/>
        <w:spacing w:line="480" w:lineRule="auto"/>
        <w:ind w:firstLine="720"/>
        <w:rPr>
          <w:rFonts w:ascii="Times New Roman" w:hAnsi="Times New Roman" w:cs="Times New Roman"/>
        </w:rPr>
      </w:pPr>
      <w:r w:rsidRPr="0093025E">
        <w:rPr>
          <w:rFonts w:ascii="Times New Roman" w:hAnsi="Times New Roman" w:cs="Times New Roman"/>
        </w:rPr>
        <w:t xml:space="preserve">Joint examination of both </w:t>
      </w:r>
      <w:r>
        <w:rPr>
          <w:rFonts w:ascii="Times New Roman" w:hAnsi="Times New Roman" w:cs="Times New Roman"/>
        </w:rPr>
        <w:t>recessive</w:t>
      </w:r>
      <w:r w:rsidRPr="0093025E">
        <w:rPr>
          <w:rFonts w:ascii="Times New Roman" w:hAnsi="Times New Roman" w:cs="Times New Roman"/>
        </w:rPr>
        <w:t xml:space="preserve"> and </w:t>
      </w:r>
      <w:r w:rsidRPr="0093025E">
        <w:rPr>
          <w:rFonts w:ascii="Times New Roman" w:hAnsi="Times New Roman" w:cs="Times New Roman"/>
          <w:i/>
        </w:rPr>
        <w:t>de novo</w:t>
      </w:r>
      <w:r w:rsidRPr="0093025E">
        <w:rPr>
          <w:rFonts w:ascii="Times New Roman" w:hAnsi="Times New Roman" w:cs="Times New Roman"/>
        </w:rPr>
        <w:t xml:space="preserve"> changes from the trio and quartet WES data aided the establishment of a dual molecular diagnosis in two probands. The first individual presented with epilepsy, hypotonia, ataxia, DD, sensory processing disorder, normal brain MRI, Hirschsprung disease and joint laxity with abnormal mitochondrial function testing (Complex I &amp; III defects).  The analysis of trio WES data revealed compound heterozygous variants</w:t>
      </w:r>
      <w:r>
        <w:rPr>
          <w:rFonts w:ascii="Times New Roman" w:hAnsi="Times New Roman" w:cs="Times New Roman"/>
        </w:rPr>
        <w:t>:</w:t>
      </w:r>
      <w:r w:rsidRPr="0093025E">
        <w:rPr>
          <w:rFonts w:ascii="Times New Roman" w:hAnsi="Times New Roman" w:cs="Times New Roman"/>
        </w:rPr>
        <w:t xml:space="preserve"> c.64C&gt;T (p.Arg22Trp) and </w:t>
      </w:r>
      <w:r w:rsidRPr="0093025E">
        <w:rPr>
          <w:rFonts w:ascii="Times New Roman" w:hAnsi="Times New Roman" w:cs="Times New Roman"/>
          <w:color w:val="000000"/>
        </w:rPr>
        <w:t>c.554G&gt;A (</w:t>
      </w:r>
      <w:r w:rsidRPr="0093025E">
        <w:rPr>
          <w:rFonts w:ascii="Times New Roman" w:hAnsi="Times New Roman" w:cs="Times New Roman"/>
        </w:rPr>
        <w:t>p.Arg185Gln) in peptidase (mitochondrial processing) alpha (</w:t>
      </w:r>
      <w:r w:rsidRPr="0093025E">
        <w:rPr>
          <w:rFonts w:ascii="Times New Roman" w:hAnsi="Times New Roman" w:cs="Times New Roman"/>
          <w:i/>
        </w:rPr>
        <w:t>PMPCA</w:t>
      </w:r>
      <w:r w:rsidRPr="0093025E">
        <w:rPr>
          <w:rFonts w:ascii="Times New Roman" w:hAnsi="Times New Roman" w:cs="Times New Roman"/>
        </w:rPr>
        <w:t>,</w:t>
      </w:r>
      <w:r w:rsidRPr="0093025E">
        <w:rPr>
          <w:rFonts w:ascii="Times New Roman" w:hAnsi="Times New Roman" w:cs="Times New Roman"/>
          <w:i/>
        </w:rPr>
        <w:t xml:space="preserve"> </w:t>
      </w:r>
      <w:r w:rsidRPr="0093025E">
        <w:rPr>
          <w:rFonts w:ascii="Times New Roman" w:hAnsi="Times New Roman" w:cs="Times New Roman"/>
        </w:rPr>
        <w:t xml:space="preserve">MIM </w:t>
      </w:r>
      <w:r>
        <w:rPr>
          <w:rFonts w:ascii="Times New Roman" w:hAnsi="Times New Roman" w:cs="Times New Roman"/>
        </w:rPr>
        <w:t>*613036</w:t>
      </w:r>
      <w:r w:rsidRPr="0093025E">
        <w:rPr>
          <w:rFonts w:ascii="Times New Roman" w:hAnsi="Times New Roman" w:cs="Times New Roman"/>
        </w:rPr>
        <w:t xml:space="preserve">; </w:t>
      </w:r>
      <w:r>
        <w:rPr>
          <w:rFonts w:ascii="Times New Roman" w:hAnsi="Times New Roman" w:cs="Times New Roman"/>
        </w:rPr>
        <w:t>RefSeq</w:t>
      </w:r>
      <w:r w:rsidRPr="0093025E">
        <w:rPr>
          <w:rFonts w:ascii="Times New Roman" w:hAnsi="Times New Roman" w:cs="Times New Roman"/>
        </w:rPr>
        <w:t xml:space="preserve">: NM_015160) as well as a </w:t>
      </w:r>
      <w:r w:rsidRPr="0093025E">
        <w:rPr>
          <w:rFonts w:ascii="Times New Roman" w:hAnsi="Times New Roman" w:cs="Times New Roman"/>
          <w:i/>
        </w:rPr>
        <w:t>de novo</w:t>
      </w:r>
      <w:r w:rsidRPr="0093025E">
        <w:rPr>
          <w:rFonts w:ascii="Times New Roman" w:hAnsi="Times New Roman" w:cs="Times New Roman"/>
        </w:rPr>
        <w:t xml:space="preserve"> variant c.T1153C (p.Ser385Pro) in potassium channel, voltage gated Shal related subfamily D, member 3 (</w:t>
      </w:r>
      <w:r w:rsidRPr="0093025E">
        <w:rPr>
          <w:rFonts w:ascii="Times New Roman" w:hAnsi="Times New Roman" w:cs="Times New Roman"/>
          <w:i/>
        </w:rPr>
        <w:t>KCND3</w:t>
      </w:r>
      <w:r w:rsidRPr="0093025E">
        <w:rPr>
          <w:rFonts w:ascii="Times New Roman" w:hAnsi="Times New Roman" w:cs="Times New Roman"/>
        </w:rPr>
        <w:t xml:space="preserve">, </w:t>
      </w:r>
      <w:r>
        <w:rPr>
          <w:rFonts w:ascii="Times New Roman" w:hAnsi="Times New Roman" w:cs="Times New Roman"/>
        </w:rPr>
        <w:t>RefSeq</w:t>
      </w:r>
      <w:r w:rsidRPr="0093025E">
        <w:rPr>
          <w:rFonts w:ascii="Times New Roman" w:hAnsi="Times New Roman" w:cs="Times New Roman"/>
        </w:rPr>
        <w:t xml:space="preserve">: NM_004980). </w:t>
      </w:r>
      <w:r>
        <w:rPr>
          <w:rFonts w:ascii="Times New Roman" w:hAnsi="Times New Roman" w:cs="Times New Roman"/>
        </w:rPr>
        <w:t>Recessive variants in</w:t>
      </w:r>
      <w:r w:rsidRPr="0093025E">
        <w:rPr>
          <w:rFonts w:ascii="Times New Roman" w:hAnsi="Times New Roman" w:cs="Times New Roman"/>
        </w:rPr>
        <w:t xml:space="preserve"> </w:t>
      </w:r>
      <w:r w:rsidRPr="0093025E">
        <w:rPr>
          <w:rFonts w:ascii="Times New Roman" w:hAnsi="Times New Roman" w:cs="Times New Roman"/>
          <w:i/>
        </w:rPr>
        <w:t>PMPCA</w:t>
      </w:r>
      <w:r w:rsidRPr="0093025E">
        <w:rPr>
          <w:rFonts w:ascii="Times New Roman" w:hAnsi="Times New Roman" w:cs="Times New Roman"/>
        </w:rPr>
        <w:t xml:space="preserve"> ha</w:t>
      </w:r>
      <w:r>
        <w:rPr>
          <w:rFonts w:ascii="Times New Roman" w:hAnsi="Times New Roman" w:cs="Times New Roman"/>
        </w:rPr>
        <w:t>ve</w:t>
      </w:r>
      <w:r w:rsidRPr="0093025E">
        <w:rPr>
          <w:rFonts w:ascii="Times New Roman" w:hAnsi="Times New Roman" w:cs="Times New Roman"/>
        </w:rPr>
        <w:t xml:space="preserve"> been recently demonstrated to cause </w:t>
      </w:r>
      <w:r>
        <w:rPr>
          <w:rFonts w:ascii="Times New Roman" w:hAnsi="Times New Roman" w:cs="Times New Roman"/>
        </w:rPr>
        <w:t>recessive</w:t>
      </w:r>
      <w:r w:rsidRPr="0093025E">
        <w:rPr>
          <w:rFonts w:ascii="Times New Roman" w:hAnsi="Times New Roman" w:cs="Times New Roman"/>
        </w:rPr>
        <w:t xml:space="preserve"> non-progressive cerebellar ataxia and play an important role in the processing and maturation of mitochondrial nuclear encoded proteins inside the mitochondrial matrix.</w:t>
      </w:r>
      <w:r>
        <w:rPr>
          <w:rFonts w:ascii="Times New Roman" w:hAnsi="Times New Roman" w:cs="Times New Roman"/>
          <w:noProof/>
        </w:rPr>
        <w:t>[18]</w:t>
      </w:r>
      <w:r w:rsidRPr="0093025E">
        <w:rPr>
          <w:rFonts w:ascii="Times New Roman" w:hAnsi="Times New Roman" w:cs="Times New Roman"/>
        </w:rPr>
        <w:t xml:space="preserve"> </w:t>
      </w:r>
      <w:r w:rsidRPr="0093025E">
        <w:rPr>
          <w:rFonts w:ascii="Times New Roman" w:hAnsi="Times New Roman" w:cs="Times New Roman"/>
          <w:i/>
        </w:rPr>
        <w:t>KCND3</w:t>
      </w:r>
      <w:r w:rsidRPr="0093025E">
        <w:rPr>
          <w:rFonts w:ascii="Times New Roman" w:hAnsi="Times New Roman" w:cs="Times New Roman"/>
        </w:rPr>
        <w:t xml:space="preserve"> causes an autosomal dominant form of spinocerebellar ataxia type 19 (MIM</w:t>
      </w:r>
      <w:r>
        <w:rPr>
          <w:rFonts w:ascii="Times New Roman" w:hAnsi="Times New Roman" w:cs="Times New Roman"/>
        </w:rPr>
        <w:t xml:space="preserve"> #</w:t>
      </w:r>
      <w:r w:rsidRPr="0093025E">
        <w:rPr>
          <w:rFonts w:ascii="Times New Roman" w:hAnsi="Times New Roman" w:cs="Times New Roman"/>
        </w:rPr>
        <w:t>607346).</w:t>
      </w:r>
      <w:r>
        <w:rPr>
          <w:rFonts w:ascii="Times New Roman" w:hAnsi="Times New Roman" w:cs="Times New Roman"/>
          <w:noProof/>
        </w:rPr>
        <w:t>[18, 19]</w:t>
      </w:r>
      <w:r w:rsidRPr="0093025E">
        <w:rPr>
          <w:rFonts w:ascii="Times New Roman" w:hAnsi="Times New Roman" w:cs="Times New Roman"/>
        </w:rPr>
        <w:t xml:space="preserve"> We propose that both the </w:t>
      </w:r>
      <w:r w:rsidRPr="0093025E">
        <w:rPr>
          <w:rFonts w:ascii="Times New Roman" w:hAnsi="Times New Roman" w:cs="Times New Roman"/>
          <w:i/>
        </w:rPr>
        <w:t xml:space="preserve">de novo </w:t>
      </w:r>
      <w:r w:rsidRPr="0093025E">
        <w:rPr>
          <w:rFonts w:ascii="Times New Roman" w:hAnsi="Times New Roman" w:cs="Times New Roman"/>
        </w:rPr>
        <w:t xml:space="preserve">missense </w:t>
      </w:r>
      <w:r w:rsidRPr="0093025E">
        <w:rPr>
          <w:rFonts w:ascii="Times New Roman" w:hAnsi="Times New Roman" w:cs="Times New Roman"/>
          <w:i/>
        </w:rPr>
        <w:t xml:space="preserve">KCND3 </w:t>
      </w:r>
      <w:r w:rsidRPr="0093025E">
        <w:rPr>
          <w:rFonts w:ascii="Times New Roman" w:hAnsi="Times New Roman" w:cs="Times New Roman"/>
        </w:rPr>
        <w:t xml:space="preserve">mutation as well as the compound heterozygous variants in </w:t>
      </w:r>
      <w:r w:rsidRPr="0093025E">
        <w:rPr>
          <w:rFonts w:ascii="Times New Roman" w:hAnsi="Times New Roman" w:cs="Times New Roman"/>
          <w:i/>
        </w:rPr>
        <w:t>PMPCA</w:t>
      </w:r>
      <w:r w:rsidRPr="0093025E">
        <w:rPr>
          <w:rFonts w:ascii="Times New Roman" w:hAnsi="Times New Roman" w:cs="Times New Roman"/>
        </w:rPr>
        <w:t xml:space="preserve"> may jointly contribute to this patient's </w:t>
      </w:r>
      <w:r>
        <w:rPr>
          <w:rFonts w:ascii="Times New Roman" w:hAnsi="Times New Roman" w:cs="Times New Roman"/>
        </w:rPr>
        <w:t xml:space="preserve">blended </w:t>
      </w:r>
      <w:r w:rsidRPr="0093025E">
        <w:rPr>
          <w:rFonts w:ascii="Times New Roman" w:hAnsi="Times New Roman" w:cs="Times New Roman"/>
        </w:rPr>
        <w:t>phenotype.</w:t>
      </w:r>
    </w:p>
    <w:p w14:paraId="7FB609E9" w14:textId="77777777" w:rsidR="008D1186" w:rsidRDefault="008D1186" w:rsidP="008D1186">
      <w:pPr>
        <w:spacing w:line="480" w:lineRule="auto"/>
        <w:rPr>
          <w:rFonts w:ascii="Times New Roman" w:hAnsi="Times New Roman" w:cs="Times New Roman"/>
        </w:rPr>
      </w:pPr>
      <w:r w:rsidRPr="0093025E">
        <w:rPr>
          <w:rFonts w:ascii="Times New Roman" w:hAnsi="Times New Roman" w:cs="Times New Roman"/>
        </w:rPr>
        <w:tab/>
        <w:t xml:space="preserve">In a family with recurrent miscarriages, a male proband presented with neonatal borderline long QT interval and AV block with dilated cardiomyopathy, nystagmus, developmental delay, and polymicrogyria. His sister died at day 6 of life due to multiple organ failure after an episode of ventricular tachycardia, </w:t>
      </w:r>
      <w:r>
        <w:rPr>
          <w:rFonts w:ascii="Times New Roman" w:hAnsi="Times New Roman" w:cs="Times New Roman"/>
        </w:rPr>
        <w:t xml:space="preserve">and was also noted to have </w:t>
      </w:r>
      <w:r w:rsidRPr="0093025E">
        <w:rPr>
          <w:rFonts w:ascii="Times New Roman" w:hAnsi="Times New Roman" w:cs="Times New Roman"/>
        </w:rPr>
        <w:t xml:space="preserve">dysmorphic features and </w:t>
      </w:r>
      <w:r>
        <w:rPr>
          <w:rFonts w:ascii="Times New Roman" w:hAnsi="Times New Roman" w:cs="Times New Roman"/>
        </w:rPr>
        <w:t xml:space="preserve">a </w:t>
      </w:r>
      <w:r w:rsidRPr="0093025E">
        <w:rPr>
          <w:rFonts w:ascii="Times New Roman" w:hAnsi="Times New Roman" w:cs="Times New Roman"/>
        </w:rPr>
        <w:t>possible cortical abnormality. Family history was significant for a paternal uncle who died at two years of age secondary to complications related to a congenital heart defect clinically diagnosed as tetralogy of Fallot.  His mother had four previous miscarriages</w:t>
      </w:r>
      <w:r>
        <w:rPr>
          <w:rFonts w:ascii="Times New Roman" w:hAnsi="Times New Roman" w:cs="Times New Roman"/>
        </w:rPr>
        <w:t>,</w:t>
      </w:r>
      <w:r w:rsidRPr="0093025E">
        <w:rPr>
          <w:rFonts w:ascii="Times New Roman" w:hAnsi="Times New Roman" w:cs="Times New Roman"/>
        </w:rPr>
        <w:t xml:space="preserve"> and his father had normal ECG testing. WES data analysis of the two affected siblings and the parents revealed a paternally inherited heterozygous conserved and predicted to be damaging missense variant </w:t>
      </w:r>
      <w:r w:rsidRPr="0093025E">
        <w:rPr>
          <w:rFonts w:ascii="Times New Roman" w:hAnsi="Times New Roman" w:cs="Times New Roman"/>
          <w:color w:val="000000"/>
        </w:rPr>
        <w:t>c.308A&gt;T</w:t>
      </w:r>
      <w:r w:rsidRPr="0093025E">
        <w:rPr>
          <w:rFonts w:ascii="Times New Roman" w:hAnsi="Times New Roman" w:cs="Times New Roman"/>
        </w:rPr>
        <w:t xml:space="preserve"> (p.Asp103Val) in sodium channel, voltage gated, type I beta subunit (</w:t>
      </w:r>
      <w:r w:rsidRPr="0093025E">
        <w:rPr>
          <w:rFonts w:ascii="Times New Roman" w:hAnsi="Times New Roman" w:cs="Times New Roman"/>
          <w:i/>
        </w:rPr>
        <w:t>SCN1B</w:t>
      </w:r>
      <w:r w:rsidRPr="0093025E">
        <w:rPr>
          <w:rFonts w:ascii="Times New Roman" w:hAnsi="Times New Roman" w:cs="Times New Roman"/>
        </w:rPr>
        <w:t xml:space="preserve">, </w:t>
      </w:r>
      <w:r>
        <w:rPr>
          <w:rFonts w:ascii="Times New Roman" w:hAnsi="Times New Roman" w:cs="Times New Roman"/>
        </w:rPr>
        <w:t>RefSeq</w:t>
      </w:r>
      <w:r w:rsidRPr="0093025E">
        <w:rPr>
          <w:rFonts w:ascii="Times New Roman" w:hAnsi="Times New Roman" w:cs="Times New Roman"/>
        </w:rPr>
        <w:t xml:space="preserve">: NM_199037), which is known to cause Brugada syndrome 5 (MIM </w:t>
      </w:r>
      <w:r>
        <w:rPr>
          <w:rFonts w:ascii="Times New Roman" w:hAnsi="Times New Roman" w:cs="Times New Roman"/>
        </w:rPr>
        <w:t>#</w:t>
      </w:r>
      <w:r w:rsidRPr="0093025E">
        <w:rPr>
          <w:rFonts w:ascii="Times New Roman" w:hAnsi="Times New Roman" w:cs="Times New Roman"/>
        </w:rPr>
        <w:t>612838)</w:t>
      </w:r>
      <w:r>
        <w:rPr>
          <w:rFonts w:ascii="Times New Roman" w:hAnsi="Times New Roman" w:cs="Times New Roman"/>
        </w:rPr>
        <w:t>,</w:t>
      </w:r>
      <w:r w:rsidRPr="0093025E">
        <w:rPr>
          <w:rFonts w:ascii="Times New Roman" w:hAnsi="Times New Roman" w:cs="Times New Roman"/>
        </w:rPr>
        <w:t xml:space="preserve"> segregating in the two affected siblings.</w:t>
      </w:r>
      <w:r>
        <w:rPr>
          <w:rFonts w:ascii="Times New Roman" w:hAnsi="Times New Roman" w:cs="Times New Roman"/>
          <w:noProof/>
        </w:rPr>
        <w:t>[20]</w:t>
      </w:r>
      <w:r w:rsidRPr="0093025E">
        <w:rPr>
          <w:rFonts w:ascii="Times New Roman" w:hAnsi="Times New Roman" w:cs="Times New Roman"/>
        </w:rPr>
        <w:t xml:space="preserve"> In addition, compound heterozygous changes in polymerase (RNA) I polypeptide C (</w:t>
      </w:r>
      <w:r w:rsidRPr="0093025E">
        <w:rPr>
          <w:rFonts w:ascii="Times New Roman" w:hAnsi="Times New Roman" w:cs="Times New Roman"/>
          <w:i/>
        </w:rPr>
        <w:t>POLR1C</w:t>
      </w:r>
      <w:r w:rsidRPr="0093025E">
        <w:rPr>
          <w:rFonts w:ascii="Times New Roman" w:hAnsi="Times New Roman" w:cs="Times New Roman"/>
        </w:rPr>
        <w:t xml:space="preserve">, MIM </w:t>
      </w:r>
      <w:r>
        <w:rPr>
          <w:rFonts w:ascii="Times New Roman" w:hAnsi="Times New Roman" w:cs="Times New Roman"/>
        </w:rPr>
        <w:t>*</w:t>
      </w:r>
      <w:r w:rsidRPr="0093025E">
        <w:rPr>
          <w:rFonts w:ascii="Times New Roman" w:hAnsi="Times New Roman" w:cs="Times New Roman"/>
        </w:rPr>
        <w:t xml:space="preserve">610060; </w:t>
      </w:r>
      <w:r>
        <w:rPr>
          <w:rFonts w:ascii="Times New Roman" w:hAnsi="Times New Roman" w:cs="Times New Roman"/>
        </w:rPr>
        <w:t>RefSeq</w:t>
      </w:r>
      <w:r w:rsidRPr="0093025E">
        <w:rPr>
          <w:rFonts w:ascii="Times New Roman" w:hAnsi="Times New Roman" w:cs="Times New Roman"/>
        </w:rPr>
        <w:t>: NM_203290) consisting of a paternally inherited conserved and predicted deleterious missense variant c.</w:t>
      </w:r>
      <w:r>
        <w:rPr>
          <w:rFonts w:ascii="Times New Roman" w:hAnsi="Times New Roman" w:cs="Times New Roman"/>
        </w:rPr>
        <w:t>88</w:t>
      </w:r>
      <w:r w:rsidRPr="0093025E">
        <w:rPr>
          <w:rFonts w:ascii="Times New Roman" w:hAnsi="Times New Roman" w:cs="Times New Roman"/>
        </w:rPr>
        <w:t xml:space="preserve">C&gt;T (p.Pro30Ser) and a maternally inherited frameshift deletion </w:t>
      </w:r>
      <w:r w:rsidRPr="0052388B">
        <w:rPr>
          <w:rFonts w:ascii="Times New Roman" w:hAnsi="Times New Roman" w:cs="Times New Roman"/>
        </w:rPr>
        <w:t>c.614delG</w:t>
      </w:r>
      <w:r w:rsidRPr="0093025E">
        <w:rPr>
          <w:rFonts w:ascii="Times New Roman" w:hAnsi="Times New Roman" w:cs="Times New Roman"/>
        </w:rPr>
        <w:t xml:space="preserve"> (</w:t>
      </w:r>
      <w:r w:rsidRPr="00465008">
        <w:rPr>
          <w:rFonts w:ascii="Times New Roman" w:hAnsi="Times New Roman" w:cs="Times New Roman"/>
        </w:rPr>
        <w:t>p.G</w:t>
      </w:r>
      <w:r>
        <w:rPr>
          <w:rFonts w:ascii="Times New Roman" w:hAnsi="Times New Roman" w:cs="Times New Roman"/>
        </w:rPr>
        <w:t>ly</w:t>
      </w:r>
      <w:r w:rsidRPr="00465008">
        <w:rPr>
          <w:rFonts w:ascii="Times New Roman" w:hAnsi="Times New Roman" w:cs="Times New Roman"/>
        </w:rPr>
        <w:t>205A</w:t>
      </w:r>
      <w:r>
        <w:rPr>
          <w:rFonts w:ascii="Times New Roman" w:hAnsi="Times New Roman" w:cs="Times New Roman"/>
        </w:rPr>
        <w:t>la</w:t>
      </w:r>
      <w:r w:rsidRPr="00465008">
        <w:rPr>
          <w:rFonts w:ascii="Times New Roman" w:hAnsi="Times New Roman" w:cs="Times New Roman"/>
        </w:rPr>
        <w:t>fs*49</w:t>
      </w:r>
      <w:r w:rsidRPr="0093025E">
        <w:rPr>
          <w:rFonts w:ascii="Times New Roman" w:hAnsi="Times New Roman" w:cs="Times New Roman"/>
        </w:rPr>
        <w:t xml:space="preserve">) were observed in both of the </w:t>
      </w:r>
      <w:r w:rsidRPr="0089183D">
        <w:rPr>
          <w:rFonts w:ascii="Times New Roman" w:hAnsi="Times New Roman" w:cs="Times New Roman"/>
        </w:rPr>
        <w:t xml:space="preserve">affected siblings. Thirteen homozygous and compound heterozygous mutations in </w:t>
      </w:r>
      <w:r w:rsidRPr="0089183D">
        <w:rPr>
          <w:rFonts w:ascii="Times New Roman" w:hAnsi="Times New Roman" w:cs="Times New Roman"/>
          <w:i/>
        </w:rPr>
        <w:t>POLR1C</w:t>
      </w:r>
      <w:r w:rsidRPr="0089183D">
        <w:rPr>
          <w:rFonts w:ascii="Times New Roman" w:hAnsi="Times New Roman" w:cs="Times New Roman"/>
        </w:rPr>
        <w:t xml:space="preserve"> gene have been recently reported to be causal for leukodystrophy, hypomyelinating syndrome (MIM </w:t>
      </w:r>
      <w:r>
        <w:rPr>
          <w:rFonts w:ascii="Times New Roman" w:hAnsi="Times New Roman" w:cs="Times New Roman"/>
        </w:rPr>
        <w:t>#</w:t>
      </w:r>
      <w:r w:rsidRPr="0089183D">
        <w:rPr>
          <w:rFonts w:ascii="Times New Roman" w:hAnsi="Times New Roman" w:cs="Times New Roman"/>
        </w:rPr>
        <w:t>616494).</w:t>
      </w:r>
      <w:r>
        <w:rPr>
          <w:rFonts w:ascii="Times New Roman" w:hAnsi="Times New Roman" w:cs="Times New Roman"/>
          <w:noProof/>
        </w:rPr>
        <w:t>[21]</w:t>
      </w:r>
      <w:r w:rsidRPr="0089183D">
        <w:rPr>
          <w:rFonts w:ascii="Times New Roman" w:hAnsi="Times New Roman" w:cs="Times New Roman"/>
        </w:rPr>
        <w:t xml:space="preserve"> </w:t>
      </w:r>
      <w:r w:rsidRPr="00B95A35">
        <w:rPr>
          <w:rFonts w:ascii="Times New Roman" w:hAnsi="Times New Roman" w:cs="Times New Roman"/>
        </w:rPr>
        <w:t xml:space="preserve">A different RNA polymerase gene, </w:t>
      </w:r>
      <w:r w:rsidRPr="00B95A35">
        <w:rPr>
          <w:rFonts w:ascii="Times New Roman" w:hAnsi="Times New Roman" w:cs="Times New Roman"/>
          <w:i/>
          <w:iCs/>
        </w:rPr>
        <w:t>POLR3B</w:t>
      </w:r>
      <w:r>
        <w:rPr>
          <w:rFonts w:ascii="Times New Roman" w:hAnsi="Times New Roman" w:cs="Times New Roman"/>
          <w:i/>
          <w:iCs/>
        </w:rPr>
        <w:t>,</w:t>
      </w:r>
      <w:r w:rsidRPr="00B95A35">
        <w:rPr>
          <w:rFonts w:ascii="Times New Roman" w:hAnsi="Times New Roman" w:cs="Times New Roman"/>
        </w:rPr>
        <w:t xml:space="preserve"> has been implicated in both hypomyelinating leukodystrophy and polymicrogyria</w:t>
      </w:r>
      <w:r>
        <w:rPr>
          <w:rFonts w:ascii="Times New Roman" w:hAnsi="Times New Roman" w:cs="Times New Roman"/>
        </w:rPr>
        <w:t xml:space="preserve"> </w:t>
      </w:r>
      <w:r w:rsidRPr="00B95A35">
        <w:rPr>
          <w:rFonts w:ascii="Times New Roman" w:hAnsi="Times New Roman" w:cs="Times New Roman"/>
        </w:rPr>
        <w:t xml:space="preserve">(MIM </w:t>
      </w:r>
      <w:r>
        <w:rPr>
          <w:rFonts w:ascii="Times New Roman" w:hAnsi="Times New Roman" w:cs="Times New Roman"/>
        </w:rPr>
        <w:t>#</w:t>
      </w:r>
      <w:r w:rsidRPr="00B95A35">
        <w:rPr>
          <w:rFonts w:ascii="Times New Roman" w:hAnsi="Times New Roman" w:cs="Times New Roman"/>
        </w:rPr>
        <w:t>614381).</w:t>
      </w:r>
      <w:r>
        <w:rPr>
          <w:rFonts w:ascii="Times New Roman" w:hAnsi="Times New Roman" w:cs="Times New Roman"/>
          <w:noProof/>
        </w:rPr>
        <w:t>[22]</w:t>
      </w:r>
      <w:r w:rsidRPr="0089183D">
        <w:rPr>
          <w:rFonts w:ascii="Times New Roman" w:hAnsi="Times New Roman" w:cs="Times New Roman"/>
        </w:rPr>
        <w:t xml:space="preserve"> Based on these findings, we hypothesize that the presented cardiac phenotype could be explained </w:t>
      </w:r>
      <w:r>
        <w:rPr>
          <w:rFonts w:ascii="Times New Roman" w:hAnsi="Times New Roman" w:cs="Times New Roman"/>
        </w:rPr>
        <w:t xml:space="preserve">in part </w:t>
      </w:r>
      <w:r w:rsidRPr="0089183D">
        <w:rPr>
          <w:rFonts w:ascii="Times New Roman" w:hAnsi="Times New Roman" w:cs="Times New Roman"/>
        </w:rPr>
        <w:t xml:space="preserve">by changes in </w:t>
      </w:r>
      <w:r w:rsidRPr="0089183D">
        <w:rPr>
          <w:rFonts w:ascii="Times New Roman" w:hAnsi="Times New Roman" w:cs="Times New Roman"/>
          <w:i/>
        </w:rPr>
        <w:t>SCN1B</w:t>
      </w:r>
      <w:r w:rsidRPr="0089183D">
        <w:rPr>
          <w:rFonts w:ascii="Times New Roman" w:hAnsi="Times New Roman" w:cs="Times New Roman"/>
        </w:rPr>
        <w:t xml:space="preserve"> gene</w:t>
      </w:r>
      <w:r>
        <w:rPr>
          <w:rFonts w:ascii="Times New Roman" w:hAnsi="Times New Roman" w:cs="Times New Roman"/>
        </w:rPr>
        <w:t xml:space="preserve"> (although it is inherited from the unaffected father)</w:t>
      </w:r>
      <w:r w:rsidRPr="0089183D">
        <w:rPr>
          <w:rFonts w:ascii="Times New Roman" w:hAnsi="Times New Roman" w:cs="Times New Roman"/>
        </w:rPr>
        <w:t xml:space="preserve">, while compound heterozygous changes in </w:t>
      </w:r>
      <w:r w:rsidRPr="0089183D">
        <w:rPr>
          <w:rFonts w:ascii="Times New Roman" w:hAnsi="Times New Roman" w:cs="Times New Roman"/>
          <w:i/>
        </w:rPr>
        <w:t>POLR1C</w:t>
      </w:r>
      <w:r w:rsidRPr="0089183D">
        <w:rPr>
          <w:rFonts w:ascii="Times New Roman" w:hAnsi="Times New Roman" w:cs="Times New Roman"/>
        </w:rPr>
        <w:t xml:space="preserve"> may lead to the neurological</w:t>
      </w:r>
      <w:r w:rsidRPr="0093025E">
        <w:rPr>
          <w:rFonts w:ascii="Times New Roman" w:hAnsi="Times New Roman" w:cs="Times New Roman"/>
        </w:rPr>
        <w:t xml:space="preserve"> phenotype manifested in these two affected siblings (</w:t>
      </w:r>
      <w:r>
        <w:rPr>
          <w:rFonts w:ascii="Times New Roman" w:hAnsi="Times New Roman" w:cs="Times New Roman"/>
        </w:rPr>
        <w:t>Additional file 1: Table S1)</w:t>
      </w:r>
      <w:r w:rsidRPr="0093025E">
        <w:rPr>
          <w:rFonts w:ascii="Times New Roman" w:hAnsi="Times New Roman" w:cs="Times New Roman"/>
        </w:rPr>
        <w:t xml:space="preserve">. </w:t>
      </w:r>
    </w:p>
    <w:p w14:paraId="05A7353F" w14:textId="77777777" w:rsidR="008D1186" w:rsidRPr="008D1186" w:rsidRDefault="008D1186" w:rsidP="008D1186">
      <w:pPr>
        <w:spacing w:line="480" w:lineRule="auto"/>
        <w:rPr>
          <w:rFonts w:ascii="Times New Roman" w:hAnsi="Times New Roman" w:cs="Times New Roman"/>
        </w:rPr>
      </w:pPr>
      <w:r w:rsidRPr="0093025E">
        <w:rPr>
          <w:rFonts w:ascii="Times New Roman" w:hAnsi="Times New Roman" w:cs="Times New Roman"/>
          <w:b/>
        </w:rPr>
        <w:t>References</w:t>
      </w:r>
    </w:p>
    <w:p w14:paraId="7AB26044" w14:textId="77777777" w:rsidR="008D1186" w:rsidRPr="00352151" w:rsidRDefault="008D1186" w:rsidP="001979E4">
      <w:pPr>
        <w:pStyle w:val="EndNoteBibliography"/>
        <w:spacing w:line="480" w:lineRule="auto"/>
        <w:ind w:left="720" w:hanging="720"/>
        <w:rPr>
          <w:noProof/>
        </w:rPr>
      </w:pPr>
      <w:r w:rsidRPr="00352151">
        <w:rPr>
          <w:noProof/>
        </w:rPr>
        <w:t>1.</w:t>
      </w:r>
      <w:r w:rsidRPr="00352151">
        <w:rPr>
          <w:noProof/>
        </w:rPr>
        <w:tab/>
        <w:t xml:space="preserve">Wu LC: </w:t>
      </w:r>
      <w:r w:rsidRPr="00352151">
        <w:rPr>
          <w:b/>
          <w:noProof/>
        </w:rPr>
        <w:t>ZAS: C2H2 zinc finger proteins involved in growth and development</w:t>
      </w:r>
      <w:r w:rsidRPr="00352151">
        <w:rPr>
          <w:noProof/>
        </w:rPr>
        <w:t xml:space="preserve">. </w:t>
      </w:r>
      <w:r w:rsidRPr="00352151">
        <w:rPr>
          <w:i/>
          <w:noProof/>
        </w:rPr>
        <w:t xml:space="preserve">Gene Expr </w:t>
      </w:r>
      <w:r w:rsidRPr="00352151">
        <w:rPr>
          <w:noProof/>
        </w:rPr>
        <w:t xml:space="preserve">2002, </w:t>
      </w:r>
      <w:r w:rsidRPr="00352151">
        <w:rPr>
          <w:b/>
          <w:noProof/>
        </w:rPr>
        <w:t>10</w:t>
      </w:r>
      <w:r w:rsidRPr="00352151">
        <w:rPr>
          <w:noProof/>
        </w:rPr>
        <w:t>(4):137-152.</w:t>
      </w:r>
    </w:p>
    <w:p w14:paraId="2823FB41" w14:textId="77777777" w:rsidR="008D1186" w:rsidRPr="00352151" w:rsidRDefault="008D1186" w:rsidP="001979E4">
      <w:pPr>
        <w:pStyle w:val="EndNoteBibliography"/>
        <w:spacing w:line="480" w:lineRule="auto"/>
        <w:ind w:left="720" w:hanging="720"/>
        <w:rPr>
          <w:noProof/>
        </w:rPr>
      </w:pPr>
      <w:r w:rsidRPr="00352151">
        <w:rPr>
          <w:noProof/>
        </w:rPr>
        <w:t>2.</w:t>
      </w:r>
      <w:r w:rsidRPr="00352151">
        <w:rPr>
          <w:noProof/>
        </w:rPr>
        <w:tab/>
        <w:t>Srivastava S, Engels H, Schanze I, Cremer K, Wieland T, Menzel M, Schubach M, Biskup S, Kreiss M, Endele S</w:t>
      </w:r>
      <w:r w:rsidRPr="00352151">
        <w:rPr>
          <w:i/>
          <w:noProof/>
        </w:rPr>
        <w:t xml:space="preserve"> et al</w:t>
      </w:r>
      <w:r w:rsidRPr="00352151">
        <w:rPr>
          <w:noProof/>
        </w:rPr>
        <w:t xml:space="preserve">: </w:t>
      </w:r>
      <w:r w:rsidRPr="00352151">
        <w:rPr>
          <w:b/>
          <w:noProof/>
        </w:rPr>
        <w:t xml:space="preserve">Loss-of-function variants in </w:t>
      </w:r>
      <w:r w:rsidRPr="008D1186">
        <w:rPr>
          <w:b/>
          <w:i/>
          <w:noProof/>
        </w:rPr>
        <w:t>HIVEP2</w:t>
      </w:r>
      <w:r w:rsidRPr="00352151">
        <w:rPr>
          <w:b/>
          <w:noProof/>
        </w:rPr>
        <w:t xml:space="preserve"> are a cause of intellectual disability</w:t>
      </w:r>
      <w:r w:rsidRPr="00352151">
        <w:rPr>
          <w:noProof/>
        </w:rPr>
        <w:t xml:space="preserve">. </w:t>
      </w:r>
      <w:r w:rsidRPr="00352151">
        <w:rPr>
          <w:i/>
          <w:noProof/>
        </w:rPr>
        <w:t xml:space="preserve">Eur J Hum Genet </w:t>
      </w:r>
      <w:r w:rsidRPr="00352151">
        <w:rPr>
          <w:noProof/>
        </w:rPr>
        <w:t>2015.</w:t>
      </w:r>
    </w:p>
    <w:p w14:paraId="076AAB7B" w14:textId="77777777" w:rsidR="008D1186" w:rsidRPr="00352151" w:rsidRDefault="008D1186" w:rsidP="001979E4">
      <w:pPr>
        <w:pStyle w:val="EndNoteBibliography"/>
        <w:spacing w:line="480" w:lineRule="auto"/>
        <w:ind w:left="720" w:hanging="720"/>
        <w:rPr>
          <w:noProof/>
        </w:rPr>
      </w:pPr>
      <w:r w:rsidRPr="00352151">
        <w:rPr>
          <w:noProof/>
        </w:rPr>
        <w:t>3.</w:t>
      </w:r>
      <w:r w:rsidRPr="00352151">
        <w:rPr>
          <w:noProof/>
        </w:rPr>
        <w:tab/>
        <w:t xml:space="preserve">Holt O, Kanno E, Bossi G, Booth S, Daniele T, Santoro A, Arico M, Saegusa C, Fukuda M, Griffiths GM: </w:t>
      </w:r>
      <w:r w:rsidRPr="00352151">
        <w:rPr>
          <w:b/>
          <w:noProof/>
        </w:rPr>
        <w:t>Slp1 and Slp2-a localize to the plasma membrane of CTL and contribute to secretion from the immunological synapse</w:t>
      </w:r>
      <w:r w:rsidRPr="00352151">
        <w:rPr>
          <w:noProof/>
        </w:rPr>
        <w:t xml:space="preserve">. </w:t>
      </w:r>
      <w:r w:rsidRPr="00352151">
        <w:rPr>
          <w:i/>
          <w:noProof/>
        </w:rPr>
        <w:t xml:space="preserve">Traffic </w:t>
      </w:r>
      <w:r w:rsidRPr="00352151">
        <w:rPr>
          <w:noProof/>
        </w:rPr>
        <w:t xml:space="preserve">2008, </w:t>
      </w:r>
      <w:r w:rsidRPr="00352151">
        <w:rPr>
          <w:b/>
          <w:noProof/>
        </w:rPr>
        <w:t>9</w:t>
      </w:r>
      <w:r w:rsidRPr="00352151">
        <w:rPr>
          <w:noProof/>
        </w:rPr>
        <w:t>(4):446-457.</w:t>
      </w:r>
    </w:p>
    <w:p w14:paraId="2241505F" w14:textId="77777777" w:rsidR="008D1186" w:rsidRPr="00352151" w:rsidRDefault="008D1186" w:rsidP="001979E4">
      <w:pPr>
        <w:pStyle w:val="EndNoteBibliography"/>
        <w:spacing w:line="480" w:lineRule="auto"/>
        <w:ind w:left="720" w:hanging="720"/>
        <w:rPr>
          <w:noProof/>
        </w:rPr>
      </w:pPr>
      <w:r w:rsidRPr="00352151">
        <w:rPr>
          <w:noProof/>
        </w:rPr>
        <w:t>4.</w:t>
      </w:r>
      <w:r w:rsidRPr="00352151">
        <w:rPr>
          <w:noProof/>
        </w:rPr>
        <w:tab/>
        <w:t>Menasche G, Menager MM, Lefebvre JM, Deutsch E, Athman R, Lambert N, Mahlaoui N, Court M, Garin J, Fischer A</w:t>
      </w:r>
      <w:r w:rsidRPr="00352151">
        <w:rPr>
          <w:i/>
          <w:noProof/>
        </w:rPr>
        <w:t xml:space="preserve"> et al</w:t>
      </w:r>
      <w:r w:rsidRPr="00352151">
        <w:rPr>
          <w:noProof/>
        </w:rPr>
        <w:t xml:space="preserve">: </w:t>
      </w:r>
      <w:r w:rsidRPr="00352151">
        <w:rPr>
          <w:b/>
          <w:noProof/>
        </w:rPr>
        <w:t>A newly identified isoform of Slp2a associates with Rab27a in cytotoxic T cells and participates to cytotoxic granule secretion</w:t>
      </w:r>
      <w:r w:rsidRPr="00352151">
        <w:rPr>
          <w:noProof/>
        </w:rPr>
        <w:t xml:space="preserve">. </w:t>
      </w:r>
      <w:r w:rsidRPr="00352151">
        <w:rPr>
          <w:i/>
          <w:noProof/>
        </w:rPr>
        <w:t xml:space="preserve">Blood </w:t>
      </w:r>
      <w:r w:rsidRPr="00352151">
        <w:rPr>
          <w:noProof/>
        </w:rPr>
        <w:t xml:space="preserve">2008, </w:t>
      </w:r>
      <w:r w:rsidRPr="00352151">
        <w:rPr>
          <w:b/>
          <w:noProof/>
        </w:rPr>
        <w:t>112</w:t>
      </w:r>
      <w:r w:rsidRPr="00352151">
        <w:rPr>
          <w:noProof/>
        </w:rPr>
        <w:t>(13):5052-5062.</w:t>
      </w:r>
    </w:p>
    <w:p w14:paraId="3EB51950" w14:textId="77777777" w:rsidR="008D1186" w:rsidRPr="00352151" w:rsidRDefault="008D1186" w:rsidP="001979E4">
      <w:pPr>
        <w:pStyle w:val="EndNoteBibliography"/>
        <w:spacing w:line="480" w:lineRule="auto"/>
        <w:ind w:left="720" w:hanging="720"/>
        <w:rPr>
          <w:noProof/>
        </w:rPr>
      </w:pPr>
      <w:r w:rsidRPr="00352151">
        <w:rPr>
          <w:noProof/>
        </w:rPr>
        <w:t>5.</w:t>
      </w:r>
      <w:r w:rsidRPr="00352151">
        <w:rPr>
          <w:noProof/>
        </w:rPr>
        <w:tab/>
        <w:t>Zaltieri M, Grigoletto J, Longhena F, Navarria L, Favero G, Castrezzati S, Colivicchi MA, Della Corte L, Rezzani R, Pizzi M</w:t>
      </w:r>
      <w:r w:rsidRPr="00352151">
        <w:rPr>
          <w:i/>
          <w:noProof/>
        </w:rPr>
        <w:t xml:space="preserve"> et al</w:t>
      </w:r>
      <w:r w:rsidRPr="00352151">
        <w:rPr>
          <w:noProof/>
        </w:rPr>
        <w:t xml:space="preserve">: </w:t>
      </w:r>
      <w:r w:rsidRPr="00352151">
        <w:rPr>
          <w:b/>
          <w:noProof/>
        </w:rPr>
        <w:t>alpha-synuclein and synapsin III cooperatively regulate synaptic function in dopamine neurons</w:t>
      </w:r>
      <w:r w:rsidRPr="00352151">
        <w:rPr>
          <w:noProof/>
        </w:rPr>
        <w:t xml:space="preserve">. </w:t>
      </w:r>
      <w:r w:rsidRPr="00352151">
        <w:rPr>
          <w:i/>
          <w:noProof/>
        </w:rPr>
        <w:t xml:space="preserve">J Cell Sci </w:t>
      </w:r>
      <w:r w:rsidRPr="00352151">
        <w:rPr>
          <w:noProof/>
        </w:rPr>
        <w:t xml:space="preserve">2015, </w:t>
      </w:r>
      <w:r w:rsidRPr="00352151">
        <w:rPr>
          <w:b/>
          <w:noProof/>
        </w:rPr>
        <w:t>128</w:t>
      </w:r>
      <w:r w:rsidRPr="00352151">
        <w:rPr>
          <w:noProof/>
        </w:rPr>
        <w:t>(13):2231-2243.</w:t>
      </w:r>
    </w:p>
    <w:p w14:paraId="4498F2DF" w14:textId="77777777" w:rsidR="008D1186" w:rsidRPr="00352151" w:rsidRDefault="008D1186" w:rsidP="001979E4">
      <w:pPr>
        <w:pStyle w:val="EndNoteBibliography"/>
        <w:spacing w:line="480" w:lineRule="auto"/>
        <w:ind w:left="720" w:hanging="720"/>
        <w:rPr>
          <w:noProof/>
        </w:rPr>
      </w:pPr>
      <w:r w:rsidRPr="00352151">
        <w:rPr>
          <w:noProof/>
        </w:rPr>
        <w:t>6.</w:t>
      </w:r>
      <w:r w:rsidRPr="00352151">
        <w:rPr>
          <w:noProof/>
        </w:rPr>
        <w:tab/>
        <w:t xml:space="preserve">Orlic-Milacic M, Kaufman L, Mikhailov A, Cheung AY, Mahmood H, Ellis J, Gianakopoulos PJ, Minassian BA, Vincent JB: </w:t>
      </w:r>
      <w:r w:rsidRPr="00352151">
        <w:rPr>
          <w:b/>
          <w:noProof/>
        </w:rPr>
        <w:t>Over-expression of either MECP2_e1 or MECP2_e2 in neuronally differentiated cells results in different patterns of gene expression</w:t>
      </w:r>
      <w:r w:rsidRPr="00352151">
        <w:rPr>
          <w:noProof/>
        </w:rPr>
        <w:t xml:space="preserve">. </w:t>
      </w:r>
      <w:r w:rsidRPr="00352151">
        <w:rPr>
          <w:i/>
          <w:noProof/>
        </w:rPr>
        <w:t xml:space="preserve">PLoS One </w:t>
      </w:r>
      <w:r w:rsidRPr="00352151">
        <w:rPr>
          <w:noProof/>
        </w:rPr>
        <w:t xml:space="preserve">2014, </w:t>
      </w:r>
      <w:r w:rsidRPr="00352151">
        <w:rPr>
          <w:b/>
          <w:noProof/>
        </w:rPr>
        <w:t>9</w:t>
      </w:r>
      <w:r w:rsidRPr="00352151">
        <w:rPr>
          <w:noProof/>
        </w:rPr>
        <w:t>(4):e91742.</w:t>
      </w:r>
    </w:p>
    <w:p w14:paraId="3AAA2290" w14:textId="77777777" w:rsidR="008D1186" w:rsidRPr="00352151" w:rsidRDefault="008D1186" w:rsidP="001979E4">
      <w:pPr>
        <w:pStyle w:val="EndNoteBibliography"/>
        <w:spacing w:line="480" w:lineRule="auto"/>
        <w:ind w:left="720" w:hanging="720"/>
        <w:rPr>
          <w:noProof/>
        </w:rPr>
      </w:pPr>
      <w:r w:rsidRPr="00352151">
        <w:rPr>
          <w:noProof/>
        </w:rPr>
        <w:t>7.</w:t>
      </w:r>
      <w:r w:rsidRPr="00352151">
        <w:rPr>
          <w:noProof/>
        </w:rPr>
        <w:tab/>
        <w:t xml:space="preserve">Bozzi Y, Borrelli E: </w:t>
      </w:r>
      <w:r w:rsidRPr="00352151">
        <w:rPr>
          <w:b/>
          <w:noProof/>
        </w:rPr>
        <w:t>The role of dopamine signaling in epileptogenesis</w:t>
      </w:r>
      <w:r w:rsidRPr="00352151">
        <w:rPr>
          <w:noProof/>
        </w:rPr>
        <w:t xml:space="preserve">. </w:t>
      </w:r>
      <w:r w:rsidRPr="00352151">
        <w:rPr>
          <w:i/>
          <w:noProof/>
        </w:rPr>
        <w:t xml:space="preserve">Front Cell Neurosci </w:t>
      </w:r>
      <w:r w:rsidRPr="00352151">
        <w:rPr>
          <w:noProof/>
        </w:rPr>
        <w:t xml:space="preserve">2013, </w:t>
      </w:r>
      <w:r w:rsidRPr="00352151">
        <w:rPr>
          <w:b/>
          <w:noProof/>
        </w:rPr>
        <w:t>7</w:t>
      </w:r>
      <w:r w:rsidRPr="00352151">
        <w:rPr>
          <w:noProof/>
        </w:rPr>
        <w:t>:157.</w:t>
      </w:r>
    </w:p>
    <w:p w14:paraId="2BFCC814" w14:textId="77777777" w:rsidR="008D1186" w:rsidRPr="00352151" w:rsidRDefault="008D1186" w:rsidP="001979E4">
      <w:pPr>
        <w:pStyle w:val="EndNoteBibliography"/>
        <w:spacing w:line="480" w:lineRule="auto"/>
        <w:ind w:left="720" w:hanging="720"/>
        <w:rPr>
          <w:noProof/>
        </w:rPr>
      </w:pPr>
      <w:r w:rsidRPr="00352151">
        <w:rPr>
          <w:noProof/>
        </w:rPr>
        <w:t>8.</w:t>
      </w:r>
      <w:r w:rsidRPr="00352151">
        <w:rPr>
          <w:noProof/>
        </w:rPr>
        <w:tab/>
        <w:t xml:space="preserve">Hoshino S, Imai M, Mizutani M, Kikuchi Y, Hanaoka F, Ui M, Katada T: </w:t>
      </w:r>
      <w:r w:rsidRPr="00352151">
        <w:rPr>
          <w:b/>
          <w:noProof/>
        </w:rPr>
        <w:t>Molecular cloning of a novel member of the eukaryotic polypeptide chain-releasing factors (eRF). Its identification as eRF3 interacting with eRF1</w:t>
      </w:r>
      <w:r w:rsidRPr="00352151">
        <w:rPr>
          <w:noProof/>
        </w:rPr>
        <w:t xml:space="preserve">. </w:t>
      </w:r>
      <w:r w:rsidRPr="00352151">
        <w:rPr>
          <w:i/>
          <w:noProof/>
        </w:rPr>
        <w:t xml:space="preserve">J Biol Chem </w:t>
      </w:r>
      <w:r w:rsidRPr="00352151">
        <w:rPr>
          <w:noProof/>
        </w:rPr>
        <w:t xml:space="preserve">1998, </w:t>
      </w:r>
      <w:r w:rsidRPr="00352151">
        <w:rPr>
          <w:b/>
          <w:noProof/>
        </w:rPr>
        <w:t>273</w:t>
      </w:r>
      <w:r w:rsidRPr="00352151">
        <w:rPr>
          <w:noProof/>
        </w:rPr>
        <w:t>(35):22254-22259.</w:t>
      </w:r>
    </w:p>
    <w:p w14:paraId="1B9471F9" w14:textId="77777777" w:rsidR="008D1186" w:rsidRPr="00352151" w:rsidRDefault="008D1186" w:rsidP="001979E4">
      <w:pPr>
        <w:pStyle w:val="EndNoteBibliography"/>
        <w:spacing w:line="480" w:lineRule="auto"/>
        <w:ind w:left="720" w:hanging="720"/>
        <w:rPr>
          <w:noProof/>
        </w:rPr>
      </w:pPr>
      <w:r w:rsidRPr="00352151">
        <w:rPr>
          <w:noProof/>
        </w:rPr>
        <w:t>9.</w:t>
      </w:r>
      <w:r w:rsidRPr="00352151">
        <w:rPr>
          <w:noProof/>
        </w:rPr>
        <w:tab/>
        <w:t>Whibley AC, Plagnol V, Tarpey PS, Abidi F, Fullston T, Choma MK, Boucher CA, Shepherd L, Willatt L, Parkin G</w:t>
      </w:r>
      <w:r w:rsidRPr="00352151">
        <w:rPr>
          <w:i/>
          <w:noProof/>
        </w:rPr>
        <w:t xml:space="preserve"> et al</w:t>
      </w:r>
      <w:r w:rsidRPr="00352151">
        <w:rPr>
          <w:noProof/>
        </w:rPr>
        <w:t xml:space="preserve">: </w:t>
      </w:r>
      <w:r w:rsidRPr="00352151">
        <w:rPr>
          <w:b/>
          <w:noProof/>
        </w:rPr>
        <w:t>Fine-scale survey of X chromosome copy number variants and indels underlying intellectual disability</w:t>
      </w:r>
      <w:r w:rsidRPr="00352151">
        <w:rPr>
          <w:noProof/>
        </w:rPr>
        <w:t xml:space="preserve">. </w:t>
      </w:r>
      <w:r w:rsidRPr="00352151">
        <w:rPr>
          <w:i/>
          <w:noProof/>
        </w:rPr>
        <w:t xml:space="preserve">Am J Hum Genet </w:t>
      </w:r>
      <w:r w:rsidRPr="00352151">
        <w:rPr>
          <w:noProof/>
        </w:rPr>
        <w:t xml:space="preserve">2010, </w:t>
      </w:r>
      <w:r w:rsidRPr="00352151">
        <w:rPr>
          <w:b/>
          <w:noProof/>
        </w:rPr>
        <w:t>87</w:t>
      </w:r>
      <w:r w:rsidRPr="00352151">
        <w:rPr>
          <w:noProof/>
        </w:rPr>
        <w:t>(2):173-188.</w:t>
      </w:r>
    </w:p>
    <w:p w14:paraId="28E5149B" w14:textId="77777777" w:rsidR="008D1186" w:rsidRPr="00352151" w:rsidRDefault="008D1186" w:rsidP="001979E4">
      <w:pPr>
        <w:pStyle w:val="EndNoteBibliography"/>
        <w:spacing w:line="480" w:lineRule="auto"/>
        <w:ind w:left="720" w:hanging="720"/>
        <w:rPr>
          <w:noProof/>
        </w:rPr>
      </w:pPr>
      <w:r w:rsidRPr="00352151">
        <w:rPr>
          <w:noProof/>
        </w:rPr>
        <w:t>10.</w:t>
      </w:r>
      <w:r w:rsidRPr="00352151">
        <w:rPr>
          <w:noProof/>
        </w:rPr>
        <w:tab/>
        <w:t xml:space="preserve">He WT, Zheng XM, Zhang YH, Gao YG, Song AX, van der Goot FG, Hu HY: </w:t>
      </w:r>
      <w:r w:rsidRPr="00352151">
        <w:rPr>
          <w:b/>
          <w:noProof/>
        </w:rPr>
        <w:t>Cytoplasmic Ubiquitin-Specific Protease 19 (USP19) Modulates Aggregation of Polyglutamine-Expanded Ataxin-3 and Huntingtin through the HSP90 Chaperone</w:t>
      </w:r>
      <w:r w:rsidRPr="00352151">
        <w:rPr>
          <w:noProof/>
        </w:rPr>
        <w:t xml:space="preserve">. </w:t>
      </w:r>
      <w:r w:rsidRPr="00352151">
        <w:rPr>
          <w:i/>
          <w:noProof/>
        </w:rPr>
        <w:t xml:space="preserve">PLoS One </w:t>
      </w:r>
      <w:r w:rsidRPr="00352151">
        <w:rPr>
          <w:noProof/>
        </w:rPr>
        <w:t xml:space="preserve">2016, </w:t>
      </w:r>
      <w:r w:rsidRPr="00352151">
        <w:rPr>
          <w:b/>
          <w:noProof/>
        </w:rPr>
        <w:t>11</w:t>
      </w:r>
      <w:r w:rsidRPr="00352151">
        <w:rPr>
          <w:noProof/>
        </w:rPr>
        <w:t>(1):e0147515.</w:t>
      </w:r>
    </w:p>
    <w:p w14:paraId="77544C28" w14:textId="77777777" w:rsidR="008D1186" w:rsidRPr="00352151" w:rsidRDefault="008D1186" w:rsidP="001979E4">
      <w:pPr>
        <w:pStyle w:val="EndNoteBibliography"/>
        <w:spacing w:line="480" w:lineRule="auto"/>
        <w:ind w:left="720" w:hanging="720"/>
        <w:rPr>
          <w:noProof/>
        </w:rPr>
      </w:pPr>
      <w:r w:rsidRPr="00352151">
        <w:rPr>
          <w:noProof/>
        </w:rPr>
        <w:t>11.</w:t>
      </w:r>
      <w:r w:rsidRPr="00352151">
        <w:rPr>
          <w:noProof/>
        </w:rPr>
        <w:tab/>
        <w:t>Perrault I, Hamdan FF, Rio M, Capo-Chichi JM, Boddaert N, Decarie JC, Maranda B, Nabbout R, Sylvain M, Lortie A</w:t>
      </w:r>
      <w:r w:rsidRPr="00352151">
        <w:rPr>
          <w:i/>
          <w:noProof/>
        </w:rPr>
        <w:t xml:space="preserve"> et al</w:t>
      </w:r>
      <w:r w:rsidRPr="00352151">
        <w:rPr>
          <w:noProof/>
        </w:rPr>
        <w:t xml:space="preserve">: </w:t>
      </w:r>
      <w:r w:rsidRPr="00352151">
        <w:rPr>
          <w:b/>
          <w:noProof/>
        </w:rPr>
        <w:t xml:space="preserve">Mutations in </w:t>
      </w:r>
      <w:r w:rsidRPr="008D1186">
        <w:rPr>
          <w:b/>
          <w:i/>
          <w:noProof/>
        </w:rPr>
        <w:t>DOCK7</w:t>
      </w:r>
      <w:r w:rsidRPr="00352151">
        <w:rPr>
          <w:b/>
          <w:noProof/>
        </w:rPr>
        <w:t xml:space="preserve"> in individuals with epileptic encephalopathy and cortical blindness</w:t>
      </w:r>
      <w:r w:rsidRPr="00352151">
        <w:rPr>
          <w:noProof/>
        </w:rPr>
        <w:t xml:space="preserve">. </w:t>
      </w:r>
      <w:r w:rsidRPr="00352151">
        <w:rPr>
          <w:i/>
          <w:noProof/>
        </w:rPr>
        <w:t xml:space="preserve">Am J Hum Genet </w:t>
      </w:r>
      <w:r w:rsidRPr="00352151">
        <w:rPr>
          <w:noProof/>
        </w:rPr>
        <w:t xml:space="preserve">2014, </w:t>
      </w:r>
      <w:r w:rsidRPr="00352151">
        <w:rPr>
          <w:b/>
          <w:noProof/>
        </w:rPr>
        <w:t>94</w:t>
      </w:r>
      <w:r w:rsidRPr="00352151">
        <w:rPr>
          <w:noProof/>
        </w:rPr>
        <w:t>(6):891-897.</w:t>
      </w:r>
    </w:p>
    <w:p w14:paraId="77FA902A" w14:textId="77777777" w:rsidR="008D1186" w:rsidRPr="00352151" w:rsidRDefault="008D1186" w:rsidP="001979E4">
      <w:pPr>
        <w:pStyle w:val="EndNoteBibliography"/>
        <w:spacing w:line="480" w:lineRule="auto"/>
        <w:ind w:left="720" w:hanging="720"/>
        <w:rPr>
          <w:noProof/>
        </w:rPr>
      </w:pPr>
      <w:r w:rsidRPr="00352151">
        <w:rPr>
          <w:noProof/>
        </w:rPr>
        <w:t>12.</w:t>
      </w:r>
      <w:r w:rsidRPr="00352151">
        <w:rPr>
          <w:noProof/>
        </w:rPr>
        <w:tab/>
        <w:t>Hao YH, Fountain MD, Jr., Fon Tacer K, Xia F, Bi W, Kang SH, Patel A, Rosenfeld JA, Le Caignec C, Isidor B</w:t>
      </w:r>
      <w:r w:rsidRPr="00352151">
        <w:rPr>
          <w:i/>
          <w:noProof/>
        </w:rPr>
        <w:t xml:space="preserve"> et al</w:t>
      </w:r>
      <w:r w:rsidRPr="00352151">
        <w:rPr>
          <w:noProof/>
        </w:rPr>
        <w:t xml:space="preserve">: </w:t>
      </w:r>
      <w:r w:rsidRPr="00352151">
        <w:rPr>
          <w:b/>
          <w:noProof/>
        </w:rPr>
        <w:t>USP7 Acts as a Molecular Rheostat to Promote WASH-Dependent Endosomal Protein Recycling and Is Mutated in a Human Neurodevelopmental Disorder</w:t>
      </w:r>
      <w:r w:rsidRPr="00352151">
        <w:rPr>
          <w:noProof/>
        </w:rPr>
        <w:t xml:space="preserve">. </w:t>
      </w:r>
      <w:r w:rsidRPr="00352151">
        <w:rPr>
          <w:i/>
          <w:noProof/>
        </w:rPr>
        <w:t xml:space="preserve">Mol Cell </w:t>
      </w:r>
      <w:r w:rsidRPr="00352151">
        <w:rPr>
          <w:noProof/>
        </w:rPr>
        <w:t xml:space="preserve">2015, </w:t>
      </w:r>
      <w:r w:rsidRPr="00352151">
        <w:rPr>
          <w:b/>
          <w:noProof/>
        </w:rPr>
        <w:t>59</w:t>
      </w:r>
      <w:r w:rsidRPr="00352151">
        <w:rPr>
          <w:noProof/>
        </w:rPr>
        <w:t>(6):956-969.</w:t>
      </w:r>
    </w:p>
    <w:p w14:paraId="6279A25A" w14:textId="77777777" w:rsidR="008D1186" w:rsidRPr="00352151" w:rsidRDefault="008D1186" w:rsidP="001979E4">
      <w:pPr>
        <w:pStyle w:val="EndNoteBibliography"/>
        <w:spacing w:line="480" w:lineRule="auto"/>
        <w:ind w:left="720" w:hanging="720"/>
        <w:rPr>
          <w:noProof/>
        </w:rPr>
      </w:pPr>
      <w:r w:rsidRPr="00352151">
        <w:rPr>
          <w:noProof/>
        </w:rPr>
        <w:t>13.</w:t>
      </w:r>
      <w:r w:rsidRPr="00352151">
        <w:rPr>
          <w:noProof/>
        </w:rPr>
        <w:tab/>
        <w:t>Vaags AK, Lionel AC, Sato D, Goodenberger M, Stein QP, Curran S, Ogilvie C, Ahn JW, Drmic I, Senman L</w:t>
      </w:r>
      <w:r w:rsidRPr="00352151">
        <w:rPr>
          <w:i/>
          <w:noProof/>
        </w:rPr>
        <w:t xml:space="preserve"> et al</w:t>
      </w:r>
      <w:r w:rsidRPr="00352151">
        <w:rPr>
          <w:noProof/>
        </w:rPr>
        <w:t xml:space="preserve">: </w:t>
      </w:r>
      <w:r w:rsidRPr="00352151">
        <w:rPr>
          <w:b/>
          <w:noProof/>
        </w:rPr>
        <w:t>Rare deletions at the neurexin 3 locus in autism spectrum disorder</w:t>
      </w:r>
      <w:r w:rsidRPr="00352151">
        <w:rPr>
          <w:noProof/>
        </w:rPr>
        <w:t xml:space="preserve">. </w:t>
      </w:r>
      <w:r w:rsidRPr="00352151">
        <w:rPr>
          <w:i/>
          <w:noProof/>
        </w:rPr>
        <w:t xml:space="preserve">Am J Hum Genet </w:t>
      </w:r>
      <w:r w:rsidRPr="00352151">
        <w:rPr>
          <w:noProof/>
        </w:rPr>
        <w:t xml:space="preserve">2012, </w:t>
      </w:r>
      <w:r w:rsidRPr="00352151">
        <w:rPr>
          <w:b/>
          <w:noProof/>
        </w:rPr>
        <w:t>90</w:t>
      </w:r>
      <w:r w:rsidRPr="00352151">
        <w:rPr>
          <w:noProof/>
        </w:rPr>
        <w:t>(1):133-141.</w:t>
      </w:r>
    </w:p>
    <w:p w14:paraId="6F5643B7" w14:textId="77777777" w:rsidR="008D1186" w:rsidRPr="00352151" w:rsidRDefault="008D1186" w:rsidP="001979E4">
      <w:pPr>
        <w:pStyle w:val="EndNoteBibliography"/>
        <w:spacing w:line="480" w:lineRule="auto"/>
        <w:ind w:left="720" w:hanging="720"/>
        <w:rPr>
          <w:noProof/>
        </w:rPr>
      </w:pPr>
      <w:r w:rsidRPr="00352151">
        <w:rPr>
          <w:noProof/>
        </w:rPr>
        <w:t>14.</w:t>
      </w:r>
      <w:r w:rsidRPr="00352151">
        <w:rPr>
          <w:noProof/>
        </w:rPr>
        <w:tab/>
        <w:t xml:space="preserve">Ullrich B, Ushkaryov YA, Sudhof TC: </w:t>
      </w:r>
      <w:r w:rsidRPr="00352151">
        <w:rPr>
          <w:b/>
          <w:noProof/>
        </w:rPr>
        <w:t>Cartography of neurexins: more than 1000 isoforms generated by alternative splicing and expressed in distinct subsets of neurons</w:t>
      </w:r>
      <w:r w:rsidRPr="00352151">
        <w:rPr>
          <w:noProof/>
        </w:rPr>
        <w:t xml:space="preserve">. </w:t>
      </w:r>
      <w:r w:rsidRPr="00352151">
        <w:rPr>
          <w:i/>
          <w:noProof/>
        </w:rPr>
        <w:t xml:space="preserve">Neuron </w:t>
      </w:r>
      <w:r w:rsidRPr="00352151">
        <w:rPr>
          <w:noProof/>
        </w:rPr>
        <w:t xml:space="preserve">1995, </w:t>
      </w:r>
      <w:r w:rsidRPr="00352151">
        <w:rPr>
          <w:b/>
          <w:noProof/>
        </w:rPr>
        <w:t>14</w:t>
      </w:r>
      <w:r w:rsidRPr="00352151">
        <w:rPr>
          <w:noProof/>
        </w:rPr>
        <w:t>(3):497-507.</w:t>
      </w:r>
    </w:p>
    <w:p w14:paraId="5B70A855" w14:textId="77777777" w:rsidR="008D1186" w:rsidRPr="00352151" w:rsidRDefault="008D1186" w:rsidP="001979E4">
      <w:pPr>
        <w:pStyle w:val="EndNoteBibliography"/>
        <w:spacing w:line="480" w:lineRule="auto"/>
        <w:ind w:left="720" w:hanging="720"/>
        <w:rPr>
          <w:noProof/>
        </w:rPr>
      </w:pPr>
      <w:r w:rsidRPr="00352151">
        <w:rPr>
          <w:noProof/>
        </w:rPr>
        <w:t>15.</w:t>
      </w:r>
      <w:r w:rsidRPr="00352151">
        <w:rPr>
          <w:noProof/>
        </w:rPr>
        <w:tab/>
        <w:t>Yamamoto S, Jaiswal M, Charng WL, Gambin T, Karaca E, Mirzaa G, Wiszniewski W, Sandoval H, Haelterman NA, Xiong B</w:t>
      </w:r>
      <w:r w:rsidRPr="00352151">
        <w:rPr>
          <w:i/>
          <w:noProof/>
        </w:rPr>
        <w:t xml:space="preserve"> et al</w:t>
      </w:r>
      <w:r w:rsidRPr="00352151">
        <w:rPr>
          <w:noProof/>
        </w:rPr>
        <w:t xml:space="preserve">: </w:t>
      </w:r>
      <w:r w:rsidRPr="00352151">
        <w:rPr>
          <w:b/>
          <w:noProof/>
        </w:rPr>
        <w:t>A drosophila genetic resource of mutants to study mechanisms underlying human genetic diseases</w:t>
      </w:r>
      <w:r w:rsidRPr="00352151">
        <w:rPr>
          <w:noProof/>
        </w:rPr>
        <w:t xml:space="preserve">. </w:t>
      </w:r>
      <w:r w:rsidRPr="00352151">
        <w:rPr>
          <w:i/>
          <w:noProof/>
        </w:rPr>
        <w:t xml:space="preserve">Cell </w:t>
      </w:r>
      <w:r w:rsidRPr="00352151">
        <w:rPr>
          <w:noProof/>
        </w:rPr>
        <w:t xml:space="preserve">2014, </w:t>
      </w:r>
      <w:r w:rsidRPr="00352151">
        <w:rPr>
          <w:b/>
          <w:noProof/>
        </w:rPr>
        <w:t>159</w:t>
      </w:r>
      <w:r w:rsidRPr="00352151">
        <w:rPr>
          <w:noProof/>
        </w:rPr>
        <w:t>(1):200-214.</w:t>
      </w:r>
    </w:p>
    <w:p w14:paraId="0BF6B19A" w14:textId="77777777" w:rsidR="008D1186" w:rsidRPr="00352151" w:rsidRDefault="008D1186" w:rsidP="001979E4">
      <w:pPr>
        <w:pStyle w:val="EndNoteBibliography"/>
        <w:spacing w:line="480" w:lineRule="auto"/>
        <w:ind w:left="720" w:hanging="720"/>
        <w:rPr>
          <w:noProof/>
        </w:rPr>
      </w:pPr>
      <w:r w:rsidRPr="00352151">
        <w:rPr>
          <w:noProof/>
        </w:rPr>
        <w:t>16.</w:t>
      </w:r>
      <w:r w:rsidRPr="00352151">
        <w:rPr>
          <w:noProof/>
        </w:rPr>
        <w:tab/>
        <w:t xml:space="preserve">Xia C, Dong R, Chen C, Wang H, Wang DW: </w:t>
      </w:r>
      <w:r w:rsidRPr="00352151">
        <w:rPr>
          <w:b/>
          <w:noProof/>
        </w:rPr>
        <w:t>Cardiomyocyte specific expression of Acyl-coA thioesterase 1 attenuates sepsis induced cardiac dysfunction and mortality</w:t>
      </w:r>
      <w:r w:rsidRPr="00352151">
        <w:rPr>
          <w:noProof/>
        </w:rPr>
        <w:t xml:space="preserve">. </w:t>
      </w:r>
      <w:r w:rsidRPr="00352151">
        <w:rPr>
          <w:i/>
          <w:noProof/>
        </w:rPr>
        <w:t xml:space="preserve">Biochem Biophys Res Commun </w:t>
      </w:r>
      <w:r w:rsidRPr="00352151">
        <w:rPr>
          <w:noProof/>
        </w:rPr>
        <w:t xml:space="preserve">2015, </w:t>
      </w:r>
      <w:r w:rsidRPr="00352151">
        <w:rPr>
          <w:b/>
          <w:noProof/>
        </w:rPr>
        <w:t>468</w:t>
      </w:r>
      <w:r w:rsidRPr="00352151">
        <w:rPr>
          <w:noProof/>
        </w:rPr>
        <w:t>(4):533-540.</w:t>
      </w:r>
    </w:p>
    <w:p w14:paraId="120829EE" w14:textId="77777777" w:rsidR="008D1186" w:rsidRPr="00352151" w:rsidRDefault="008D1186" w:rsidP="001979E4">
      <w:pPr>
        <w:pStyle w:val="EndNoteBibliography"/>
        <w:spacing w:line="480" w:lineRule="auto"/>
        <w:ind w:left="720" w:hanging="720"/>
        <w:rPr>
          <w:noProof/>
        </w:rPr>
      </w:pPr>
      <w:r w:rsidRPr="00352151">
        <w:rPr>
          <w:noProof/>
        </w:rPr>
        <w:t>17.</w:t>
      </w:r>
      <w:r w:rsidRPr="00352151">
        <w:rPr>
          <w:noProof/>
        </w:rPr>
        <w:tab/>
        <w:t xml:space="preserve">Hunt MC, Alexson SE: </w:t>
      </w:r>
      <w:r w:rsidRPr="00352151">
        <w:rPr>
          <w:b/>
          <w:noProof/>
        </w:rPr>
        <w:t>The role Acyl-CoA thioesterases play in mediating intracellular lipid metabolism</w:t>
      </w:r>
      <w:r w:rsidRPr="00352151">
        <w:rPr>
          <w:noProof/>
        </w:rPr>
        <w:t xml:space="preserve">. </w:t>
      </w:r>
      <w:r w:rsidRPr="00352151">
        <w:rPr>
          <w:i/>
          <w:noProof/>
        </w:rPr>
        <w:t xml:space="preserve">Prog Lipid Res </w:t>
      </w:r>
      <w:r w:rsidRPr="00352151">
        <w:rPr>
          <w:noProof/>
        </w:rPr>
        <w:t xml:space="preserve">2002, </w:t>
      </w:r>
      <w:r w:rsidRPr="00352151">
        <w:rPr>
          <w:b/>
          <w:noProof/>
        </w:rPr>
        <w:t>41</w:t>
      </w:r>
      <w:r w:rsidRPr="00352151">
        <w:rPr>
          <w:noProof/>
        </w:rPr>
        <w:t>(2):99-130.</w:t>
      </w:r>
    </w:p>
    <w:p w14:paraId="5E3D3FCA" w14:textId="77777777" w:rsidR="008D1186" w:rsidRPr="00352151" w:rsidRDefault="008D1186" w:rsidP="001979E4">
      <w:pPr>
        <w:pStyle w:val="EndNoteBibliography"/>
        <w:spacing w:line="480" w:lineRule="auto"/>
        <w:ind w:left="720" w:hanging="720"/>
        <w:rPr>
          <w:noProof/>
        </w:rPr>
      </w:pPr>
      <w:r w:rsidRPr="00352151">
        <w:rPr>
          <w:noProof/>
        </w:rPr>
        <w:t>18.</w:t>
      </w:r>
      <w:r w:rsidRPr="00352151">
        <w:rPr>
          <w:noProof/>
        </w:rPr>
        <w:tab/>
        <w:t>Jobling RK, Assoum M, Gakh O, Blaser S, Raiman JA, Mignot C, Roze E, Durr A, Brice A, Levy N</w:t>
      </w:r>
      <w:r w:rsidRPr="00352151">
        <w:rPr>
          <w:i/>
          <w:noProof/>
        </w:rPr>
        <w:t xml:space="preserve"> et al</w:t>
      </w:r>
      <w:r w:rsidRPr="00352151">
        <w:rPr>
          <w:noProof/>
        </w:rPr>
        <w:t xml:space="preserve">: </w:t>
      </w:r>
      <w:r w:rsidRPr="008D1186">
        <w:rPr>
          <w:b/>
          <w:i/>
          <w:noProof/>
        </w:rPr>
        <w:t xml:space="preserve">PMPCA </w:t>
      </w:r>
      <w:r w:rsidRPr="00352151">
        <w:rPr>
          <w:b/>
          <w:noProof/>
        </w:rPr>
        <w:t>mutations cause abnormal mitochondrial protein processing in patients with non-progressive cerebellar ataxia</w:t>
      </w:r>
      <w:r w:rsidRPr="00352151">
        <w:rPr>
          <w:noProof/>
        </w:rPr>
        <w:t xml:space="preserve">. </w:t>
      </w:r>
      <w:r w:rsidRPr="00352151">
        <w:rPr>
          <w:i/>
          <w:noProof/>
        </w:rPr>
        <w:t xml:space="preserve">Brain </w:t>
      </w:r>
      <w:r w:rsidRPr="00352151">
        <w:rPr>
          <w:noProof/>
        </w:rPr>
        <w:t xml:space="preserve">2015, </w:t>
      </w:r>
      <w:r w:rsidRPr="00352151">
        <w:rPr>
          <w:b/>
          <w:noProof/>
        </w:rPr>
        <w:t>138</w:t>
      </w:r>
      <w:r w:rsidRPr="00352151">
        <w:rPr>
          <w:noProof/>
        </w:rPr>
        <w:t>(Pt 6):1505-1517.</w:t>
      </w:r>
    </w:p>
    <w:p w14:paraId="6EC5084A" w14:textId="77777777" w:rsidR="008D1186" w:rsidRPr="00352151" w:rsidRDefault="008D1186" w:rsidP="001979E4">
      <w:pPr>
        <w:pStyle w:val="EndNoteBibliography"/>
        <w:spacing w:line="480" w:lineRule="auto"/>
        <w:ind w:left="720" w:hanging="720"/>
        <w:rPr>
          <w:noProof/>
        </w:rPr>
      </w:pPr>
      <w:r w:rsidRPr="00352151">
        <w:rPr>
          <w:noProof/>
        </w:rPr>
        <w:t>19.</w:t>
      </w:r>
      <w:r w:rsidRPr="00352151">
        <w:rPr>
          <w:noProof/>
        </w:rPr>
        <w:tab/>
        <w:t>Duarri A, Jezierska J, Fokkens M, Meijer M, Schelhaas HJ, den Dunnen WF, van Dijk F, Verschuuren-Bemelmans C, Hageman G, van de Vlies P</w:t>
      </w:r>
      <w:r w:rsidRPr="00352151">
        <w:rPr>
          <w:i/>
          <w:noProof/>
        </w:rPr>
        <w:t xml:space="preserve"> et al</w:t>
      </w:r>
      <w:r w:rsidRPr="00352151">
        <w:rPr>
          <w:noProof/>
        </w:rPr>
        <w:t xml:space="preserve">: </w:t>
      </w:r>
      <w:r w:rsidRPr="00352151">
        <w:rPr>
          <w:b/>
          <w:noProof/>
        </w:rPr>
        <w:t>Mutations in potassium ch</w:t>
      </w:r>
      <w:r>
        <w:rPr>
          <w:b/>
          <w:noProof/>
        </w:rPr>
        <w:t xml:space="preserve">annel </w:t>
      </w:r>
      <w:r w:rsidRPr="008D1186">
        <w:rPr>
          <w:b/>
          <w:i/>
          <w:noProof/>
        </w:rPr>
        <w:t>Kcnd3</w:t>
      </w:r>
      <w:r w:rsidRPr="00352151">
        <w:rPr>
          <w:b/>
          <w:noProof/>
        </w:rPr>
        <w:t xml:space="preserve"> cause spinocerebellar ataxia type 19</w:t>
      </w:r>
      <w:r w:rsidRPr="00352151">
        <w:rPr>
          <w:noProof/>
        </w:rPr>
        <w:t xml:space="preserve">. </w:t>
      </w:r>
      <w:r w:rsidRPr="00352151">
        <w:rPr>
          <w:i/>
          <w:noProof/>
        </w:rPr>
        <w:t xml:space="preserve">Ann Neurol </w:t>
      </w:r>
      <w:r w:rsidRPr="00352151">
        <w:rPr>
          <w:noProof/>
        </w:rPr>
        <w:t xml:space="preserve">2012, </w:t>
      </w:r>
      <w:r w:rsidRPr="00352151">
        <w:rPr>
          <w:b/>
          <w:noProof/>
        </w:rPr>
        <w:t>72</w:t>
      </w:r>
      <w:r w:rsidRPr="00352151">
        <w:rPr>
          <w:noProof/>
        </w:rPr>
        <w:t>(6):870-880.</w:t>
      </w:r>
    </w:p>
    <w:p w14:paraId="17DBEBE8" w14:textId="77777777" w:rsidR="008D1186" w:rsidRPr="00352151" w:rsidRDefault="008D1186" w:rsidP="001979E4">
      <w:pPr>
        <w:pStyle w:val="EndNoteBibliography"/>
        <w:spacing w:line="480" w:lineRule="auto"/>
        <w:ind w:left="720" w:hanging="720"/>
        <w:rPr>
          <w:noProof/>
        </w:rPr>
      </w:pPr>
      <w:r w:rsidRPr="00352151">
        <w:rPr>
          <w:noProof/>
        </w:rPr>
        <w:t>20.</w:t>
      </w:r>
      <w:r w:rsidRPr="00352151">
        <w:rPr>
          <w:noProof/>
        </w:rPr>
        <w:tab/>
        <w:t>Watanabe H, Koopmann TT, Le Scouarnec S, Yang T, Ingram CR, Schott JJ, Demolombe S, Probst V, Anselme F, Escande D</w:t>
      </w:r>
      <w:r w:rsidRPr="00352151">
        <w:rPr>
          <w:i/>
          <w:noProof/>
        </w:rPr>
        <w:t xml:space="preserve"> et al</w:t>
      </w:r>
      <w:r w:rsidRPr="00352151">
        <w:rPr>
          <w:noProof/>
        </w:rPr>
        <w:t xml:space="preserve">: </w:t>
      </w:r>
      <w:r w:rsidRPr="00352151">
        <w:rPr>
          <w:b/>
          <w:noProof/>
        </w:rPr>
        <w:t>Sodium channel beta1 subunit mutations associated with Brugada syndrome and cardiac conduction disease in humans</w:t>
      </w:r>
      <w:r w:rsidRPr="00352151">
        <w:rPr>
          <w:noProof/>
        </w:rPr>
        <w:t xml:space="preserve">. </w:t>
      </w:r>
      <w:r w:rsidRPr="00352151">
        <w:rPr>
          <w:i/>
          <w:noProof/>
        </w:rPr>
        <w:t xml:space="preserve">J Clin Invest </w:t>
      </w:r>
      <w:r w:rsidRPr="00352151">
        <w:rPr>
          <w:noProof/>
        </w:rPr>
        <w:t xml:space="preserve">2008, </w:t>
      </w:r>
      <w:r w:rsidRPr="00352151">
        <w:rPr>
          <w:b/>
          <w:noProof/>
        </w:rPr>
        <w:t>118</w:t>
      </w:r>
      <w:r w:rsidRPr="00352151">
        <w:rPr>
          <w:noProof/>
        </w:rPr>
        <w:t>(6):2260-2268.</w:t>
      </w:r>
    </w:p>
    <w:p w14:paraId="6AF5E1D8" w14:textId="77777777" w:rsidR="008D1186" w:rsidRPr="00352151" w:rsidRDefault="008D1186" w:rsidP="001979E4">
      <w:pPr>
        <w:pStyle w:val="EndNoteBibliography"/>
        <w:spacing w:line="480" w:lineRule="auto"/>
        <w:ind w:left="720" w:hanging="720"/>
        <w:rPr>
          <w:noProof/>
        </w:rPr>
      </w:pPr>
      <w:r w:rsidRPr="00352151">
        <w:rPr>
          <w:noProof/>
        </w:rPr>
        <w:t>21.</w:t>
      </w:r>
      <w:r w:rsidRPr="00352151">
        <w:rPr>
          <w:noProof/>
        </w:rPr>
        <w:tab/>
        <w:t>Thiffault I, Wolf NI, Forget D, Guerrero K, Tran LT, Choquet K, Lavallee-Adam M, Poitras C, Brais B, Yoon G</w:t>
      </w:r>
      <w:r w:rsidRPr="00352151">
        <w:rPr>
          <w:i/>
          <w:noProof/>
        </w:rPr>
        <w:t xml:space="preserve"> et al</w:t>
      </w:r>
      <w:r w:rsidRPr="00352151">
        <w:rPr>
          <w:noProof/>
        </w:rPr>
        <w:t xml:space="preserve">: </w:t>
      </w:r>
      <w:r w:rsidRPr="00352151">
        <w:rPr>
          <w:b/>
          <w:noProof/>
        </w:rPr>
        <w:t xml:space="preserve">Recessive mutations in </w:t>
      </w:r>
      <w:r w:rsidRPr="008D1186">
        <w:rPr>
          <w:b/>
          <w:i/>
          <w:noProof/>
        </w:rPr>
        <w:t>POLR1C</w:t>
      </w:r>
      <w:r w:rsidRPr="00352151">
        <w:rPr>
          <w:b/>
          <w:noProof/>
        </w:rPr>
        <w:t xml:space="preserve"> cause a leukodystrophy by impairing biogenesis of RNA polymerase III</w:t>
      </w:r>
      <w:r w:rsidRPr="00352151">
        <w:rPr>
          <w:noProof/>
        </w:rPr>
        <w:t xml:space="preserve">. </w:t>
      </w:r>
      <w:r w:rsidRPr="00352151">
        <w:rPr>
          <w:i/>
          <w:noProof/>
        </w:rPr>
        <w:t xml:space="preserve">Nat Commun </w:t>
      </w:r>
      <w:r w:rsidRPr="00352151">
        <w:rPr>
          <w:noProof/>
        </w:rPr>
        <w:t xml:space="preserve">2015, </w:t>
      </w:r>
      <w:r w:rsidRPr="00352151">
        <w:rPr>
          <w:b/>
          <w:noProof/>
        </w:rPr>
        <w:t>6</w:t>
      </w:r>
      <w:r w:rsidRPr="00352151">
        <w:rPr>
          <w:noProof/>
        </w:rPr>
        <w:t>:7623.</w:t>
      </w:r>
    </w:p>
    <w:p w14:paraId="75E60F01" w14:textId="77777777" w:rsidR="008D1186" w:rsidRPr="00352151" w:rsidRDefault="008D1186" w:rsidP="001979E4">
      <w:pPr>
        <w:pStyle w:val="EndNoteBibliography"/>
        <w:spacing w:line="480" w:lineRule="auto"/>
        <w:ind w:left="720" w:hanging="720"/>
        <w:rPr>
          <w:noProof/>
        </w:rPr>
      </w:pPr>
      <w:r w:rsidRPr="00352151">
        <w:rPr>
          <w:noProof/>
        </w:rPr>
        <w:t>22.</w:t>
      </w:r>
      <w:r w:rsidRPr="00352151">
        <w:rPr>
          <w:noProof/>
        </w:rPr>
        <w:tab/>
        <w:t xml:space="preserve">Jurkiewicz E, Dunin-Wasowicz D, Gieruszczak-Bialek D, Malczyk K, Guerrero K, Gutierrez M, Tran L, Bernard G: </w:t>
      </w:r>
      <w:r w:rsidRPr="00352151">
        <w:rPr>
          <w:b/>
          <w:noProof/>
        </w:rPr>
        <w:t xml:space="preserve">Recessive Mutations in </w:t>
      </w:r>
      <w:r w:rsidRPr="008D1186">
        <w:rPr>
          <w:b/>
          <w:i/>
          <w:noProof/>
        </w:rPr>
        <w:t>POLR3B</w:t>
      </w:r>
      <w:r w:rsidRPr="00352151">
        <w:rPr>
          <w:b/>
          <w:noProof/>
        </w:rPr>
        <w:t xml:space="preserve"> Encoding RNA Polymerase III Subunit Causing Diffuse Hypomyelination in Patients with 4H Leukodystrophy with Polymicrogyria and Cataracts</w:t>
      </w:r>
      <w:r w:rsidRPr="00352151">
        <w:rPr>
          <w:noProof/>
        </w:rPr>
        <w:t xml:space="preserve">. </w:t>
      </w:r>
      <w:r w:rsidRPr="00352151">
        <w:rPr>
          <w:i/>
          <w:noProof/>
        </w:rPr>
        <w:t xml:space="preserve">Clin Neuroradiol </w:t>
      </w:r>
      <w:r w:rsidRPr="00352151">
        <w:rPr>
          <w:noProof/>
        </w:rPr>
        <w:t>2015.</w:t>
      </w:r>
    </w:p>
    <w:p w14:paraId="15DA9D2A" w14:textId="77777777" w:rsidR="008D1186" w:rsidRDefault="008D1186" w:rsidP="001979E4">
      <w:pPr>
        <w:spacing w:line="480" w:lineRule="auto"/>
        <w:jc w:val="both"/>
        <w:rPr>
          <w:rFonts w:ascii="Times New Roman" w:hAnsi="Times New Roman" w:cs="Times New Roman"/>
        </w:rPr>
      </w:pPr>
    </w:p>
    <w:p w14:paraId="7ECC1B36" w14:textId="77777777" w:rsidR="008D1186" w:rsidRDefault="008D1186" w:rsidP="00F95B95">
      <w:pPr>
        <w:spacing w:line="480" w:lineRule="auto"/>
        <w:jc w:val="both"/>
        <w:rPr>
          <w:rFonts w:ascii="Times New Roman" w:hAnsi="Times New Roman" w:cs="Times New Roman"/>
        </w:rPr>
      </w:pPr>
    </w:p>
    <w:p w14:paraId="773CE757" w14:textId="77777777" w:rsidR="008D1186" w:rsidRPr="0093025E" w:rsidRDefault="008D1186" w:rsidP="00C03F30">
      <w:pPr>
        <w:widowControl w:val="0"/>
        <w:autoSpaceDE w:val="0"/>
        <w:autoSpaceDN w:val="0"/>
        <w:adjustRightInd w:val="0"/>
        <w:spacing w:after="240" w:line="480" w:lineRule="auto"/>
        <w:jc w:val="both"/>
        <w:rPr>
          <w:rFonts w:ascii="Times New Roman" w:eastAsia="Times New Roman" w:hAnsi="Times New Roman" w:cs="Times New Roman"/>
          <w:b/>
        </w:rPr>
      </w:pPr>
      <w:r w:rsidRPr="0093025E">
        <w:rPr>
          <w:rFonts w:ascii="Times New Roman" w:eastAsia="Times New Roman" w:hAnsi="Times New Roman" w:cs="Times New Roman"/>
          <w:b/>
        </w:rPr>
        <w:t>Web Resources</w:t>
      </w:r>
    </w:p>
    <w:p w14:paraId="7683F734" w14:textId="77777777" w:rsidR="008D1186" w:rsidRPr="0093025E" w:rsidRDefault="008D1186" w:rsidP="00C03F30">
      <w:pPr>
        <w:widowControl w:val="0"/>
        <w:autoSpaceDE w:val="0"/>
        <w:autoSpaceDN w:val="0"/>
        <w:adjustRightInd w:val="0"/>
        <w:spacing w:after="240" w:line="480" w:lineRule="auto"/>
        <w:jc w:val="both"/>
        <w:rPr>
          <w:rFonts w:ascii="Times New Roman" w:eastAsia="Times New Roman" w:hAnsi="Times New Roman" w:cs="Times New Roman"/>
        </w:rPr>
      </w:pPr>
      <w:r w:rsidRPr="0093025E">
        <w:rPr>
          <w:rFonts w:ascii="Times New Roman" w:eastAsia="Times New Roman" w:hAnsi="Times New Roman" w:cs="Times New Roman"/>
        </w:rPr>
        <w:t xml:space="preserve">Atherosclerosis Risk in Communities Study, </w:t>
      </w:r>
      <w:hyperlink r:id="rId8" w:history="1">
        <w:r w:rsidRPr="006B4998">
          <w:rPr>
            <w:rStyle w:val="Hyperlink"/>
            <w:rFonts w:ascii="Times New Roman" w:eastAsia="Times New Roman" w:hAnsi="Times New Roman" w:cs="Times New Roman"/>
          </w:rPr>
          <w:t>http://www2.cscc.unc.edu/aric/</w:t>
        </w:r>
      </w:hyperlink>
      <w:r>
        <w:rPr>
          <w:rFonts w:ascii="Times New Roman" w:eastAsia="Times New Roman" w:hAnsi="Times New Roman" w:cs="Times New Roman"/>
        </w:rPr>
        <w:t xml:space="preserve"> </w:t>
      </w:r>
    </w:p>
    <w:p w14:paraId="3FAF76CF" w14:textId="77777777" w:rsidR="008D1186" w:rsidRPr="0093025E" w:rsidRDefault="008D1186" w:rsidP="00C03F30">
      <w:pPr>
        <w:widowControl w:val="0"/>
        <w:autoSpaceDE w:val="0"/>
        <w:autoSpaceDN w:val="0"/>
        <w:adjustRightInd w:val="0"/>
        <w:spacing w:line="480" w:lineRule="auto"/>
        <w:rPr>
          <w:rFonts w:ascii="Times New Roman" w:hAnsi="Times New Roman" w:cs="Times New Roman"/>
          <w:color w:val="000000"/>
        </w:rPr>
      </w:pPr>
      <w:r w:rsidRPr="0093025E">
        <w:rPr>
          <w:rFonts w:ascii="Times New Roman" w:hAnsi="Times New Roman" w:cs="Times New Roman"/>
          <w:color w:val="000000"/>
        </w:rPr>
        <w:t xml:space="preserve">Baylor </w:t>
      </w:r>
      <w:r>
        <w:rPr>
          <w:rFonts w:ascii="Times New Roman" w:hAnsi="Times New Roman" w:cs="Times New Roman"/>
          <w:color w:val="000000"/>
        </w:rPr>
        <w:t xml:space="preserve">Genetics </w:t>
      </w:r>
      <w:r w:rsidRPr="0093025E">
        <w:rPr>
          <w:rFonts w:ascii="Times New Roman" w:hAnsi="Times New Roman" w:cs="Times New Roman"/>
          <w:color w:val="000000"/>
        </w:rPr>
        <w:t xml:space="preserve"> </w:t>
      </w:r>
      <w:r>
        <w:rPr>
          <w:rFonts w:ascii="Times New Roman" w:hAnsi="Times New Roman" w:cs="Times New Roman"/>
          <w:color w:val="000000"/>
        </w:rPr>
        <w:t>Laboratories</w:t>
      </w:r>
    </w:p>
    <w:p w14:paraId="496DB2D9" w14:textId="77777777" w:rsidR="008D1186" w:rsidRPr="008D1186" w:rsidRDefault="008D1186" w:rsidP="00C03F30">
      <w:pPr>
        <w:widowControl w:val="0"/>
        <w:autoSpaceDE w:val="0"/>
        <w:autoSpaceDN w:val="0"/>
        <w:adjustRightInd w:val="0"/>
        <w:rPr>
          <w:rFonts w:ascii="Times New Roman" w:hAnsi="Times New Roman" w:cs="Times New Roman"/>
          <w:color w:val="0000FF"/>
          <w:u w:val="single"/>
        </w:rPr>
      </w:pPr>
      <w:r w:rsidRPr="008D1186">
        <w:rPr>
          <w:color w:val="0000FF"/>
          <w:u w:val="single"/>
        </w:rPr>
        <w:t>https://www.bcm.edu/research/medical-genetics-labs/</w:t>
      </w:r>
    </w:p>
    <w:p w14:paraId="10730BE5" w14:textId="77777777" w:rsidR="008D1186" w:rsidRDefault="008D1186" w:rsidP="00C03F30">
      <w:pPr>
        <w:widowControl w:val="0"/>
        <w:autoSpaceDE w:val="0"/>
        <w:autoSpaceDN w:val="0"/>
        <w:adjustRightInd w:val="0"/>
        <w:spacing w:after="240" w:line="480" w:lineRule="auto"/>
        <w:rPr>
          <w:rFonts w:ascii="Times New Roman" w:eastAsia="Times New Roman" w:hAnsi="Times New Roman" w:cs="Times New Roman"/>
          <w:color w:val="333333"/>
          <w:shd w:val="clear" w:color="auto" w:fill="FFFFFF"/>
        </w:rPr>
      </w:pPr>
    </w:p>
    <w:p w14:paraId="289C1A99" w14:textId="77777777" w:rsidR="008D1186" w:rsidRPr="0093025E" w:rsidRDefault="008D1186" w:rsidP="00C03F30">
      <w:pPr>
        <w:widowControl w:val="0"/>
        <w:autoSpaceDE w:val="0"/>
        <w:autoSpaceDN w:val="0"/>
        <w:adjustRightInd w:val="0"/>
        <w:spacing w:after="240" w:line="480" w:lineRule="auto"/>
        <w:rPr>
          <w:rFonts w:ascii="Times New Roman" w:hAnsi="Times New Roman" w:cs="Times New Roman"/>
          <w:color w:val="2085C8"/>
        </w:rPr>
      </w:pPr>
      <w:r w:rsidRPr="0093025E">
        <w:rPr>
          <w:rFonts w:ascii="Times New Roman" w:eastAsia="Times New Roman" w:hAnsi="Times New Roman" w:cs="Times New Roman"/>
          <w:color w:val="333333"/>
          <w:shd w:val="clear" w:color="auto" w:fill="FFFFFF"/>
        </w:rPr>
        <w:t>cBioPortal for Cancer Genomics</w:t>
      </w:r>
      <w:r w:rsidRPr="0093025E">
        <w:rPr>
          <w:rFonts w:ascii="Times New Roman" w:hAnsi="Times New Roman" w:cs="Times New Roman"/>
        </w:rPr>
        <w:t xml:space="preserve">, </w:t>
      </w:r>
      <w:hyperlink r:id="rId9" w:history="1">
        <w:r w:rsidRPr="0093025E">
          <w:rPr>
            <w:rStyle w:val="Hyperlink"/>
            <w:rFonts w:ascii="Times New Roman" w:hAnsi="Times New Roman" w:cs="Times New Roman"/>
          </w:rPr>
          <w:t>http://www.cbioportal.org/index.do</w:t>
        </w:r>
      </w:hyperlink>
    </w:p>
    <w:p w14:paraId="07B52139" w14:textId="77777777" w:rsidR="008D1186" w:rsidRPr="0093025E" w:rsidRDefault="008D1186" w:rsidP="00C03F30">
      <w:pPr>
        <w:widowControl w:val="0"/>
        <w:autoSpaceDE w:val="0"/>
        <w:autoSpaceDN w:val="0"/>
        <w:adjustRightInd w:val="0"/>
        <w:spacing w:after="240" w:line="480" w:lineRule="auto"/>
        <w:rPr>
          <w:rStyle w:val="Hyperlink"/>
          <w:rFonts w:ascii="Times New Roman" w:hAnsi="Times New Roman" w:cs="Times New Roman"/>
        </w:rPr>
      </w:pPr>
      <w:r w:rsidRPr="0093025E">
        <w:rPr>
          <w:rFonts w:ascii="Times New Roman" w:hAnsi="Times New Roman" w:cs="Times New Roman"/>
        </w:rPr>
        <w:t xml:space="preserve">Exome Aggregation Consortium (ExAC), </w:t>
      </w:r>
      <w:hyperlink r:id="rId10" w:history="1">
        <w:r w:rsidRPr="0093025E">
          <w:rPr>
            <w:rStyle w:val="Hyperlink"/>
            <w:rFonts w:ascii="Times New Roman" w:hAnsi="Times New Roman" w:cs="Times New Roman"/>
          </w:rPr>
          <w:t>http://exac.broadinstitute.org</w:t>
        </w:r>
      </w:hyperlink>
    </w:p>
    <w:p w14:paraId="4AC83FAE" w14:textId="77777777" w:rsidR="008D1186" w:rsidRPr="0093025E" w:rsidRDefault="008D1186" w:rsidP="00C03F30">
      <w:pPr>
        <w:widowControl w:val="0"/>
        <w:autoSpaceDE w:val="0"/>
        <w:autoSpaceDN w:val="0"/>
        <w:adjustRightInd w:val="0"/>
        <w:spacing w:after="240" w:line="480" w:lineRule="auto"/>
        <w:rPr>
          <w:rStyle w:val="Hyperlink"/>
          <w:rFonts w:ascii="Times New Roman" w:hAnsi="Times New Roman" w:cs="Times New Roman"/>
        </w:rPr>
      </w:pPr>
      <w:r w:rsidRPr="0021625B">
        <w:rPr>
          <w:rStyle w:val="Hyperlink"/>
          <w:rFonts w:ascii="Times New Roman" w:hAnsi="Times New Roman" w:cs="Times New Roman"/>
        </w:rPr>
        <w:t xml:space="preserve">Ensembl, </w:t>
      </w:r>
      <w:r w:rsidRPr="0093025E">
        <w:rPr>
          <w:rStyle w:val="Hyperlink"/>
          <w:rFonts w:ascii="Times New Roman" w:hAnsi="Times New Roman" w:cs="Times New Roman"/>
        </w:rPr>
        <w:t>http://www.ensembl.org/</w:t>
      </w:r>
    </w:p>
    <w:p w14:paraId="7F3FC3FC" w14:textId="77777777" w:rsidR="008D1186" w:rsidRPr="0093025E" w:rsidRDefault="008D1186" w:rsidP="00C03F30">
      <w:pPr>
        <w:widowControl w:val="0"/>
        <w:autoSpaceDE w:val="0"/>
        <w:autoSpaceDN w:val="0"/>
        <w:adjustRightInd w:val="0"/>
        <w:spacing w:after="240" w:line="480" w:lineRule="auto"/>
        <w:rPr>
          <w:rStyle w:val="Hyperlink"/>
          <w:rFonts w:ascii="Times New Roman" w:hAnsi="Times New Roman" w:cs="Times New Roman"/>
        </w:rPr>
      </w:pPr>
      <w:r w:rsidRPr="0021625B">
        <w:rPr>
          <w:rStyle w:val="Hyperlink"/>
          <w:rFonts w:ascii="Times New Roman" w:hAnsi="Times New Roman" w:cs="Times New Roman"/>
        </w:rPr>
        <w:t xml:space="preserve">GeneMatcher, </w:t>
      </w:r>
      <w:hyperlink r:id="rId11" w:history="1">
        <w:r w:rsidRPr="0093025E">
          <w:rPr>
            <w:rStyle w:val="Hyperlink"/>
            <w:rFonts w:ascii="Times New Roman" w:hAnsi="Times New Roman" w:cs="Times New Roman"/>
          </w:rPr>
          <w:t>https://genematcher.org/</w:t>
        </w:r>
      </w:hyperlink>
    </w:p>
    <w:p w14:paraId="4C4E8937" w14:textId="77777777" w:rsidR="008D1186" w:rsidRPr="0093025E" w:rsidRDefault="008D1186" w:rsidP="00C03F30">
      <w:pPr>
        <w:widowControl w:val="0"/>
        <w:autoSpaceDE w:val="0"/>
        <w:autoSpaceDN w:val="0"/>
        <w:adjustRightInd w:val="0"/>
        <w:spacing w:after="240" w:line="480" w:lineRule="auto"/>
        <w:rPr>
          <w:rFonts w:ascii="Times New Roman" w:eastAsia="TimesNewRomanPSMT" w:hAnsi="Times New Roman"/>
          <w:color w:val="000000"/>
          <w:kern w:val="1"/>
        </w:rPr>
      </w:pPr>
      <w:r w:rsidRPr="0093025E">
        <w:rPr>
          <w:rFonts w:ascii="Times New Roman" w:eastAsia="TimesNewRomanPSMT" w:hAnsi="Times New Roman"/>
          <w:color w:val="000000"/>
          <w:kern w:val="1"/>
        </w:rPr>
        <w:t xml:space="preserve">HMZDelFinder, </w:t>
      </w:r>
      <w:hyperlink r:id="rId12" w:history="1">
        <w:r w:rsidRPr="0093025E">
          <w:rPr>
            <w:rStyle w:val="Hyperlink"/>
            <w:rFonts w:ascii="Times New Roman" w:eastAsia="TimesNewRomanPSMT" w:hAnsi="Times New Roman"/>
            <w:kern w:val="1"/>
          </w:rPr>
          <w:t>https://github.com/BCM-Lupskilab/HMZDelFinder</w:t>
        </w:r>
      </w:hyperlink>
    </w:p>
    <w:p w14:paraId="7BF2E7C1" w14:textId="77777777" w:rsidR="008D1186" w:rsidRPr="0093025E" w:rsidRDefault="008D1186" w:rsidP="00C03F30">
      <w:pPr>
        <w:widowControl w:val="0"/>
        <w:autoSpaceDE w:val="0"/>
        <w:autoSpaceDN w:val="0"/>
        <w:adjustRightInd w:val="0"/>
        <w:spacing w:after="240" w:line="480" w:lineRule="auto"/>
        <w:rPr>
          <w:rFonts w:ascii="Times New Roman" w:hAnsi="Times New Roman" w:cs="Times New Roman"/>
        </w:rPr>
      </w:pPr>
      <w:r w:rsidRPr="0093025E">
        <w:rPr>
          <w:rFonts w:ascii="Times New Roman" w:hAnsi="Times New Roman" w:cs="Times New Roman"/>
        </w:rPr>
        <w:t xml:space="preserve">Mutation taster, </w:t>
      </w:r>
      <w:hyperlink r:id="rId13" w:history="1">
        <w:r w:rsidRPr="0093025E">
          <w:rPr>
            <w:rStyle w:val="Hyperlink"/>
            <w:rFonts w:ascii="Times New Roman" w:hAnsi="Times New Roman" w:cs="Times New Roman"/>
          </w:rPr>
          <w:t>http://www.mutationtaster.org/</w:t>
        </w:r>
      </w:hyperlink>
    </w:p>
    <w:p w14:paraId="30B1E315" w14:textId="77777777" w:rsidR="008D1186" w:rsidRPr="0093025E" w:rsidRDefault="008D1186" w:rsidP="00C03F30">
      <w:pPr>
        <w:widowControl w:val="0"/>
        <w:autoSpaceDE w:val="0"/>
        <w:autoSpaceDN w:val="0"/>
        <w:adjustRightInd w:val="0"/>
        <w:spacing w:after="240" w:line="480" w:lineRule="auto"/>
        <w:rPr>
          <w:rFonts w:ascii="Times New Roman" w:hAnsi="Times New Roman" w:cs="Times New Roman"/>
        </w:rPr>
      </w:pPr>
      <w:r w:rsidRPr="0093025E">
        <w:rPr>
          <w:rFonts w:ascii="Times New Roman" w:hAnsi="Times New Roman" w:cs="Times New Roman"/>
        </w:rPr>
        <w:t xml:space="preserve">NHLBI Exome Sequencing Project (ESP) Exome Variant Server, </w:t>
      </w:r>
      <w:hyperlink r:id="rId14" w:history="1">
        <w:r w:rsidRPr="0093025E">
          <w:rPr>
            <w:rStyle w:val="Hyperlink"/>
            <w:rFonts w:ascii="Times New Roman" w:hAnsi="Times New Roman" w:cs="Times New Roman"/>
          </w:rPr>
          <w:t>http://evs.gs.washington.edu/EVS/</w:t>
        </w:r>
      </w:hyperlink>
    </w:p>
    <w:p w14:paraId="33615BCB" w14:textId="77777777" w:rsidR="008D1186" w:rsidRPr="0093025E" w:rsidRDefault="008D1186" w:rsidP="00C03F30">
      <w:pPr>
        <w:widowControl w:val="0"/>
        <w:autoSpaceDE w:val="0"/>
        <w:autoSpaceDN w:val="0"/>
        <w:adjustRightInd w:val="0"/>
        <w:spacing w:after="240" w:line="480" w:lineRule="auto"/>
        <w:rPr>
          <w:rStyle w:val="Hyperlink"/>
          <w:rFonts w:ascii="Times New Roman" w:hAnsi="Times New Roman" w:cs="Times New Roman"/>
        </w:rPr>
      </w:pPr>
      <w:r w:rsidRPr="0093025E">
        <w:rPr>
          <w:rFonts w:ascii="Times New Roman" w:hAnsi="Times New Roman" w:cs="Times New Roman"/>
        </w:rPr>
        <w:t xml:space="preserve">Online Mendelian Inheritance in Man (OMIM), </w:t>
      </w:r>
      <w:hyperlink r:id="rId15" w:history="1">
        <w:r w:rsidRPr="0093025E">
          <w:rPr>
            <w:rStyle w:val="Hyperlink"/>
            <w:rFonts w:ascii="Times New Roman" w:hAnsi="Times New Roman" w:cs="Times New Roman"/>
          </w:rPr>
          <w:t>http://www.omim.org/</w:t>
        </w:r>
      </w:hyperlink>
    </w:p>
    <w:p w14:paraId="390B594E" w14:textId="77777777" w:rsidR="008D1186" w:rsidRPr="0093025E" w:rsidRDefault="008D1186" w:rsidP="00C03F30">
      <w:pPr>
        <w:widowControl w:val="0"/>
        <w:autoSpaceDE w:val="0"/>
        <w:autoSpaceDN w:val="0"/>
        <w:adjustRightInd w:val="0"/>
        <w:spacing w:after="240" w:line="480" w:lineRule="auto"/>
        <w:rPr>
          <w:rFonts w:ascii="Times New Roman" w:hAnsi="Times New Roman" w:cs="Times New Roman"/>
        </w:rPr>
      </w:pPr>
      <w:r w:rsidRPr="0093025E">
        <w:rPr>
          <w:rFonts w:ascii="Times New Roman" w:hAnsi="Times New Roman" w:cs="Times New Roman"/>
        </w:rPr>
        <w:t xml:space="preserve">PhenoDB, </w:t>
      </w:r>
      <w:hyperlink r:id="rId16" w:history="1">
        <w:r w:rsidRPr="0093025E">
          <w:rPr>
            <w:rStyle w:val="Hyperlink"/>
            <w:rFonts w:ascii="Times New Roman" w:hAnsi="Times New Roman" w:cs="Times New Roman"/>
          </w:rPr>
          <w:t>https://mendeliangenomics.org/</w:t>
        </w:r>
      </w:hyperlink>
    </w:p>
    <w:p w14:paraId="036DE805" w14:textId="77777777" w:rsidR="008D1186" w:rsidRPr="0093025E" w:rsidRDefault="008D1186" w:rsidP="00C03F30">
      <w:pPr>
        <w:widowControl w:val="0"/>
        <w:autoSpaceDE w:val="0"/>
        <w:autoSpaceDN w:val="0"/>
        <w:adjustRightInd w:val="0"/>
        <w:spacing w:after="240" w:line="480" w:lineRule="auto"/>
        <w:rPr>
          <w:rFonts w:ascii="Times New Roman" w:hAnsi="Times New Roman" w:cs="Times New Roman"/>
        </w:rPr>
      </w:pPr>
      <w:r w:rsidRPr="0093025E">
        <w:rPr>
          <w:rFonts w:ascii="Times New Roman" w:hAnsi="Times New Roman" w:cs="Times New Roman"/>
        </w:rPr>
        <w:t xml:space="preserve">PolyPhen2, </w:t>
      </w:r>
      <w:hyperlink r:id="rId17" w:history="1">
        <w:r w:rsidRPr="0093025E">
          <w:rPr>
            <w:rStyle w:val="Hyperlink"/>
            <w:rFonts w:ascii="Times New Roman" w:hAnsi="Times New Roman" w:cs="Times New Roman"/>
          </w:rPr>
          <w:t>http://genetics.bwh.harvard.edu/pph2/</w:t>
        </w:r>
      </w:hyperlink>
      <w:r w:rsidRPr="0093025E">
        <w:rPr>
          <w:rFonts w:ascii="Times New Roman" w:hAnsi="Times New Roman" w:cs="Times New Roman"/>
          <w:color w:val="2085C8"/>
        </w:rPr>
        <w:t xml:space="preserve"> </w:t>
      </w:r>
    </w:p>
    <w:p w14:paraId="2A6AC3C3" w14:textId="77777777" w:rsidR="008D1186" w:rsidRPr="0093025E" w:rsidRDefault="008D1186" w:rsidP="00C03F30">
      <w:pPr>
        <w:pStyle w:val="Heading1"/>
        <w:shd w:val="clear" w:color="auto" w:fill="FFFFFF"/>
        <w:spacing w:line="480" w:lineRule="auto"/>
        <w:rPr>
          <w:rStyle w:val="Hyperlink"/>
          <w:rFonts w:ascii="Times New Roman" w:eastAsia="Times New Roman" w:hAnsi="Times New Roman" w:cs="Times New Roman"/>
          <w:b w:val="0"/>
          <w:sz w:val="24"/>
          <w:szCs w:val="24"/>
        </w:rPr>
      </w:pPr>
      <w:r w:rsidRPr="008D1D2A">
        <w:rPr>
          <w:rStyle w:val="Hyperlink"/>
          <w:rFonts w:ascii="Times New Roman" w:eastAsia="Times New Roman" w:hAnsi="Times New Roman" w:cs="Times New Roman"/>
          <w:b w:val="0"/>
          <w:sz w:val="24"/>
          <w:szCs w:val="24"/>
        </w:rPr>
        <w:t>Pub</w:t>
      </w:r>
      <w:r>
        <w:rPr>
          <w:rStyle w:val="Hyperlink"/>
          <w:rFonts w:ascii="Times New Roman" w:eastAsia="Times New Roman" w:hAnsi="Times New Roman" w:cs="Times New Roman"/>
          <w:b w:val="0"/>
          <w:sz w:val="24"/>
          <w:szCs w:val="24"/>
        </w:rPr>
        <w:t>M</w:t>
      </w:r>
      <w:r w:rsidRPr="008D1D2A">
        <w:rPr>
          <w:rStyle w:val="Hyperlink"/>
          <w:rFonts w:ascii="Times New Roman" w:eastAsia="Times New Roman" w:hAnsi="Times New Roman" w:cs="Times New Roman"/>
          <w:b w:val="0"/>
          <w:sz w:val="24"/>
          <w:szCs w:val="24"/>
        </w:rPr>
        <w:t xml:space="preserve">ed, </w:t>
      </w:r>
      <w:r w:rsidRPr="0093025E">
        <w:rPr>
          <w:rStyle w:val="Hyperlink"/>
          <w:rFonts w:ascii="Times New Roman" w:eastAsia="Times New Roman" w:hAnsi="Times New Roman" w:cs="Times New Roman"/>
          <w:b w:val="0"/>
          <w:sz w:val="24"/>
          <w:szCs w:val="24"/>
        </w:rPr>
        <w:t>http://www.ncbi.nlm.nih.gov/pubmed</w:t>
      </w:r>
    </w:p>
    <w:p w14:paraId="5CE4CF4D" w14:textId="77777777" w:rsidR="008D1186" w:rsidRPr="0093025E" w:rsidRDefault="008D1186" w:rsidP="00C03F30">
      <w:pPr>
        <w:widowControl w:val="0"/>
        <w:autoSpaceDE w:val="0"/>
        <w:autoSpaceDN w:val="0"/>
        <w:adjustRightInd w:val="0"/>
        <w:spacing w:after="240" w:line="480" w:lineRule="auto"/>
        <w:rPr>
          <w:rFonts w:ascii="Times New Roman" w:hAnsi="Times New Roman" w:cs="Times New Roman"/>
          <w:color w:val="2085C8"/>
        </w:rPr>
      </w:pPr>
      <w:r w:rsidRPr="0093025E">
        <w:rPr>
          <w:rFonts w:ascii="Times New Roman" w:hAnsi="Times New Roman" w:cs="Times New Roman"/>
        </w:rPr>
        <w:t xml:space="preserve">RefSeq, </w:t>
      </w:r>
      <w:hyperlink r:id="rId18" w:history="1">
        <w:r w:rsidRPr="0093025E">
          <w:rPr>
            <w:rStyle w:val="Hyperlink"/>
            <w:rFonts w:ascii="Times New Roman" w:hAnsi="Times New Roman" w:cs="Times New Roman"/>
          </w:rPr>
          <w:t>http://www.ncbi.nlm.nih.gov/refseq</w:t>
        </w:r>
      </w:hyperlink>
    </w:p>
    <w:p w14:paraId="50F1B768" w14:textId="77777777" w:rsidR="008D1186" w:rsidRPr="0093025E" w:rsidRDefault="008D1186" w:rsidP="00C03F30">
      <w:pPr>
        <w:widowControl w:val="0"/>
        <w:autoSpaceDE w:val="0"/>
        <w:autoSpaceDN w:val="0"/>
        <w:adjustRightInd w:val="0"/>
        <w:spacing w:after="240" w:line="480" w:lineRule="auto"/>
        <w:rPr>
          <w:rFonts w:ascii="Times New Roman" w:hAnsi="Times New Roman" w:cs="Times New Roman"/>
          <w:color w:val="2085C8"/>
        </w:rPr>
      </w:pPr>
      <w:r w:rsidRPr="0093025E">
        <w:rPr>
          <w:rFonts w:ascii="Times New Roman" w:hAnsi="Times New Roman" w:cs="Times New Roman"/>
        </w:rPr>
        <w:t xml:space="preserve">SIFT, </w:t>
      </w:r>
      <w:hyperlink r:id="rId19" w:history="1">
        <w:r w:rsidRPr="0093025E">
          <w:rPr>
            <w:rStyle w:val="Hyperlink"/>
            <w:rFonts w:ascii="Times New Roman" w:hAnsi="Times New Roman" w:cs="Times New Roman"/>
          </w:rPr>
          <w:t>http://sift.jcvi.org/</w:t>
        </w:r>
      </w:hyperlink>
      <w:r w:rsidRPr="0093025E">
        <w:rPr>
          <w:rFonts w:ascii="Times New Roman" w:hAnsi="Times New Roman" w:cs="Times New Roman"/>
          <w:color w:val="2085C8"/>
        </w:rPr>
        <w:t xml:space="preserve"> </w:t>
      </w:r>
    </w:p>
    <w:p w14:paraId="6415E2FA" w14:textId="77777777" w:rsidR="008D1186" w:rsidRPr="0093025E" w:rsidRDefault="008D1186" w:rsidP="00C03F30">
      <w:pPr>
        <w:widowControl w:val="0"/>
        <w:autoSpaceDE w:val="0"/>
        <w:autoSpaceDN w:val="0"/>
        <w:adjustRightInd w:val="0"/>
        <w:spacing w:after="240" w:line="480" w:lineRule="auto"/>
        <w:rPr>
          <w:rFonts w:ascii="Times New Roman" w:eastAsia="Times New Roman" w:hAnsi="Times New Roman" w:cs="Times New Roman"/>
        </w:rPr>
      </w:pPr>
      <w:r w:rsidRPr="0093025E">
        <w:rPr>
          <w:rFonts w:ascii="Times New Roman" w:eastAsia="Times New Roman" w:hAnsi="Times New Roman" w:cs="Times New Roman"/>
        </w:rPr>
        <w:t xml:space="preserve">1000 Genomes, </w:t>
      </w:r>
      <w:hyperlink r:id="rId20" w:history="1">
        <w:r w:rsidRPr="0093025E">
          <w:rPr>
            <w:rStyle w:val="Hyperlink"/>
            <w:rFonts w:ascii="Times New Roman" w:eastAsia="Times New Roman" w:hAnsi="Times New Roman" w:cs="Times New Roman"/>
          </w:rPr>
          <w:t>http://www.1000genomes.org/</w:t>
        </w:r>
      </w:hyperlink>
    </w:p>
    <w:p w14:paraId="36B174A0" w14:textId="77777777" w:rsidR="008D1186" w:rsidRDefault="008D1186" w:rsidP="00C03F30">
      <w:pPr>
        <w:spacing w:line="480" w:lineRule="auto"/>
        <w:rPr>
          <w:rStyle w:val="Hyperlink"/>
          <w:rFonts w:ascii="Times New Roman" w:hAnsi="Times New Roman" w:cs="Times New Roman"/>
        </w:rPr>
      </w:pPr>
      <w:r w:rsidRPr="0093025E">
        <w:rPr>
          <w:rFonts w:ascii="Times New Roman" w:hAnsi="Times New Roman" w:cs="Times New Roman"/>
        </w:rPr>
        <w:t xml:space="preserve">UCSC Genome Browser, </w:t>
      </w:r>
      <w:hyperlink r:id="rId21" w:history="1">
        <w:r w:rsidRPr="0093025E">
          <w:rPr>
            <w:rStyle w:val="Hyperlink"/>
            <w:rFonts w:ascii="Times New Roman" w:hAnsi="Times New Roman" w:cs="Times New Roman"/>
          </w:rPr>
          <w:t>http://genome.ucsc.edu/index.html</w:t>
        </w:r>
      </w:hyperlink>
    </w:p>
    <w:p w14:paraId="50D3F5DE" w14:textId="77777777" w:rsidR="008D1186" w:rsidRPr="00B55C23" w:rsidRDefault="008D1186" w:rsidP="00E953F6">
      <w:pPr>
        <w:rPr>
          <w:rFonts w:ascii="Times New Roman" w:hAnsi="Times New Roman" w:cs="Times New Roman"/>
        </w:rPr>
      </w:pPr>
    </w:p>
    <w:p w14:paraId="6E8C1405" w14:textId="77777777" w:rsidR="008061A5" w:rsidRDefault="008061A5"/>
    <w:sectPr w:rsidR="008061A5" w:rsidSect="008D1186">
      <w:footerReference w:type="even" r:id="rId22"/>
      <w:footerReference w:type="default" r:id="rId2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593B3E" w14:textId="77777777" w:rsidR="00000000" w:rsidRDefault="00455061">
      <w:r>
        <w:separator/>
      </w:r>
    </w:p>
  </w:endnote>
  <w:endnote w:type="continuationSeparator" w:id="0">
    <w:p w14:paraId="58AE3F68" w14:textId="77777777" w:rsidR="00000000" w:rsidRDefault="00455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Droid Sans Fallback">
    <w:panose1 w:val="00000000000000000000"/>
    <w:charset w:val="4D"/>
    <w:family w:val="roman"/>
    <w:notTrueType/>
    <w:pitch w:val="default"/>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TimesNewRomanPSMT">
    <w:charset w:val="00"/>
    <w:family w:val="auto"/>
    <w:pitch w:val="variable"/>
    <w:sig w:usb0="E0002AEF" w:usb1="C0007841"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3CEC9" w14:textId="77777777" w:rsidR="00C92DAD" w:rsidRDefault="008D1186" w:rsidP="003521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30E02A" w14:textId="77777777" w:rsidR="00C92DAD" w:rsidRDefault="00455061" w:rsidP="00AB0E3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2B02A" w14:textId="77777777" w:rsidR="00C92DAD" w:rsidRDefault="008D1186" w:rsidP="003521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5061">
      <w:rPr>
        <w:rStyle w:val="PageNumber"/>
        <w:noProof/>
      </w:rPr>
      <w:t>1</w:t>
    </w:r>
    <w:r>
      <w:rPr>
        <w:rStyle w:val="PageNumber"/>
      </w:rPr>
      <w:fldChar w:fldCharType="end"/>
    </w:r>
  </w:p>
  <w:p w14:paraId="537D3876" w14:textId="77777777" w:rsidR="00C92DAD" w:rsidRDefault="00455061" w:rsidP="00AB0E3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903DF" w14:textId="77777777" w:rsidR="00000000" w:rsidRDefault="00455061">
      <w:r>
        <w:separator/>
      </w:r>
    </w:p>
  </w:footnote>
  <w:footnote w:type="continuationSeparator" w:id="0">
    <w:p w14:paraId="4EF171E3" w14:textId="77777777" w:rsidR="00000000" w:rsidRDefault="0045506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53CC"/>
    <w:multiLevelType w:val="hybridMultilevel"/>
    <w:tmpl w:val="F50464CA"/>
    <w:lvl w:ilvl="0" w:tplc="D5220F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A2BBD"/>
    <w:multiLevelType w:val="hybridMultilevel"/>
    <w:tmpl w:val="226AB5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A8048A"/>
    <w:multiLevelType w:val="hybridMultilevel"/>
    <w:tmpl w:val="1892EEB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2269B5"/>
    <w:multiLevelType w:val="hybridMultilevel"/>
    <w:tmpl w:val="7200FAE2"/>
    <w:lvl w:ilvl="0" w:tplc="462A0510">
      <w:start w:val="2"/>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8847C23"/>
    <w:multiLevelType w:val="hybridMultilevel"/>
    <w:tmpl w:val="4BEE5D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753115"/>
    <w:multiLevelType w:val="hybridMultilevel"/>
    <w:tmpl w:val="6EAE6D3A"/>
    <w:lvl w:ilvl="0" w:tplc="BC28D9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0C0130"/>
    <w:multiLevelType w:val="hybridMultilevel"/>
    <w:tmpl w:val="7220D4AE"/>
    <w:lvl w:ilvl="0" w:tplc="C6CAAED2">
      <w:start w:val="1"/>
      <w:numFmt w:val="bullet"/>
      <w:lvlText w:val="•"/>
      <w:lvlJc w:val="left"/>
      <w:pPr>
        <w:tabs>
          <w:tab w:val="num" w:pos="720"/>
        </w:tabs>
        <w:ind w:left="720" w:hanging="360"/>
      </w:pPr>
      <w:rPr>
        <w:rFonts w:ascii="Arial" w:hAnsi="Arial" w:hint="default"/>
      </w:rPr>
    </w:lvl>
    <w:lvl w:ilvl="1" w:tplc="3516F9DE" w:tentative="1">
      <w:start w:val="1"/>
      <w:numFmt w:val="bullet"/>
      <w:lvlText w:val="•"/>
      <w:lvlJc w:val="left"/>
      <w:pPr>
        <w:tabs>
          <w:tab w:val="num" w:pos="1440"/>
        </w:tabs>
        <w:ind w:left="1440" w:hanging="360"/>
      </w:pPr>
      <w:rPr>
        <w:rFonts w:ascii="Arial" w:hAnsi="Arial" w:hint="default"/>
      </w:rPr>
    </w:lvl>
    <w:lvl w:ilvl="2" w:tplc="7BC01520" w:tentative="1">
      <w:start w:val="1"/>
      <w:numFmt w:val="bullet"/>
      <w:lvlText w:val="•"/>
      <w:lvlJc w:val="left"/>
      <w:pPr>
        <w:tabs>
          <w:tab w:val="num" w:pos="2160"/>
        </w:tabs>
        <w:ind w:left="2160" w:hanging="360"/>
      </w:pPr>
      <w:rPr>
        <w:rFonts w:ascii="Arial" w:hAnsi="Arial" w:hint="default"/>
      </w:rPr>
    </w:lvl>
    <w:lvl w:ilvl="3" w:tplc="C05C4462" w:tentative="1">
      <w:start w:val="1"/>
      <w:numFmt w:val="bullet"/>
      <w:lvlText w:val="•"/>
      <w:lvlJc w:val="left"/>
      <w:pPr>
        <w:tabs>
          <w:tab w:val="num" w:pos="2880"/>
        </w:tabs>
        <w:ind w:left="2880" w:hanging="360"/>
      </w:pPr>
      <w:rPr>
        <w:rFonts w:ascii="Arial" w:hAnsi="Arial" w:hint="default"/>
      </w:rPr>
    </w:lvl>
    <w:lvl w:ilvl="4" w:tplc="EA28BEEC" w:tentative="1">
      <w:start w:val="1"/>
      <w:numFmt w:val="bullet"/>
      <w:lvlText w:val="•"/>
      <w:lvlJc w:val="left"/>
      <w:pPr>
        <w:tabs>
          <w:tab w:val="num" w:pos="3600"/>
        </w:tabs>
        <w:ind w:left="3600" w:hanging="360"/>
      </w:pPr>
      <w:rPr>
        <w:rFonts w:ascii="Arial" w:hAnsi="Arial" w:hint="default"/>
      </w:rPr>
    </w:lvl>
    <w:lvl w:ilvl="5" w:tplc="EFEA9BA2" w:tentative="1">
      <w:start w:val="1"/>
      <w:numFmt w:val="bullet"/>
      <w:lvlText w:val="•"/>
      <w:lvlJc w:val="left"/>
      <w:pPr>
        <w:tabs>
          <w:tab w:val="num" w:pos="4320"/>
        </w:tabs>
        <w:ind w:left="4320" w:hanging="360"/>
      </w:pPr>
      <w:rPr>
        <w:rFonts w:ascii="Arial" w:hAnsi="Arial" w:hint="default"/>
      </w:rPr>
    </w:lvl>
    <w:lvl w:ilvl="6" w:tplc="26B08454" w:tentative="1">
      <w:start w:val="1"/>
      <w:numFmt w:val="bullet"/>
      <w:lvlText w:val="•"/>
      <w:lvlJc w:val="left"/>
      <w:pPr>
        <w:tabs>
          <w:tab w:val="num" w:pos="5040"/>
        </w:tabs>
        <w:ind w:left="5040" w:hanging="360"/>
      </w:pPr>
      <w:rPr>
        <w:rFonts w:ascii="Arial" w:hAnsi="Arial" w:hint="default"/>
      </w:rPr>
    </w:lvl>
    <w:lvl w:ilvl="7" w:tplc="1AE652EC" w:tentative="1">
      <w:start w:val="1"/>
      <w:numFmt w:val="bullet"/>
      <w:lvlText w:val="•"/>
      <w:lvlJc w:val="left"/>
      <w:pPr>
        <w:tabs>
          <w:tab w:val="num" w:pos="5760"/>
        </w:tabs>
        <w:ind w:left="5760" w:hanging="360"/>
      </w:pPr>
      <w:rPr>
        <w:rFonts w:ascii="Arial" w:hAnsi="Arial" w:hint="default"/>
      </w:rPr>
    </w:lvl>
    <w:lvl w:ilvl="8" w:tplc="8C74BDB8" w:tentative="1">
      <w:start w:val="1"/>
      <w:numFmt w:val="bullet"/>
      <w:lvlText w:val="•"/>
      <w:lvlJc w:val="left"/>
      <w:pPr>
        <w:tabs>
          <w:tab w:val="num" w:pos="6480"/>
        </w:tabs>
        <w:ind w:left="6480" w:hanging="360"/>
      </w:pPr>
      <w:rPr>
        <w:rFonts w:ascii="Arial" w:hAnsi="Arial" w:hint="default"/>
      </w:rPr>
    </w:lvl>
  </w:abstractNum>
  <w:abstractNum w:abstractNumId="7">
    <w:nsid w:val="731A6AAA"/>
    <w:multiLevelType w:val="hybridMultilevel"/>
    <w:tmpl w:val="9266C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4"/>
  </w:num>
  <w:num w:numId="5">
    <w:abstractNumId w:val="1"/>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D1186"/>
    <w:rsid w:val="00455061"/>
    <w:rsid w:val="008061A5"/>
    <w:rsid w:val="008D1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1CAD4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186"/>
  </w:style>
  <w:style w:type="paragraph" w:styleId="Heading1">
    <w:name w:val="heading 1"/>
    <w:basedOn w:val="Normal"/>
    <w:link w:val="Heading1Char"/>
    <w:uiPriority w:val="9"/>
    <w:qFormat/>
    <w:rsid w:val="008D118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186"/>
    <w:rPr>
      <w:rFonts w:ascii="Times" w:hAnsi="Times"/>
      <w:b/>
      <w:bCs/>
      <w:kern w:val="36"/>
      <w:sz w:val="48"/>
      <w:szCs w:val="48"/>
    </w:rPr>
  </w:style>
  <w:style w:type="paragraph" w:styleId="NormalWeb">
    <w:name w:val="Normal (Web)"/>
    <w:basedOn w:val="Normal"/>
    <w:uiPriority w:val="99"/>
    <w:semiHidden/>
    <w:unhideWhenUsed/>
    <w:rsid w:val="008D1186"/>
    <w:pPr>
      <w:spacing w:before="100" w:beforeAutospacing="1" w:after="100" w:afterAutospacing="1"/>
    </w:pPr>
    <w:rPr>
      <w:rFonts w:ascii="Times" w:hAnsi="Times" w:cs="Times New Roman"/>
      <w:sz w:val="20"/>
      <w:szCs w:val="20"/>
    </w:rPr>
  </w:style>
  <w:style w:type="character" w:styleId="Hyperlink">
    <w:name w:val="Hyperlink"/>
    <w:basedOn w:val="DefaultParagraphFont"/>
    <w:unhideWhenUsed/>
    <w:rsid w:val="008D1186"/>
    <w:rPr>
      <w:color w:val="0000FF"/>
      <w:u w:val="single"/>
    </w:rPr>
  </w:style>
  <w:style w:type="paragraph" w:styleId="ListParagraph">
    <w:name w:val="List Paragraph"/>
    <w:basedOn w:val="Normal"/>
    <w:uiPriority w:val="34"/>
    <w:qFormat/>
    <w:rsid w:val="008D1186"/>
    <w:pPr>
      <w:ind w:left="720"/>
      <w:contextualSpacing/>
    </w:pPr>
  </w:style>
  <w:style w:type="paragraph" w:styleId="BalloonText">
    <w:name w:val="Balloon Text"/>
    <w:basedOn w:val="Normal"/>
    <w:link w:val="BalloonTextChar"/>
    <w:uiPriority w:val="99"/>
    <w:semiHidden/>
    <w:unhideWhenUsed/>
    <w:rsid w:val="008D11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1186"/>
    <w:rPr>
      <w:rFonts w:ascii="Lucida Grande" w:hAnsi="Lucida Grande" w:cs="Lucida Grande"/>
      <w:sz w:val="18"/>
      <w:szCs w:val="18"/>
    </w:rPr>
  </w:style>
  <w:style w:type="paragraph" w:styleId="Header">
    <w:name w:val="header"/>
    <w:basedOn w:val="Normal"/>
    <w:link w:val="HeaderChar"/>
    <w:uiPriority w:val="99"/>
    <w:unhideWhenUsed/>
    <w:rsid w:val="008D1186"/>
    <w:pPr>
      <w:tabs>
        <w:tab w:val="center" w:pos="4320"/>
        <w:tab w:val="right" w:pos="8640"/>
      </w:tabs>
    </w:pPr>
  </w:style>
  <w:style w:type="character" w:customStyle="1" w:styleId="HeaderChar">
    <w:name w:val="Header Char"/>
    <w:basedOn w:val="DefaultParagraphFont"/>
    <w:link w:val="Header"/>
    <w:uiPriority w:val="99"/>
    <w:rsid w:val="008D1186"/>
  </w:style>
  <w:style w:type="paragraph" w:styleId="Footer">
    <w:name w:val="footer"/>
    <w:basedOn w:val="Normal"/>
    <w:link w:val="FooterChar"/>
    <w:uiPriority w:val="99"/>
    <w:unhideWhenUsed/>
    <w:rsid w:val="008D1186"/>
    <w:pPr>
      <w:tabs>
        <w:tab w:val="center" w:pos="4320"/>
        <w:tab w:val="right" w:pos="8640"/>
      </w:tabs>
    </w:pPr>
  </w:style>
  <w:style w:type="character" w:customStyle="1" w:styleId="FooterChar">
    <w:name w:val="Footer Char"/>
    <w:basedOn w:val="DefaultParagraphFont"/>
    <w:link w:val="Footer"/>
    <w:uiPriority w:val="99"/>
    <w:rsid w:val="008D1186"/>
  </w:style>
  <w:style w:type="character" w:customStyle="1" w:styleId="red">
    <w:name w:val="red"/>
    <w:basedOn w:val="DefaultParagraphFont"/>
    <w:rsid w:val="008D1186"/>
  </w:style>
  <w:style w:type="paragraph" w:customStyle="1" w:styleId="Times">
    <w:name w:val="Times"/>
    <w:basedOn w:val="Normal"/>
    <w:rsid w:val="008D1186"/>
    <w:pPr>
      <w:spacing w:before="100" w:beforeAutospacing="1" w:after="100" w:afterAutospacing="1"/>
      <w:jc w:val="both"/>
    </w:pPr>
    <w:rPr>
      <w:rFonts w:ascii="Times" w:eastAsia="Times New Roman" w:hAnsi="Times"/>
    </w:rPr>
  </w:style>
  <w:style w:type="character" w:styleId="CommentReference">
    <w:name w:val="annotation reference"/>
    <w:basedOn w:val="DefaultParagraphFont"/>
    <w:uiPriority w:val="99"/>
    <w:semiHidden/>
    <w:unhideWhenUsed/>
    <w:rsid w:val="008D1186"/>
    <w:rPr>
      <w:sz w:val="18"/>
      <w:szCs w:val="18"/>
    </w:rPr>
  </w:style>
  <w:style w:type="paragraph" w:styleId="CommentText">
    <w:name w:val="annotation text"/>
    <w:basedOn w:val="Normal"/>
    <w:link w:val="CommentTextChar"/>
    <w:uiPriority w:val="99"/>
    <w:semiHidden/>
    <w:unhideWhenUsed/>
    <w:rsid w:val="008D1186"/>
  </w:style>
  <w:style w:type="character" w:customStyle="1" w:styleId="CommentTextChar">
    <w:name w:val="Comment Text Char"/>
    <w:basedOn w:val="DefaultParagraphFont"/>
    <w:link w:val="CommentText"/>
    <w:uiPriority w:val="99"/>
    <w:semiHidden/>
    <w:rsid w:val="008D1186"/>
  </w:style>
  <w:style w:type="paragraph" w:styleId="CommentSubject">
    <w:name w:val="annotation subject"/>
    <w:basedOn w:val="CommentText"/>
    <w:next w:val="CommentText"/>
    <w:link w:val="CommentSubjectChar"/>
    <w:uiPriority w:val="99"/>
    <w:semiHidden/>
    <w:unhideWhenUsed/>
    <w:rsid w:val="008D1186"/>
    <w:rPr>
      <w:b/>
      <w:bCs/>
      <w:sz w:val="20"/>
      <w:szCs w:val="20"/>
    </w:rPr>
  </w:style>
  <w:style w:type="character" w:customStyle="1" w:styleId="CommentSubjectChar">
    <w:name w:val="Comment Subject Char"/>
    <w:basedOn w:val="CommentTextChar"/>
    <w:link w:val="CommentSubject"/>
    <w:uiPriority w:val="99"/>
    <w:semiHidden/>
    <w:rsid w:val="008D1186"/>
    <w:rPr>
      <w:b/>
      <w:bCs/>
      <w:sz w:val="20"/>
      <w:szCs w:val="20"/>
    </w:rPr>
  </w:style>
  <w:style w:type="character" w:styleId="LineNumber">
    <w:name w:val="line number"/>
    <w:basedOn w:val="DefaultParagraphFont"/>
    <w:uiPriority w:val="99"/>
    <w:semiHidden/>
    <w:unhideWhenUsed/>
    <w:rsid w:val="008D1186"/>
  </w:style>
  <w:style w:type="character" w:styleId="PageNumber">
    <w:name w:val="page number"/>
    <w:basedOn w:val="DefaultParagraphFont"/>
    <w:uiPriority w:val="99"/>
    <w:semiHidden/>
    <w:unhideWhenUsed/>
    <w:rsid w:val="008D1186"/>
  </w:style>
  <w:style w:type="paragraph" w:customStyle="1" w:styleId="TimesN">
    <w:name w:val="Times N"/>
    <w:basedOn w:val="Normal"/>
    <w:rsid w:val="008D1186"/>
    <w:pPr>
      <w:spacing w:line="480" w:lineRule="auto"/>
      <w:ind w:firstLine="720"/>
      <w:jc w:val="both"/>
    </w:pPr>
    <w:rPr>
      <w:rFonts w:ascii="Calibri" w:hAnsi="Calibri" w:cs="Times New Roman"/>
      <w:sz w:val="30"/>
      <w:szCs w:val="30"/>
    </w:rPr>
  </w:style>
  <w:style w:type="paragraph" w:customStyle="1" w:styleId="TimesNewRoman">
    <w:name w:val="Times New Roman"/>
    <w:basedOn w:val="TimesN"/>
    <w:rsid w:val="008D1186"/>
  </w:style>
  <w:style w:type="character" w:styleId="FollowedHyperlink">
    <w:name w:val="FollowedHyperlink"/>
    <w:basedOn w:val="DefaultParagraphFont"/>
    <w:uiPriority w:val="99"/>
    <w:semiHidden/>
    <w:unhideWhenUsed/>
    <w:rsid w:val="008D1186"/>
    <w:rPr>
      <w:color w:val="800080" w:themeColor="followedHyperlink"/>
      <w:u w:val="single"/>
    </w:rPr>
  </w:style>
  <w:style w:type="paragraph" w:customStyle="1" w:styleId="EndNoteBibliographyTitle">
    <w:name w:val="EndNote Bibliography Title"/>
    <w:basedOn w:val="Normal"/>
    <w:rsid w:val="008D1186"/>
    <w:pPr>
      <w:jc w:val="center"/>
    </w:pPr>
    <w:rPr>
      <w:rFonts w:ascii="Cambria" w:hAnsi="Cambria"/>
    </w:rPr>
  </w:style>
  <w:style w:type="paragraph" w:customStyle="1" w:styleId="EndNoteBibliography">
    <w:name w:val="EndNote Bibliography"/>
    <w:basedOn w:val="Normal"/>
    <w:rsid w:val="008D1186"/>
    <w:pPr>
      <w:jc w:val="both"/>
    </w:pPr>
    <w:rPr>
      <w:rFonts w:ascii="Cambria" w:hAnsi="Cambria"/>
    </w:rPr>
  </w:style>
  <w:style w:type="paragraph" w:styleId="Revision">
    <w:name w:val="Revision"/>
    <w:hidden/>
    <w:uiPriority w:val="99"/>
    <w:semiHidden/>
    <w:rsid w:val="008D1186"/>
  </w:style>
  <w:style w:type="character" w:customStyle="1" w:styleId="apple-converted-space">
    <w:name w:val="apple-converted-space"/>
    <w:basedOn w:val="DefaultParagraphFont"/>
    <w:rsid w:val="008D118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186"/>
  </w:style>
  <w:style w:type="paragraph" w:styleId="Heading1">
    <w:name w:val="heading 1"/>
    <w:basedOn w:val="Normal"/>
    <w:link w:val="Heading1Char"/>
    <w:uiPriority w:val="9"/>
    <w:qFormat/>
    <w:rsid w:val="008D118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186"/>
    <w:rPr>
      <w:rFonts w:ascii="Times" w:hAnsi="Times"/>
      <w:b/>
      <w:bCs/>
      <w:kern w:val="36"/>
      <w:sz w:val="48"/>
      <w:szCs w:val="48"/>
    </w:rPr>
  </w:style>
  <w:style w:type="paragraph" w:styleId="NormalWeb">
    <w:name w:val="Normal (Web)"/>
    <w:basedOn w:val="Normal"/>
    <w:uiPriority w:val="99"/>
    <w:semiHidden/>
    <w:unhideWhenUsed/>
    <w:rsid w:val="008D1186"/>
    <w:pPr>
      <w:spacing w:before="100" w:beforeAutospacing="1" w:after="100" w:afterAutospacing="1"/>
    </w:pPr>
    <w:rPr>
      <w:rFonts w:ascii="Times" w:hAnsi="Times" w:cs="Times New Roman"/>
      <w:sz w:val="20"/>
      <w:szCs w:val="20"/>
    </w:rPr>
  </w:style>
  <w:style w:type="character" w:styleId="Hyperlink">
    <w:name w:val="Hyperlink"/>
    <w:basedOn w:val="DefaultParagraphFont"/>
    <w:unhideWhenUsed/>
    <w:rsid w:val="008D1186"/>
    <w:rPr>
      <w:color w:val="0000FF"/>
      <w:u w:val="single"/>
    </w:rPr>
  </w:style>
  <w:style w:type="paragraph" w:styleId="ListParagraph">
    <w:name w:val="List Paragraph"/>
    <w:basedOn w:val="Normal"/>
    <w:uiPriority w:val="34"/>
    <w:qFormat/>
    <w:rsid w:val="008D1186"/>
    <w:pPr>
      <w:ind w:left="720"/>
      <w:contextualSpacing/>
    </w:pPr>
  </w:style>
  <w:style w:type="paragraph" w:styleId="BalloonText">
    <w:name w:val="Balloon Text"/>
    <w:basedOn w:val="Normal"/>
    <w:link w:val="BalloonTextChar"/>
    <w:uiPriority w:val="99"/>
    <w:semiHidden/>
    <w:unhideWhenUsed/>
    <w:rsid w:val="008D11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1186"/>
    <w:rPr>
      <w:rFonts w:ascii="Lucida Grande" w:hAnsi="Lucida Grande" w:cs="Lucida Grande"/>
      <w:sz w:val="18"/>
      <w:szCs w:val="18"/>
    </w:rPr>
  </w:style>
  <w:style w:type="paragraph" w:styleId="Header">
    <w:name w:val="header"/>
    <w:basedOn w:val="Normal"/>
    <w:link w:val="HeaderChar"/>
    <w:uiPriority w:val="99"/>
    <w:unhideWhenUsed/>
    <w:rsid w:val="008D1186"/>
    <w:pPr>
      <w:tabs>
        <w:tab w:val="center" w:pos="4320"/>
        <w:tab w:val="right" w:pos="8640"/>
      </w:tabs>
    </w:pPr>
  </w:style>
  <w:style w:type="character" w:customStyle="1" w:styleId="HeaderChar">
    <w:name w:val="Header Char"/>
    <w:basedOn w:val="DefaultParagraphFont"/>
    <w:link w:val="Header"/>
    <w:uiPriority w:val="99"/>
    <w:rsid w:val="008D1186"/>
  </w:style>
  <w:style w:type="paragraph" w:styleId="Footer">
    <w:name w:val="footer"/>
    <w:basedOn w:val="Normal"/>
    <w:link w:val="FooterChar"/>
    <w:uiPriority w:val="99"/>
    <w:unhideWhenUsed/>
    <w:rsid w:val="008D1186"/>
    <w:pPr>
      <w:tabs>
        <w:tab w:val="center" w:pos="4320"/>
        <w:tab w:val="right" w:pos="8640"/>
      </w:tabs>
    </w:pPr>
  </w:style>
  <w:style w:type="character" w:customStyle="1" w:styleId="FooterChar">
    <w:name w:val="Footer Char"/>
    <w:basedOn w:val="DefaultParagraphFont"/>
    <w:link w:val="Footer"/>
    <w:uiPriority w:val="99"/>
    <w:rsid w:val="008D1186"/>
  </w:style>
  <w:style w:type="character" w:customStyle="1" w:styleId="red">
    <w:name w:val="red"/>
    <w:basedOn w:val="DefaultParagraphFont"/>
    <w:rsid w:val="008D1186"/>
  </w:style>
  <w:style w:type="paragraph" w:customStyle="1" w:styleId="Times">
    <w:name w:val="Times"/>
    <w:basedOn w:val="Normal"/>
    <w:rsid w:val="008D1186"/>
    <w:pPr>
      <w:spacing w:before="100" w:beforeAutospacing="1" w:after="100" w:afterAutospacing="1"/>
      <w:jc w:val="both"/>
    </w:pPr>
    <w:rPr>
      <w:rFonts w:ascii="Times" w:eastAsia="Times New Roman" w:hAnsi="Times"/>
    </w:rPr>
  </w:style>
  <w:style w:type="character" w:styleId="CommentReference">
    <w:name w:val="annotation reference"/>
    <w:basedOn w:val="DefaultParagraphFont"/>
    <w:uiPriority w:val="99"/>
    <w:semiHidden/>
    <w:unhideWhenUsed/>
    <w:rsid w:val="008D1186"/>
    <w:rPr>
      <w:sz w:val="18"/>
      <w:szCs w:val="18"/>
    </w:rPr>
  </w:style>
  <w:style w:type="paragraph" w:styleId="CommentText">
    <w:name w:val="annotation text"/>
    <w:basedOn w:val="Normal"/>
    <w:link w:val="CommentTextChar"/>
    <w:uiPriority w:val="99"/>
    <w:semiHidden/>
    <w:unhideWhenUsed/>
    <w:rsid w:val="008D1186"/>
  </w:style>
  <w:style w:type="character" w:customStyle="1" w:styleId="CommentTextChar">
    <w:name w:val="Comment Text Char"/>
    <w:basedOn w:val="DefaultParagraphFont"/>
    <w:link w:val="CommentText"/>
    <w:uiPriority w:val="99"/>
    <w:semiHidden/>
    <w:rsid w:val="008D1186"/>
  </w:style>
  <w:style w:type="paragraph" w:styleId="CommentSubject">
    <w:name w:val="annotation subject"/>
    <w:basedOn w:val="CommentText"/>
    <w:next w:val="CommentText"/>
    <w:link w:val="CommentSubjectChar"/>
    <w:uiPriority w:val="99"/>
    <w:semiHidden/>
    <w:unhideWhenUsed/>
    <w:rsid w:val="008D1186"/>
    <w:rPr>
      <w:b/>
      <w:bCs/>
      <w:sz w:val="20"/>
      <w:szCs w:val="20"/>
    </w:rPr>
  </w:style>
  <w:style w:type="character" w:customStyle="1" w:styleId="CommentSubjectChar">
    <w:name w:val="Comment Subject Char"/>
    <w:basedOn w:val="CommentTextChar"/>
    <w:link w:val="CommentSubject"/>
    <w:uiPriority w:val="99"/>
    <w:semiHidden/>
    <w:rsid w:val="008D1186"/>
    <w:rPr>
      <w:b/>
      <w:bCs/>
      <w:sz w:val="20"/>
      <w:szCs w:val="20"/>
    </w:rPr>
  </w:style>
  <w:style w:type="character" w:styleId="LineNumber">
    <w:name w:val="line number"/>
    <w:basedOn w:val="DefaultParagraphFont"/>
    <w:uiPriority w:val="99"/>
    <w:semiHidden/>
    <w:unhideWhenUsed/>
    <w:rsid w:val="008D1186"/>
  </w:style>
  <w:style w:type="character" w:styleId="PageNumber">
    <w:name w:val="page number"/>
    <w:basedOn w:val="DefaultParagraphFont"/>
    <w:uiPriority w:val="99"/>
    <w:semiHidden/>
    <w:unhideWhenUsed/>
    <w:rsid w:val="008D1186"/>
  </w:style>
  <w:style w:type="paragraph" w:customStyle="1" w:styleId="TimesN">
    <w:name w:val="Times N"/>
    <w:basedOn w:val="Normal"/>
    <w:rsid w:val="008D1186"/>
    <w:pPr>
      <w:spacing w:line="480" w:lineRule="auto"/>
      <w:ind w:firstLine="720"/>
      <w:jc w:val="both"/>
    </w:pPr>
    <w:rPr>
      <w:rFonts w:ascii="Calibri" w:hAnsi="Calibri" w:cs="Times New Roman"/>
      <w:sz w:val="30"/>
      <w:szCs w:val="30"/>
    </w:rPr>
  </w:style>
  <w:style w:type="paragraph" w:customStyle="1" w:styleId="TimesNewRoman">
    <w:name w:val="Times New Roman"/>
    <w:basedOn w:val="TimesN"/>
    <w:rsid w:val="008D1186"/>
  </w:style>
  <w:style w:type="character" w:styleId="FollowedHyperlink">
    <w:name w:val="FollowedHyperlink"/>
    <w:basedOn w:val="DefaultParagraphFont"/>
    <w:uiPriority w:val="99"/>
    <w:semiHidden/>
    <w:unhideWhenUsed/>
    <w:rsid w:val="008D1186"/>
    <w:rPr>
      <w:color w:val="800080" w:themeColor="followedHyperlink"/>
      <w:u w:val="single"/>
    </w:rPr>
  </w:style>
  <w:style w:type="paragraph" w:customStyle="1" w:styleId="EndNoteBibliographyTitle">
    <w:name w:val="EndNote Bibliography Title"/>
    <w:basedOn w:val="Normal"/>
    <w:rsid w:val="008D1186"/>
    <w:pPr>
      <w:jc w:val="center"/>
    </w:pPr>
    <w:rPr>
      <w:rFonts w:ascii="Cambria" w:hAnsi="Cambria"/>
    </w:rPr>
  </w:style>
  <w:style w:type="paragraph" w:customStyle="1" w:styleId="EndNoteBibliography">
    <w:name w:val="EndNote Bibliography"/>
    <w:basedOn w:val="Normal"/>
    <w:rsid w:val="008D1186"/>
    <w:pPr>
      <w:jc w:val="both"/>
    </w:pPr>
    <w:rPr>
      <w:rFonts w:ascii="Cambria" w:hAnsi="Cambria"/>
    </w:rPr>
  </w:style>
  <w:style w:type="paragraph" w:styleId="Revision">
    <w:name w:val="Revision"/>
    <w:hidden/>
    <w:uiPriority w:val="99"/>
    <w:semiHidden/>
    <w:rsid w:val="008D1186"/>
  </w:style>
  <w:style w:type="character" w:customStyle="1" w:styleId="apple-converted-space">
    <w:name w:val="apple-converted-space"/>
    <w:basedOn w:val="DefaultParagraphFont"/>
    <w:rsid w:val="008D1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bioportal.org/index.do" TargetMode="External"/><Relationship Id="rId20" Type="http://schemas.openxmlformats.org/officeDocument/2006/relationships/hyperlink" Target="http://www.1000genomes.org/" TargetMode="External"/><Relationship Id="rId21" Type="http://schemas.openxmlformats.org/officeDocument/2006/relationships/hyperlink" Target="http://genome.ucsc.edu/index.html" TargetMode="Externa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exac.broadinstitute.org" TargetMode="External"/><Relationship Id="rId11" Type="http://schemas.openxmlformats.org/officeDocument/2006/relationships/hyperlink" Target="https://genematcher.org/" TargetMode="External"/><Relationship Id="rId12" Type="http://schemas.openxmlformats.org/officeDocument/2006/relationships/hyperlink" Target="https://github.com/BCM-Lupskilab/HMZDelFinder" TargetMode="External"/><Relationship Id="rId13" Type="http://schemas.openxmlformats.org/officeDocument/2006/relationships/hyperlink" Target="http://www.mutationtaster.org/" TargetMode="External"/><Relationship Id="rId14" Type="http://schemas.openxmlformats.org/officeDocument/2006/relationships/hyperlink" Target="http://evs.gs.washington.edu/EVS/" TargetMode="External"/><Relationship Id="rId15" Type="http://schemas.openxmlformats.org/officeDocument/2006/relationships/hyperlink" Target="http://www.omim.org/" TargetMode="External"/><Relationship Id="rId16" Type="http://schemas.openxmlformats.org/officeDocument/2006/relationships/hyperlink" Target="https://mendeliangenomics.org/" TargetMode="External"/><Relationship Id="rId17" Type="http://schemas.openxmlformats.org/officeDocument/2006/relationships/hyperlink" Target="http://genetics.bwh.harvard.edu/pph2/" TargetMode="External"/><Relationship Id="rId18" Type="http://schemas.openxmlformats.org/officeDocument/2006/relationships/hyperlink" Target="http://www.ncbi.nlm.nih.gov/refseq" TargetMode="External"/><Relationship Id="rId19" Type="http://schemas.openxmlformats.org/officeDocument/2006/relationships/hyperlink" Target="http://sift.jcvi.org/"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2.cscc.unc.edu/ar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2818</Words>
  <Characters>16064</Characters>
  <Application>Microsoft Macintosh Word</Application>
  <DocSecurity>0</DocSecurity>
  <Lines>133</Lines>
  <Paragraphs>37</Paragraphs>
  <ScaleCrop>false</ScaleCrop>
  <Company>Baylor College of Medicine</Company>
  <LinksUpToDate>false</LinksUpToDate>
  <CharactersWithSpaces>18845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Coban Akdemir</dc:creator>
  <cp:keywords/>
  <dc:description/>
  <cp:lastModifiedBy>Zeynep Coban Akdemir</cp:lastModifiedBy>
  <cp:revision>2</cp:revision>
  <dcterms:created xsi:type="dcterms:W3CDTF">2017-02-09T18:10:00Z</dcterms:created>
  <dcterms:modified xsi:type="dcterms:W3CDTF">2017-03-14T21:30:00Z</dcterms:modified>
</cp:coreProperties>
</file>