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21A15" w:rsidRPr="002B338E" w:rsidRDefault="00821A15">
      <w:pPr>
        <w:widowControl w:val="0"/>
        <w:rPr>
          <w:rFonts w:ascii="Times New Roman" w:hAnsi="Times New Roman" w:cs="Times New Roman"/>
          <w:sz w:val="16"/>
          <w:szCs w:val="16"/>
        </w:rPr>
      </w:pPr>
    </w:p>
    <w:tbl>
      <w:tblPr>
        <w:tblStyle w:val="a"/>
        <w:tblW w:w="12833" w:type="dxa"/>
        <w:tblInd w:w="-4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tblPr>
      <w:tblGrid>
        <w:gridCol w:w="2520"/>
        <w:gridCol w:w="720"/>
        <w:gridCol w:w="2070"/>
        <w:gridCol w:w="998"/>
        <w:gridCol w:w="2145"/>
        <w:gridCol w:w="1485"/>
        <w:gridCol w:w="1335"/>
        <w:gridCol w:w="1560"/>
      </w:tblGrid>
      <w:tr w:rsidR="00821A15" w:rsidRPr="002B338E">
        <w:tc>
          <w:tcPr>
            <w:tcW w:w="12833" w:type="dxa"/>
            <w:gridSpan w:val="8"/>
            <w:shd w:val="clear" w:color="auto" w:fill="F2F2F2"/>
            <w:tcMar>
              <w:top w:w="40" w:type="dxa"/>
              <w:left w:w="40" w:type="dxa"/>
              <w:bottom w:w="40" w:type="dxa"/>
              <w:right w:w="40" w:type="dxa"/>
            </w:tcMar>
            <w:vAlign w:val="bottom"/>
          </w:tcPr>
          <w:p w:rsidR="00821A15" w:rsidRPr="002B338E" w:rsidRDefault="00AE613E">
            <w:pPr>
              <w:contextualSpacing w:val="0"/>
              <w:rPr>
                <w:rFonts w:ascii="Times New Roman" w:hAnsi="Times New Roman" w:cs="Times New Roman"/>
                <w:sz w:val="16"/>
                <w:szCs w:val="16"/>
              </w:rPr>
            </w:pPr>
            <w:bookmarkStart w:id="0" w:name="_gjdgxs" w:colFirst="0" w:colLast="0"/>
            <w:bookmarkEnd w:id="0"/>
            <w:r>
              <w:rPr>
                <w:rFonts w:ascii="Times New Roman" w:eastAsia="Times New Roman" w:hAnsi="Times New Roman" w:cs="Times New Roman"/>
                <w:b/>
                <w:sz w:val="16"/>
                <w:szCs w:val="16"/>
              </w:rPr>
              <w:t>Additional File 1</w:t>
            </w:r>
            <w:r w:rsidR="002802F0" w:rsidRPr="002B338E">
              <w:rPr>
                <w:rFonts w:ascii="Times New Roman" w:eastAsia="Times New Roman" w:hAnsi="Times New Roman" w:cs="Times New Roman"/>
                <w:b/>
                <w:sz w:val="16"/>
                <w:szCs w:val="16"/>
              </w:rPr>
              <w:t xml:space="preserve">: </w:t>
            </w:r>
            <w:bookmarkStart w:id="1" w:name="_GoBack"/>
            <w:bookmarkEnd w:id="1"/>
            <w:r w:rsidR="000F6245">
              <w:rPr>
                <w:rFonts w:ascii="Times New Roman" w:eastAsia="Times New Roman" w:hAnsi="Times New Roman" w:cs="Times New Roman"/>
                <w:b/>
                <w:sz w:val="16"/>
                <w:szCs w:val="16"/>
              </w:rPr>
              <w:t xml:space="preserve">A </w:t>
            </w:r>
            <w:r w:rsidR="006222F7">
              <w:rPr>
                <w:rFonts w:ascii="Times New Roman" w:eastAsia="Times New Roman" w:hAnsi="Times New Roman" w:cs="Times New Roman"/>
                <w:b/>
                <w:sz w:val="16"/>
                <w:szCs w:val="16"/>
              </w:rPr>
              <w:t xml:space="preserve">comprehensive </w:t>
            </w:r>
            <w:r w:rsidR="000F6245">
              <w:rPr>
                <w:rFonts w:ascii="Times New Roman" w:eastAsia="Times New Roman" w:hAnsi="Times New Roman" w:cs="Times New Roman"/>
                <w:b/>
                <w:sz w:val="16"/>
                <w:szCs w:val="16"/>
              </w:rPr>
              <w:t xml:space="preserve">summary of </w:t>
            </w:r>
            <w:r w:rsidR="006222F7">
              <w:rPr>
                <w:rFonts w:ascii="Times New Roman" w:eastAsia="Times New Roman" w:hAnsi="Times New Roman" w:cs="Times New Roman"/>
                <w:b/>
                <w:sz w:val="16"/>
                <w:szCs w:val="16"/>
              </w:rPr>
              <w:t xml:space="preserve">sample sizes and cohorts in </w:t>
            </w:r>
            <w:r w:rsidR="000F6245">
              <w:rPr>
                <w:rFonts w:ascii="Times New Roman" w:eastAsia="Times New Roman" w:hAnsi="Times New Roman" w:cs="Times New Roman"/>
                <w:b/>
                <w:sz w:val="16"/>
                <w:szCs w:val="16"/>
              </w:rPr>
              <w:t>p</w:t>
            </w:r>
            <w:r w:rsidR="002802F0" w:rsidRPr="002B338E">
              <w:rPr>
                <w:rFonts w:ascii="Times New Roman" w:eastAsia="Times New Roman" w:hAnsi="Times New Roman" w:cs="Times New Roman"/>
                <w:b/>
                <w:sz w:val="16"/>
                <w:szCs w:val="16"/>
              </w:rPr>
              <w:t xml:space="preserve">harmacogenetics studies in </w:t>
            </w:r>
            <w:r w:rsidR="002802F0">
              <w:rPr>
                <w:rFonts w:ascii="Times New Roman" w:eastAsia="Times New Roman" w:hAnsi="Times New Roman" w:cs="Times New Roman"/>
                <w:b/>
                <w:sz w:val="16"/>
                <w:szCs w:val="16"/>
              </w:rPr>
              <w:t xml:space="preserve">the field of </w:t>
            </w:r>
            <w:r w:rsidR="002802F0" w:rsidRPr="002B338E">
              <w:rPr>
                <w:rFonts w:ascii="Times New Roman" w:eastAsia="Times New Roman" w:hAnsi="Times New Roman" w:cs="Times New Roman"/>
                <w:b/>
                <w:sz w:val="16"/>
                <w:szCs w:val="16"/>
              </w:rPr>
              <w:t>m</w:t>
            </w:r>
            <w:r w:rsidR="006222F7">
              <w:rPr>
                <w:rFonts w:ascii="Times New Roman" w:eastAsia="Times New Roman" w:hAnsi="Times New Roman" w:cs="Times New Roman"/>
                <w:b/>
                <w:sz w:val="16"/>
                <w:szCs w:val="16"/>
              </w:rPr>
              <w:t>ultiple sclerosis.</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b/>
                <w:sz w:val="16"/>
                <w:szCs w:val="16"/>
              </w:rPr>
              <w:t>Study</w:t>
            </w:r>
          </w:p>
        </w:tc>
        <w:tc>
          <w:tcPr>
            <w:tcW w:w="7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b/>
                <w:sz w:val="16"/>
                <w:szCs w:val="16"/>
              </w:rPr>
              <w:t>Year</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b/>
                <w:sz w:val="16"/>
                <w:szCs w:val="16"/>
              </w:rPr>
              <w:t>Source of study population</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b/>
                <w:sz w:val="16"/>
                <w:szCs w:val="16"/>
              </w:rPr>
              <w:t>Total number of patients assessed</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b/>
                <w:sz w:val="16"/>
                <w:szCs w:val="16"/>
              </w:rPr>
              <w:t>Number of primary drug-treated patients assessed</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b/>
                <w:sz w:val="16"/>
                <w:szCs w:val="16"/>
              </w:rPr>
              <w:t>Other disease-modifying therapies assessed</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b/>
                <w:sz w:val="16"/>
                <w:szCs w:val="16"/>
              </w:rPr>
              <w:t>Number of patients on other disease modifying therapies</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b/>
                <w:sz w:val="16"/>
                <w:szCs w:val="16"/>
              </w:rPr>
              <w:t>Number of placebo-treated patients assessed</w:t>
            </w:r>
          </w:p>
        </w:tc>
      </w:tr>
      <w:tr w:rsidR="00821A15" w:rsidRPr="002B338E">
        <w:tc>
          <w:tcPr>
            <w:tcW w:w="12833" w:type="dxa"/>
            <w:gridSpan w:val="8"/>
            <w:shd w:val="clear" w:color="auto" w:fill="F2F2F2"/>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b/>
                <w:sz w:val="16"/>
                <w:szCs w:val="16"/>
              </w:rPr>
              <w:t>A. Pharmacogenetics of Copaxone as primary drug</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Fusco et al., 2001 </w:t>
            </w:r>
            <w:hyperlink r:id="rId4">
              <w:r w:rsidRPr="002B338E">
                <w:rPr>
                  <w:rFonts w:ascii="Times New Roman" w:eastAsia="Times New Roman" w:hAnsi="Times New Roman" w:cs="Times New Roman"/>
                  <w:sz w:val="16"/>
                  <w:szCs w:val="16"/>
                </w:rPr>
                <w:t>[1]</w:t>
              </w:r>
            </w:hyperlink>
            <w:hyperlink r:id="rId5"/>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83</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44</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IFN-beta</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39</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Grossman </w:t>
            </w:r>
            <w:r w:rsidRPr="002B338E">
              <w:rPr>
                <w:rFonts w:ascii="Times New Roman" w:eastAsia="Times New Roman" w:hAnsi="Times New Roman" w:cs="Times New Roman"/>
                <w:i/>
                <w:sz w:val="16"/>
                <w:szCs w:val="16"/>
              </w:rPr>
              <w:t>et al.</w:t>
            </w:r>
            <w:r w:rsidRPr="002B338E">
              <w:rPr>
                <w:rFonts w:ascii="Times New Roman" w:eastAsia="Times New Roman" w:hAnsi="Times New Roman" w:cs="Times New Roman"/>
                <w:sz w:val="16"/>
                <w:szCs w:val="16"/>
              </w:rPr>
              <w:t xml:space="preserve">, 2007 </w:t>
            </w:r>
            <w:hyperlink r:id="rId6">
              <w:r w:rsidRPr="002B338E">
                <w:rPr>
                  <w:rFonts w:ascii="Times New Roman" w:eastAsia="Times New Roman" w:hAnsi="Times New Roman" w:cs="Times New Roman"/>
                  <w:sz w:val="16"/>
                  <w:szCs w:val="16"/>
                </w:rPr>
                <w:t>[2]</w:t>
              </w:r>
            </w:hyperlink>
            <w:hyperlink r:id="rId7"/>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2007</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Clinical trial-based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174</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85</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89</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Gross et al., 2011 </w:t>
            </w:r>
            <w:hyperlink r:id="rId8">
              <w:r w:rsidRPr="002B338E">
                <w:rPr>
                  <w:rFonts w:ascii="Times New Roman" w:eastAsia="Times New Roman" w:hAnsi="Times New Roman" w:cs="Times New Roman"/>
                  <w:sz w:val="16"/>
                  <w:szCs w:val="16"/>
                </w:rPr>
                <w:t>[3]</w:t>
              </w:r>
            </w:hyperlink>
            <w:hyperlink r:id="rId9"/>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756</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332</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IFN-beta</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424</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Tsareva et al., 2011 </w:t>
            </w:r>
            <w:hyperlink r:id="rId10">
              <w:r w:rsidRPr="002B338E">
                <w:rPr>
                  <w:rFonts w:ascii="Times New Roman" w:eastAsia="Times New Roman" w:hAnsi="Times New Roman" w:cs="Times New Roman"/>
                  <w:sz w:val="16"/>
                  <w:szCs w:val="16"/>
                </w:rPr>
                <w:t>[4]</w:t>
              </w:r>
            </w:hyperlink>
            <w:hyperlink r:id="rId11"/>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285</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285</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Dhib-Jalbut et al., 2013 </w:t>
            </w:r>
            <w:hyperlink r:id="rId12">
              <w:r w:rsidRPr="002B338E">
                <w:rPr>
                  <w:rFonts w:ascii="Times New Roman" w:eastAsia="Times New Roman" w:hAnsi="Times New Roman" w:cs="Times New Roman"/>
                  <w:sz w:val="16"/>
                  <w:szCs w:val="16"/>
                </w:rPr>
                <w:t>[5]</w:t>
              </w:r>
            </w:hyperlink>
            <w:hyperlink r:id="rId13"/>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2013</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64</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64</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shd w:val="clear" w:color="auto" w:fill="FFF2CC"/>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Ross et al. (Current Study)</w:t>
            </w:r>
          </w:p>
        </w:tc>
        <w:tc>
          <w:tcPr>
            <w:tcW w:w="720" w:type="dxa"/>
            <w:shd w:val="clear" w:color="auto" w:fill="FFF2CC"/>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2016</w:t>
            </w:r>
          </w:p>
        </w:tc>
        <w:tc>
          <w:tcPr>
            <w:tcW w:w="2070" w:type="dxa"/>
            <w:shd w:val="clear" w:color="auto" w:fill="FFF2CC"/>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Clinical trial-based</w:t>
            </w:r>
          </w:p>
        </w:tc>
        <w:tc>
          <w:tcPr>
            <w:tcW w:w="998" w:type="dxa"/>
            <w:shd w:val="clear" w:color="auto" w:fill="FFF2CC"/>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2733</w:t>
            </w:r>
          </w:p>
        </w:tc>
        <w:tc>
          <w:tcPr>
            <w:tcW w:w="2145" w:type="dxa"/>
            <w:shd w:val="clear" w:color="auto" w:fill="FFF2CC"/>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2112 (Discovery: 1171, Validation: 941)</w:t>
            </w:r>
          </w:p>
        </w:tc>
        <w:tc>
          <w:tcPr>
            <w:tcW w:w="1485" w:type="dxa"/>
            <w:shd w:val="clear" w:color="auto" w:fill="FFF2CC"/>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IFN-beta</w:t>
            </w:r>
          </w:p>
        </w:tc>
        <w:tc>
          <w:tcPr>
            <w:tcW w:w="1335" w:type="dxa"/>
            <w:shd w:val="clear" w:color="auto" w:fill="FFF2CC"/>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310</w:t>
            </w:r>
          </w:p>
        </w:tc>
        <w:tc>
          <w:tcPr>
            <w:tcW w:w="1560" w:type="dxa"/>
            <w:shd w:val="clear" w:color="auto" w:fill="FFF2CC"/>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311</w:t>
            </w:r>
          </w:p>
        </w:tc>
      </w:tr>
      <w:tr w:rsidR="00821A15" w:rsidRPr="002B338E">
        <w:tc>
          <w:tcPr>
            <w:tcW w:w="12833" w:type="dxa"/>
            <w:gridSpan w:val="8"/>
            <w:shd w:val="clear" w:color="auto" w:fill="F2F2F2"/>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b/>
                <w:sz w:val="16"/>
                <w:szCs w:val="16"/>
              </w:rPr>
              <w:t>B. Pharmacogenetics of IFN-beta as primary drug</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Villoslada</w:t>
            </w:r>
            <w:proofErr w:type="spellEnd"/>
            <w:r w:rsidRPr="002B338E">
              <w:rPr>
                <w:rFonts w:ascii="Times New Roman" w:eastAsia="Times New Roman" w:hAnsi="Times New Roman" w:cs="Times New Roman"/>
                <w:sz w:val="16"/>
                <w:szCs w:val="16"/>
              </w:rPr>
              <w:t xml:space="preserve"> et al., 2002 </w:t>
            </w:r>
            <w:hyperlink r:id="rId14">
              <w:r w:rsidRPr="002B338E">
                <w:rPr>
                  <w:rFonts w:ascii="Times New Roman" w:eastAsia="Times New Roman" w:hAnsi="Times New Roman" w:cs="Times New Roman"/>
                  <w:sz w:val="16"/>
                  <w:szCs w:val="16"/>
                </w:rPr>
                <w:t>[6]</w:t>
              </w:r>
            </w:hyperlink>
            <w:hyperlink r:id="rId15"/>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2002</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202</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202</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Sriram</w:t>
            </w:r>
            <w:proofErr w:type="spellEnd"/>
            <w:r w:rsidRPr="002B338E">
              <w:rPr>
                <w:rFonts w:ascii="Times New Roman" w:eastAsia="Times New Roman" w:hAnsi="Times New Roman" w:cs="Times New Roman"/>
                <w:sz w:val="16"/>
                <w:szCs w:val="16"/>
              </w:rPr>
              <w:t xml:space="preserve"> et al., 2003 </w:t>
            </w:r>
            <w:hyperlink r:id="rId16">
              <w:r w:rsidRPr="002B338E">
                <w:rPr>
                  <w:rFonts w:ascii="Times New Roman" w:eastAsia="Times New Roman" w:hAnsi="Times New Roman" w:cs="Times New Roman"/>
                  <w:sz w:val="16"/>
                  <w:szCs w:val="16"/>
                </w:rPr>
                <w:t>[7]</w:t>
              </w:r>
            </w:hyperlink>
            <w:hyperlink r:id="rId17"/>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2003</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147</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147</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Cunningham et al., 2005 </w:t>
            </w:r>
            <w:hyperlink r:id="rId18">
              <w:r w:rsidRPr="002B338E">
                <w:rPr>
                  <w:rFonts w:ascii="Times New Roman" w:eastAsia="Times New Roman" w:hAnsi="Times New Roman" w:cs="Times New Roman"/>
                  <w:sz w:val="16"/>
                  <w:szCs w:val="16"/>
                </w:rPr>
                <w:t>[8]</w:t>
              </w:r>
            </w:hyperlink>
            <w:r w:rsidRPr="002B338E">
              <w:rPr>
                <w:rFonts w:ascii="Times New Roman" w:eastAsia="Times New Roman" w:hAnsi="Times New Roman" w:cs="Times New Roman"/>
                <w:sz w:val="16"/>
                <w:szCs w:val="16"/>
              </w:rPr>
              <w:t>*</w:t>
            </w:r>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2005</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230</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230</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Fernández</w:t>
            </w:r>
            <w:proofErr w:type="spellEnd"/>
            <w:r w:rsidRPr="002B338E">
              <w:rPr>
                <w:rFonts w:ascii="Times New Roman" w:eastAsia="Times New Roman" w:hAnsi="Times New Roman" w:cs="Times New Roman"/>
                <w:sz w:val="16"/>
                <w:szCs w:val="16"/>
              </w:rPr>
              <w:t xml:space="preserve"> et al., 2005 </w:t>
            </w:r>
            <w:hyperlink r:id="rId19">
              <w:r w:rsidRPr="002B338E">
                <w:rPr>
                  <w:rFonts w:ascii="Times New Roman" w:eastAsia="Times New Roman" w:hAnsi="Times New Roman" w:cs="Times New Roman"/>
                  <w:sz w:val="16"/>
                  <w:szCs w:val="16"/>
                </w:rPr>
                <w:t>[9]</w:t>
              </w:r>
            </w:hyperlink>
            <w:hyperlink r:id="rId20"/>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2005</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96</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96</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Leyva et al., 2005 </w:t>
            </w:r>
            <w:hyperlink r:id="rId21">
              <w:r w:rsidRPr="002B338E">
                <w:rPr>
                  <w:rFonts w:ascii="Times New Roman" w:eastAsia="Times New Roman" w:hAnsi="Times New Roman" w:cs="Times New Roman"/>
                  <w:sz w:val="16"/>
                  <w:szCs w:val="16"/>
                </w:rPr>
                <w:t>[10]</w:t>
              </w:r>
            </w:hyperlink>
            <w:r w:rsidRPr="002B338E">
              <w:rPr>
                <w:rFonts w:ascii="Times New Roman" w:eastAsia="Times New Roman" w:hAnsi="Times New Roman" w:cs="Times New Roman"/>
                <w:sz w:val="16"/>
                <w:szCs w:val="16"/>
              </w:rPr>
              <w:t>*</w:t>
            </w:r>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2005</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147</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147</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Wergeland</w:t>
            </w:r>
            <w:proofErr w:type="spellEnd"/>
            <w:r w:rsidRPr="002B338E">
              <w:rPr>
                <w:rFonts w:ascii="Times New Roman" w:eastAsia="Times New Roman" w:hAnsi="Times New Roman" w:cs="Times New Roman"/>
                <w:sz w:val="16"/>
                <w:szCs w:val="16"/>
              </w:rPr>
              <w:t xml:space="preserve"> et al., 2005 </w:t>
            </w:r>
            <w:hyperlink r:id="rId22">
              <w:r w:rsidRPr="002B338E">
                <w:rPr>
                  <w:rFonts w:ascii="Times New Roman" w:eastAsia="Times New Roman" w:hAnsi="Times New Roman" w:cs="Times New Roman"/>
                  <w:sz w:val="16"/>
                  <w:szCs w:val="16"/>
                </w:rPr>
                <w:t>[11]</w:t>
              </w:r>
            </w:hyperlink>
            <w:hyperlink r:id="rId23"/>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2005</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Clinical trial-based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63</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63 (IFN-beta: 38,</w:t>
            </w:r>
          </w:p>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 IFN-alpha: 25)</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Martínez</w:t>
            </w:r>
            <w:proofErr w:type="spellEnd"/>
            <w:r w:rsidRPr="002B338E">
              <w:rPr>
                <w:rFonts w:ascii="Times New Roman" w:eastAsia="Times New Roman" w:hAnsi="Times New Roman" w:cs="Times New Roman"/>
                <w:sz w:val="16"/>
                <w:szCs w:val="16"/>
              </w:rPr>
              <w:t xml:space="preserve"> et al., 2006 </w:t>
            </w:r>
            <w:hyperlink r:id="rId24">
              <w:r w:rsidRPr="002B338E">
                <w:rPr>
                  <w:rFonts w:ascii="Times New Roman" w:eastAsia="Times New Roman" w:hAnsi="Times New Roman" w:cs="Times New Roman"/>
                  <w:sz w:val="16"/>
                  <w:szCs w:val="16"/>
                </w:rPr>
                <w:t>[12]</w:t>
              </w:r>
            </w:hyperlink>
            <w:r w:rsidRPr="002B338E">
              <w:rPr>
                <w:rFonts w:ascii="Times New Roman" w:eastAsia="Times New Roman" w:hAnsi="Times New Roman" w:cs="Times New Roman"/>
                <w:sz w:val="16"/>
                <w:szCs w:val="16"/>
              </w:rPr>
              <w:t>*</w:t>
            </w:r>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2006</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110</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110</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Weinstock-Guttman</w:t>
            </w:r>
            <w:proofErr w:type="spellEnd"/>
            <w:r w:rsidRPr="002B338E">
              <w:rPr>
                <w:rFonts w:ascii="Times New Roman" w:eastAsia="Times New Roman" w:hAnsi="Times New Roman" w:cs="Times New Roman"/>
                <w:sz w:val="16"/>
                <w:szCs w:val="16"/>
              </w:rPr>
              <w:t xml:space="preserve"> et al., 2007 </w:t>
            </w:r>
            <w:hyperlink r:id="rId25">
              <w:r w:rsidRPr="002B338E">
                <w:rPr>
                  <w:rFonts w:ascii="Times New Roman" w:eastAsia="Times New Roman" w:hAnsi="Times New Roman" w:cs="Times New Roman"/>
                  <w:sz w:val="16"/>
                  <w:szCs w:val="16"/>
                </w:rPr>
                <w:t>[13]</w:t>
              </w:r>
            </w:hyperlink>
            <w:hyperlink r:id="rId26"/>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2007</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179</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179</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Byun et al., 2008 </w:t>
            </w:r>
            <w:hyperlink r:id="rId27">
              <w:r w:rsidRPr="002B338E">
                <w:rPr>
                  <w:rFonts w:ascii="Times New Roman" w:eastAsia="Times New Roman" w:hAnsi="Times New Roman" w:cs="Times New Roman"/>
                  <w:sz w:val="16"/>
                  <w:szCs w:val="16"/>
                </w:rPr>
                <w:t>[14]</w:t>
              </w:r>
            </w:hyperlink>
            <w:hyperlink r:id="rId28"/>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2008</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287</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287</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Cénit</w:t>
            </w:r>
            <w:proofErr w:type="spellEnd"/>
            <w:r w:rsidRPr="002B338E">
              <w:rPr>
                <w:rFonts w:ascii="Times New Roman" w:eastAsia="Times New Roman" w:hAnsi="Times New Roman" w:cs="Times New Roman"/>
                <w:sz w:val="16"/>
                <w:szCs w:val="16"/>
              </w:rPr>
              <w:t xml:space="preserve"> et al., 2009 </w:t>
            </w:r>
            <w:hyperlink r:id="rId29">
              <w:r w:rsidRPr="002B338E">
                <w:rPr>
                  <w:rFonts w:ascii="Times New Roman" w:eastAsia="Times New Roman" w:hAnsi="Times New Roman" w:cs="Times New Roman"/>
                  <w:sz w:val="16"/>
                  <w:szCs w:val="16"/>
                </w:rPr>
                <w:t>[15]</w:t>
              </w:r>
            </w:hyperlink>
            <w:r w:rsidRPr="002B338E">
              <w:rPr>
                <w:rFonts w:ascii="Times New Roman" w:eastAsia="Times New Roman" w:hAnsi="Times New Roman" w:cs="Times New Roman"/>
                <w:sz w:val="16"/>
                <w:szCs w:val="16"/>
              </w:rPr>
              <w:t>*</w:t>
            </w:r>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2009</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199</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199</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O’Doherty et al., 2009 </w:t>
            </w:r>
            <w:hyperlink r:id="rId30">
              <w:r w:rsidRPr="002B338E">
                <w:rPr>
                  <w:rFonts w:ascii="Times New Roman" w:eastAsia="Times New Roman" w:hAnsi="Times New Roman" w:cs="Times New Roman"/>
                  <w:sz w:val="16"/>
                  <w:szCs w:val="16"/>
                </w:rPr>
                <w:t>[16]</w:t>
              </w:r>
            </w:hyperlink>
            <w:hyperlink r:id="rId31"/>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2009</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255</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255</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Comabella</w:t>
            </w:r>
            <w:proofErr w:type="spellEnd"/>
            <w:r w:rsidRPr="002B338E">
              <w:rPr>
                <w:rFonts w:ascii="Times New Roman" w:eastAsia="Times New Roman" w:hAnsi="Times New Roman" w:cs="Times New Roman"/>
                <w:sz w:val="16"/>
                <w:szCs w:val="16"/>
              </w:rPr>
              <w:t xml:space="preserve"> et al., 2009 </w:t>
            </w:r>
            <w:hyperlink r:id="rId32">
              <w:r w:rsidRPr="002B338E">
                <w:rPr>
                  <w:rFonts w:ascii="Times New Roman" w:eastAsia="Times New Roman" w:hAnsi="Times New Roman" w:cs="Times New Roman"/>
                  <w:sz w:val="16"/>
                  <w:szCs w:val="16"/>
                </w:rPr>
                <w:t>[17]</w:t>
              </w:r>
            </w:hyperlink>
            <w:hyperlink r:id="rId33"/>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2009</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149</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149</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Comabella</w:t>
            </w:r>
            <w:proofErr w:type="spellEnd"/>
            <w:r w:rsidRPr="002B338E">
              <w:rPr>
                <w:rFonts w:ascii="Times New Roman" w:eastAsia="Times New Roman" w:hAnsi="Times New Roman" w:cs="Times New Roman"/>
                <w:sz w:val="16"/>
                <w:szCs w:val="16"/>
              </w:rPr>
              <w:t xml:space="preserve"> et al., 2009</w:t>
            </w:r>
            <w:hyperlink r:id="rId34">
              <w:r w:rsidRPr="002B338E">
                <w:rPr>
                  <w:rFonts w:ascii="Times New Roman" w:eastAsia="Times New Roman" w:hAnsi="Times New Roman" w:cs="Times New Roman"/>
                  <w:sz w:val="16"/>
                  <w:szCs w:val="16"/>
                </w:rPr>
                <w:t>[18]</w:t>
              </w:r>
            </w:hyperlink>
            <w:hyperlink r:id="rId35"/>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2009</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 (Discovery: 106, Validation: 94)</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Vosslamber</w:t>
            </w:r>
            <w:proofErr w:type="spellEnd"/>
            <w:r w:rsidRPr="002B338E">
              <w:rPr>
                <w:rFonts w:ascii="Times New Roman" w:eastAsia="Times New Roman" w:hAnsi="Times New Roman" w:cs="Times New Roman"/>
                <w:sz w:val="16"/>
                <w:szCs w:val="16"/>
              </w:rPr>
              <w:t xml:space="preserve"> et al., 2011 </w:t>
            </w:r>
            <w:hyperlink r:id="rId36">
              <w:r w:rsidRPr="002B338E">
                <w:rPr>
                  <w:rFonts w:ascii="Times New Roman" w:eastAsia="Times New Roman" w:hAnsi="Times New Roman" w:cs="Times New Roman"/>
                  <w:sz w:val="16"/>
                  <w:szCs w:val="16"/>
                </w:rPr>
                <w:t>[19]</w:t>
              </w:r>
            </w:hyperlink>
            <w:hyperlink r:id="rId37"/>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335</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335 (Discovery: 75, Validation: 261)</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Alvarez-</w:t>
            </w:r>
            <w:proofErr w:type="spellStart"/>
            <w:r w:rsidRPr="002B338E">
              <w:rPr>
                <w:rFonts w:ascii="Times New Roman" w:eastAsia="Times New Roman" w:hAnsi="Times New Roman" w:cs="Times New Roman"/>
                <w:sz w:val="16"/>
                <w:szCs w:val="16"/>
              </w:rPr>
              <w:t>Lafuente</w:t>
            </w:r>
            <w:proofErr w:type="spellEnd"/>
            <w:r w:rsidRPr="002B338E">
              <w:rPr>
                <w:rFonts w:ascii="Times New Roman" w:eastAsia="Times New Roman" w:hAnsi="Times New Roman" w:cs="Times New Roman"/>
                <w:sz w:val="16"/>
                <w:szCs w:val="16"/>
              </w:rPr>
              <w:t xml:space="preserve"> et al., 2011 </w:t>
            </w:r>
            <w:hyperlink r:id="rId38">
              <w:r w:rsidRPr="002B338E">
                <w:rPr>
                  <w:rFonts w:ascii="Times New Roman" w:eastAsia="Times New Roman" w:hAnsi="Times New Roman" w:cs="Times New Roman"/>
                  <w:sz w:val="16"/>
                  <w:szCs w:val="16"/>
                </w:rPr>
                <w:t>[20]</w:t>
              </w:r>
            </w:hyperlink>
            <w:r w:rsidRPr="002B338E">
              <w:rPr>
                <w:rFonts w:ascii="Times New Roman" w:eastAsia="Times New Roman" w:hAnsi="Times New Roman" w:cs="Times New Roman"/>
                <w:sz w:val="16"/>
                <w:szCs w:val="16"/>
              </w:rPr>
              <w:t>*</w:t>
            </w:r>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163</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163</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lastRenderedPageBreak/>
              <w:t xml:space="preserve">Malhotra et al., 2011 </w:t>
            </w:r>
            <w:hyperlink r:id="rId39">
              <w:r w:rsidRPr="002B338E">
                <w:rPr>
                  <w:rFonts w:ascii="Times New Roman" w:eastAsia="Times New Roman" w:hAnsi="Times New Roman" w:cs="Times New Roman"/>
                  <w:sz w:val="16"/>
                  <w:szCs w:val="16"/>
                </w:rPr>
                <w:t>[21]</w:t>
              </w:r>
            </w:hyperlink>
            <w:hyperlink r:id="rId40"/>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281</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281</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Vandenbroeck</w:t>
            </w:r>
            <w:proofErr w:type="spellEnd"/>
            <w:r w:rsidRPr="002B338E">
              <w:rPr>
                <w:rFonts w:ascii="Times New Roman" w:eastAsia="Times New Roman" w:hAnsi="Times New Roman" w:cs="Times New Roman"/>
                <w:sz w:val="16"/>
                <w:szCs w:val="16"/>
              </w:rPr>
              <w:t xml:space="preserve"> et al., 2011 </w:t>
            </w:r>
            <w:hyperlink r:id="rId41">
              <w:r w:rsidRPr="002B338E">
                <w:rPr>
                  <w:rFonts w:ascii="Times New Roman" w:eastAsia="Times New Roman" w:hAnsi="Times New Roman" w:cs="Times New Roman"/>
                  <w:sz w:val="16"/>
                  <w:szCs w:val="16"/>
                </w:rPr>
                <w:t>[22]</w:t>
              </w:r>
            </w:hyperlink>
            <w:hyperlink r:id="rId42"/>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2011</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434</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434</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Kulakova et al., 2012 </w:t>
            </w:r>
            <w:hyperlink r:id="rId43">
              <w:r w:rsidRPr="002B338E">
                <w:rPr>
                  <w:rFonts w:ascii="Times New Roman" w:eastAsia="Times New Roman" w:hAnsi="Times New Roman" w:cs="Times New Roman"/>
                  <w:sz w:val="16"/>
                  <w:szCs w:val="16"/>
                </w:rPr>
                <w:t>[23]</w:t>
              </w:r>
            </w:hyperlink>
            <w:hyperlink r:id="rId44"/>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2012</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253</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253</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Malhotra et al., 2013 </w:t>
            </w:r>
            <w:hyperlink r:id="rId45">
              <w:r w:rsidRPr="002B338E">
                <w:rPr>
                  <w:rFonts w:ascii="Times New Roman" w:eastAsia="Times New Roman" w:hAnsi="Times New Roman" w:cs="Times New Roman"/>
                  <w:sz w:val="16"/>
                  <w:szCs w:val="16"/>
                </w:rPr>
                <w:t>[24]</w:t>
              </w:r>
            </w:hyperlink>
            <w:hyperlink r:id="rId46"/>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2013</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225</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225</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rPr>
          <w:trHeight w:val="240"/>
        </w:trPr>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López-Gómez</w:t>
            </w:r>
            <w:proofErr w:type="spellEnd"/>
            <w:r w:rsidRPr="002B338E">
              <w:rPr>
                <w:rFonts w:ascii="Times New Roman" w:eastAsia="Times New Roman" w:hAnsi="Times New Roman" w:cs="Times New Roman"/>
                <w:sz w:val="16"/>
                <w:szCs w:val="16"/>
              </w:rPr>
              <w:t xml:space="preserve"> et al., 2013 </w:t>
            </w:r>
            <w:hyperlink r:id="rId47">
              <w:r w:rsidRPr="002B338E">
                <w:rPr>
                  <w:rFonts w:ascii="Times New Roman" w:eastAsia="Times New Roman" w:hAnsi="Times New Roman" w:cs="Times New Roman"/>
                  <w:sz w:val="16"/>
                  <w:szCs w:val="16"/>
                </w:rPr>
                <w:t>[25]</w:t>
              </w:r>
            </w:hyperlink>
            <w:hyperlink r:id="rId48"/>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2013</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812</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735 (Discovery: 509, Validation: 226)</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Copaxone</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77</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Torbati et al., 2015 </w:t>
            </w:r>
            <w:hyperlink r:id="rId49">
              <w:r w:rsidRPr="002B338E">
                <w:rPr>
                  <w:rFonts w:ascii="Times New Roman" w:eastAsia="Times New Roman" w:hAnsi="Times New Roman" w:cs="Times New Roman"/>
                  <w:sz w:val="16"/>
                  <w:szCs w:val="16"/>
                </w:rPr>
                <w:t>[26]</w:t>
              </w:r>
            </w:hyperlink>
            <w:hyperlink r:id="rId50"/>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2015</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120</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120</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Esposito et al., 2015 </w:t>
            </w:r>
            <w:hyperlink r:id="rId51">
              <w:r w:rsidRPr="002B338E">
                <w:rPr>
                  <w:rFonts w:ascii="Times New Roman" w:eastAsia="Times New Roman" w:hAnsi="Times New Roman" w:cs="Times New Roman"/>
                  <w:sz w:val="16"/>
                  <w:szCs w:val="16"/>
                </w:rPr>
                <w:t>[27]</w:t>
              </w:r>
            </w:hyperlink>
            <w:hyperlink r:id="rId52"/>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2015</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1343</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997 (Discovery: 116, Validation: 881)</w:t>
            </w:r>
          </w:p>
        </w:tc>
        <w:tc>
          <w:tcPr>
            <w:tcW w:w="148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Copaxone</w:t>
            </w:r>
          </w:p>
        </w:tc>
        <w:tc>
          <w:tcPr>
            <w:tcW w:w="133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346</w:t>
            </w: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Mahurkar et al., 2016 </w:t>
            </w:r>
            <w:hyperlink r:id="rId53">
              <w:r w:rsidRPr="002B338E">
                <w:rPr>
                  <w:rFonts w:ascii="Times New Roman" w:eastAsia="Times New Roman" w:hAnsi="Times New Roman" w:cs="Times New Roman"/>
                  <w:sz w:val="16"/>
                  <w:szCs w:val="16"/>
                </w:rPr>
                <w:t>[28]</w:t>
              </w:r>
            </w:hyperlink>
            <w:hyperlink r:id="rId54"/>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2016</w:t>
            </w:r>
          </w:p>
        </w:tc>
        <w:tc>
          <w:tcPr>
            <w:tcW w:w="207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630</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630 (Discovery: 151, Validation: 479)</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12833" w:type="dxa"/>
            <w:gridSpan w:val="8"/>
            <w:shd w:val="clear" w:color="auto" w:fill="F2F2F2"/>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b/>
                <w:sz w:val="16"/>
                <w:szCs w:val="16"/>
              </w:rPr>
              <w:t>C. Pharmacogenetics of Mitoxantrone as primary drug</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proofErr w:type="spellStart"/>
            <w:r w:rsidRPr="002B338E">
              <w:rPr>
                <w:rFonts w:ascii="Times New Roman" w:eastAsia="Times New Roman" w:hAnsi="Times New Roman" w:cs="Times New Roman"/>
                <w:sz w:val="16"/>
                <w:szCs w:val="16"/>
              </w:rPr>
              <w:t>Cotte</w:t>
            </w:r>
            <w:proofErr w:type="spellEnd"/>
            <w:r w:rsidRPr="002B338E">
              <w:rPr>
                <w:rFonts w:ascii="Times New Roman" w:eastAsia="Times New Roman" w:hAnsi="Times New Roman" w:cs="Times New Roman"/>
                <w:sz w:val="16"/>
                <w:szCs w:val="16"/>
              </w:rPr>
              <w:t xml:space="preserve"> et al., 2009 </w:t>
            </w:r>
            <w:hyperlink r:id="rId55">
              <w:r w:rsidRPr="002B338E">
                <w:rPr>
                  <w:rFonts w:ascii="Times New Roman" w:eastAsia="Times New Roman" w:hAnsi="Times New Roman" w:cs="Times New Roman"/>
                  <w:sz w:val="16"/>
                  <w:szCs w:val="16"/>
                </w:rPr>
                <w:t>[29]</w:t>
              </w:r>
            </w:hyperlink>
            <w:hyperlink r:id="rId56"/>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2009</w:t>
            </w:r>
          </w:p>
        </w:tc>
        <w:tc>
          <w:tcPr>
            <w:tcW w:w="2070" w:type="dxa"/>
            <w:shd w:val="clear" w:color="auto" w:fill="FFFFFF"/>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highlight w:val="white"/>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309</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309</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w:t>
            </w:r>
          </w:p>
        </w:tc>
      </w:tr>
      <w:tr w:rsidR="00821A15" w:rsidRPr="002B338E">
        <w:tc>
          <w:tcPr>
            <w:tcW w:w="2520" w:type="dxa"/>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rPr>
              <w:t xml:space="preserve">Grey Née </w:t>
            </w:r>
            <w:proofErr w:type="spellStart"/>
            <w:r w:rsidRPr="002B338E">
              <w:rPr>
                <w:rFonts w:ascii="Times New Roman" w:eastAsia="Times New Roman" w:hAnsi="Times New Roman" w:cs="Times New Roman"/>
                <w:sz w:val="16"/>
                <w:szCs w:val="16"/>
              </w:rPr>
              <w:t>Cotte</w:t>
            </w:r>
            <w:proofErr w:type="spellEnd"/>
            <w:r w:rsidRPr="002B338E">
              <w:rPr>
                <w:rFonts w:ascii="Times New Roman" w:eastAsia="Times New Roman" w:hAnsi="Times New Roman" w:cs="Times New Roman"/>
                <w:sz w:val="16"/>
                <w:szCs w:val="16"/>
              </w:rPr>
              <w:t xml:space="preserve"> et al., 2015 </w:t>
            </w:r>
            <w:hyperlink r:id="rId57">
              <w:r w:rsidRPr="002B338E">
                <w:rPr>
                  <w:rFonts w:ascii="Times New Roman" w:eastAsia="Times New Roman" w:hAnsi="Times New Roman" w:cs="Times New Roman"/>
                  <w:sz w:val="16"/>
                  <w:szCs w:val="16"/>
                </w:rPr>
                <w:t>[30]</w:t>
              </w:r>
            </w:hyperlink>
            <w:hyperlink r:id="rId58"/>
          </w:p>
        </w:tc>
        <w:tc>
          <w:tcPr>
            <w:tcW w:w="72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2015</w:t>
            </w:r>
          </w:p>
        </w:tc>
        <w:tc>
          <w:tcPr>
            <w:tcW w:w="2070" w:type="dxa"/>
            <w:shd w:val="clear" w:color="auto" w:fill="FFFFFF"/>
            <w:tcMar>
              <w:top w:w="40" w:type="dxa"/>
              <w:left w:w="40" w:type="dxa"/>
              <w:bottom w:w="40" w:type="dxa"/>
              <w:right w:w="40" w:type="dxa"/>
            </w:tcMar>
            <w:vAlign w:val="bottom"/>
          </w:tcPr>
          <w:p w:rsidR="00821A15" w:rsidRPr="002B338E" w:rsidRDefault="002802F0">
            <w:pPr>
              <w:contextualSpacing w:val="0"/>
              <w:rPr>
                <w:rFonts w:ascii="Times New Roman" w:hAnsi="Times New Roman" w:cs="Times New Roman"/>
                <w:sz w:val="16"/>
                <w:szCs w:val="16"/>
              </w:rPr>
            </w:pPr>
            <w:r w:rsidRPr="002B338E">
              <w:rPr>
                <w:rFonts w:ascii="Times New Roman" w:eastAsia="Times New Roman" w:hAnsi="Times New Roman" w:cs="Times New Roman"/>
                <w:sz w:val="16"/>
                <w:szCs w:val="16"/>
                <w:highlight w:val="white"/>
              </w:rPr>
              <w:t>Observational/Hospital-based</w:t>
            </w:r>
          </w:p>
        </w:tc>
        <w:tc>
          <w:tcPr>
            <w:tcW w:w="998"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239</w:t>
            </w:r>
          </w:p>
        </w:tc>
        <w:tc>
          <w:tcPr>
            <w:tcW w:w="2145"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196</w:t>
            </w:r>
          </w:p>
        </w:tc>
        <w:tc>
          <w:tcPr>
            <w:tcW w:w="148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335" w:type="dxa"/>
            <w:tcMar>
              <w:top w:w="40" w:type="dxa"/>
              <w:left w:w="40" w:type="dxa"/>
              <w:bottom w:w="40" w:type="dxa"/>
              <w:right w:w="40" w:type="dxa"/>
            </w:tcMar>
            <w:vAlign w:val="bottom"/>
          </w:tcPr>
          <w:p w:rsidR="00821A15" w:rsidRPr="002B338E" w:rsidRDefault="00821A15">
            <w:pPr>
              <w:contextualSpacing w:val="0"/>
              <w:jc w:val="right"/>
              <w:rPr>
                <w:rFonts w:ascii="Times New Roman" w:hAnsi="Times New Roman" w:cs="Times New Roman"/>
                <w:sz w:val="16"/>
                <w:szCs w:val="16"/>
              </w:rPr>
            </w:pPr>
          </w:p>
        </w:tc>
        <w:tc>
          <w:tcPr>
            <w:tcW w:w="1560" w:type="dxa"/>
            <w:tcMar>
              <w:top w:w="40" w:type="dxa"/>
              <w:left w:w="40" w:type="dxa"/>
              <w:bottom w:w="40" w:type="dxa"/>
              <w:right w:w="40" w:type="dxa"/>
            </w:tcMar>
            <w:vAlign w:val="bottom"/>
          </w:tcPr>
          <w:p w:rsidR="00821A15" w:rsidRPr="002B338E" w:rsidRDefault="002802F0">
            <w:pPr>
              <w:contextualSpacing w:val="0"/>
              <w:jc w:val="right"/>
              <w:rPr>
                <w:rFonts w:ascii="Times New Roman" w:hAnsi="Times New Roman" w:cs="Times New Roman"/>
                <w:sz w:val="16"/>
                <w:szCs w:val="16"/>
              </w:rPr>
            </w:pPr>
            <w:r w:rsidRPr="002B338E">
              <w:rPr>
                <w:rFonts w:ascii="Times New Roman" w:eastAsia="Times New Roman" w:hAnsi="Times New Roman" w:cs="Times New Roman"/>
                <w:sz w:val="16"/>
                <w:szCs w:val="16"/>
              </w:rPr>
              <w:t>43</w:t>
            </w:r>
          </w:p>
        </w:tc>
      </w:tr>
    </w:tbl>
    <w:p w:rsidR="00821A15" w:rsidRPr="002B338E" w:rsidRDefault="002802F0">
      <w:pPr>
        <w:rPr>
          <w:rFonts w:ascii="Times New Roman" w:hAnsi="Times New Roman" w:cs="Times New Roman"/>
          <w:sz w:val="16"/>
          <w:szCs w:val="16"/>
        </w:rPr>
      </w:pPr>
      <w:r w:rsidRPr="002B338E">
        <w:rPr>
          <w:rFonts w:ascii="Times New Roman" w:eastAsia="Times New Roman" w:hAnsi="Times New Roman" w:cs="Times New Roman"/>
          <w:sz w:val="16"/>
          <w:szCs w:val="16"/>
        </w:rPr>
        <w:t>Note: Studies marked with an asterisk also included healthy controls for purposes of assessing disease susceptibility, not pharmacogenetic response.</w:t>
      </w:r>
    </w:p>
    <w:p w:rsidR="00821A15" w:rsidRPr="002B338E" w:rsidRDefault="00821A15">
      <w:pPr>
        <w:rPr>
          <w:rFonts w:ascii="Times New Roman" w:hAnsi="Times New Roman" w:cs="Times New Roman"/>
          <w:sz w:val="16"/>
          <w:szCs w:val="16"/>
        </w:rPr>
      </w:pPr>
    </w:p>
    <w:p w:rsidR="00821A15" w:rsidRPr="002B338E" w:rsidRDefault="002802F0">
      <w:pPr>
        <w:rPr>
          <w:rFonts w:ascii="Times New Roman" w:hAnsi="Times New Roman" w:cs="Times New Roman"/>
          <w:sz w:val="16"/>
          <w:szCs w:val="16"/>
        </w:rPr>
      </w:pPr>
      <w:r w:rsidRPr="002B338E">
        <w:rPr>
          <w:rFonts w:ascii="Times New Roman" w:eastAsia="Times New Roman" w:hAnsi="Times New Roman" w:cs="Times New Roman"/>
          <w:b/>
          <w:sz w:val="16"/>
          <w:szCs w:val="16"/>
        </w:rPr>
        <w:t>References</w:t>
      </w:r>
    </w:p>
    <w:p w:rsidR="00821A15" w:rsidRPr="002B338E" w:rsidRDefault="00B5304C">
      <w:pPr>
        <w:widowControl w:val="0"/>
        <w:spacing w:before="220" w:after="220" w:line="240" w:lineRule="auto"/>
        <w:rPr>
          <w:rFonts w:ascii="Times New Roman" w:hAnsi="Times New Roman" w:cs="Times New Roman"/>
          <w:sz w:val="16"/>
          <w:szCs w:val="16"/>
        </w:rPr>
      </w:pPr>
      <w:hyperlink r:id="rId59">
        <w:r w:rsidR="002802F0" w:rsidRPr="002B338E">
          <w:rPr>
            <w:rFonts w:ascii="Times New Roman" w:eastAsia="Times New Roman" w:hAnsi="Times New Roman" w:cs="Times New Roman"/>
            <w:sz w:val="16"/>
            <w:szCs w:val="16"/>
          </w:rPr>
          <w:t xml:space="preserve">1. Fusco C, Andreone V, Coppola G, Luongo V, Guerini F, Pace E, et al. HLA-DRB1*1501 and response to copolymer-1 therapy in relapsing-remitting multiple sclerosis. Neurology [Internet]. 2001;57:1976–9. Available from: </w:t>
        </w:r>
      </w:hyperlink>
      <w:hyperlink r:id="rId60">
        <w:r w:rsidR="002802F0" w:rsidRPr="002B338E">
          <w:rPr>
            <w:rFonts w:ascii="Times New Roman" w:eastAsia="Times New Roman" w:hAnsi="Times New Roman" w:cs="Times New Roman"/>
            <w:sz w:val="16"/>
            <w:szCs w:val="16"/>
          </w:rPr>
          <w:t>http://www.ncbi.nlm.nih.gov/pubmed/11739812</w:t>
        </w:r>
      </w:hyperlink>
    </w:p>
    <w:p w:rsidR="00821A15" w:rsidRPr="002B338E" w:rsidRDefault="00B5304C">
      <w:pPr>
        <w:widowControl w:val="0"/>
        <w:spacing w:after="220" w:line="240" w:lineRule="auto"/>
        <w:rPr>
          <w:rFonts w:ascii="Times New Roman" w:hAnsi="Times New Roman" w:cs="Times New Roman"/>
          <w:sz w:val="16"/>
          <w:szCs w:val="16"/>
        </w:rPr>
      </w:pPr>
      <w:hyperlink r:id="rId61">
        <w:r w:rsidR="002802F0" w:rsidRPr="002B338E">
          <w:rPr>
            <w:rFonts w:ascii="Times New Roman" w:eastAsia="Times New Roman" w:hAnsi="Times New Roman" w:cs="Times New Roman"/>
            <w:sz w:val="16"/>
            <w:szCs w:val="16"/>
          </w:rPr>
          <w:t xml:space="preserve">2. Grossman I, Avidan N, Singer C, Goldstaub D, Hayardeny L, Eyal E, et al. Pharmacogenetics of glatiramer acetate therapy for multiple sclerosis reveals drug-response markers. Pharmacogenet. Genomics [Internet]. 2007;17:657–66. Available from: </w:t>
        </w:r>
      </w:hyperlink>
      <w:hyperlink r:id="rId62">
        <w:r w:rsidR="002802F0" w:rsidRPr="002B338E">
          <w:rPr>
            <w:rFonts w:ascii="Times New Roman" w:eastAsia="Times New Roman" w:hAnsi="Times New Roman" w:cs="Times New Roman"/>
            <w:sz w:val="16"/>
            <w:szCs w:val="16"/>
          </w:rPr>
          <w:t>http://dx.doi.org/10.1097/FPC.0b013e3281299169</w:t>
        </w:r>
      </w:hyperlink>
    </w:p>
    <w:p w:rsidR="00821A15" w:rsidRPr="002B338E" w:rsidRDefault="00B5304C">
      <w:pPr>
        <w:widowControl w:val="0"/>
        <w:spacing w:after="220" w:line="240" w:lineRule="auto"/>
        <w:rPr>
          <w:rFonts w:ascii="Times New Roman" w:hAnsi="Times New Roman" w:cs="Times New Roman"/>
          <w:sz w:val="16"/>
          <w:szCs w:val="16"/>
        </w:rPr>
      </w:pPr>
      <w:hyperlink r:id="rId63">
        <w:r w:rsidR="002802F0" w:rsidRPr="002B338E">
          <w:rPr>
            <w:rFonts w:ascii="Times New Roman" w:eastAsia="Times New Roman" w:hAnsi="Times New Roman" w:cs="Times New Roman"/>
            <w:sz w:val="16"/>
            <w:szCs w:val="16"/>
          </w:rPr>
          <w:t xml:space="preserve">3. Gross R, Healy BC, Cepok S, Chitnis T, Khoury SJ, Hemmer B, et al. Population structure and HLA DRB1 1501 in the response of subjects with multiple sclerosis to first-line treatments. J. Neuroimmunol. [Internet]. 2011;233:168–74. Available from: </w:t>
        </w:r>
      </w:hyperlink>
      <w:hyperlink r:id="rId64">
        <w:r w:rsidR="002802F0" w:rsidRPr="002B338E">
          <w:rPr>
            <w:rFonts w:ascii="Times New Roman" w:eastAsia="Times New Roman" w:hAnsi="Times New Roman" w:cs="Times New Roman"/>
            <w:sz w:val="16"/>
            <w:szCs w:val="16"/>
          </w:rPr>
          <w:t>http://dx.doi.org/10.1016/j.jneuroim.2010.10.038</w:t>
        </w:r>
      </w:hyperlink>
    </w:p>
    <w:p w:rsidR="00821A15" w:rsidRPr="002B338E" w:rsidRDefault="00B5304C">
      <w:pPr>
        <w:widowControl w:val="0"/>
        <w:spacing w:after="220" w:line="240" w:lineRule="auto"/>
        <w:rPr>
          <w:rFonts w:ascii="Times New Roman" w:hAnsi="Times New Roman" w:cs="Times New Roman"/>
          <w:sz w:val="16"/>
          <w:szCs w:val="16"/>
        </w:rPr>
      </w:pPr>
      <w:hyperlink r:id="rId65">
        <w:r w:rsidR="002802F0" w:rsidRPr="002B338E">
          <w:rPr>
            <w:rFonts w:ascii="Times New Roman" w:eastAsia="Times New Roman" w:hAnsi="Times New Roman" w:cs="Times New Roman"/>
            <w:sz w:val="16"/>
            <w:szCs w:val="16"/>
          </w:rPr>
          <w:t xml:space="preserve">4. Tsareva EI, Kulakova OG, Makarycheva OI, Boĭko AN, Shchur SG, Lashch NI, et al. [Pharmacogenomics of multiple sclerosis: association of immune response genes polymorphism with copaxone treatment efficacy]. Mol. Biol. [Internet]. europepmc.org; 2011;45:963–72. Available from: </w:t>
        </w:r>
      </w:hyperlink>
      <w:hyperlink r:id="rId66">
        <w:r w:rsidR="002802F0" w:rsidRPr="002B338E">
          <w:rPr>
            <w:rFonts w:ascii="Times New Roman" w:eastAsia="Times New Roman" w:hAnsi="Times New Roman" w:cs="Times New Roman"/>
            <w:sz w:val="16"/>
            <w:szCs w:val="16"/>
          </w:rPr>
          <w:t>http://www.ncbi.nlm.nih.gov/pubmed/22295566</w:t>
        </w:r>
      </w:hyperlink>
    </w:p>
    <w:p w:rsidR="00821A15" w:rsidRPr="002B338E" w:rsidRDefault="00B5304C">
      <w:pPr>
        <w:widowControl w:val="0"/>
        <w:spacing w:after="220" w:line="240" w:lineRule="auto"/>
        <w:rPr>
          <w:rFonts w:ascii="Times New Roman" w:hAnsi="Times New Roman" w:cs="Times New Roman"/>
          <w:sz w:val="16"/>
          <w:szCs w:val="16"/>
        </w:rPr>
      </w:pPr>
      <w:hyperlink r:id="rId67">
        <w:r w:rsidR="002802F0" w:rsidRPr="002B338E">
          <w:rPr>
            <w:rFonts w:ascii="Times New Roman" w:eastAsia="Times New Roman" w:hAnsi="Times New Roman" w:cs="Times New Roman"/>
            <w:sz w:val="16"/>
            <w:szCs w:val="16"/>
          </w:rPr>
          <w:t xml:space="preserve">5. Dhib-Jalbut S, Valenzuela RM, Ito K, Kaufman M, Ann Picone M, Buyske S. HLA DR and DQ alleles and haplotypes associated with clinical response to glatiramer acetate in multiple sclerosis. Mult. Scler. Relat. Disord. [Internet]. 2013;2:340–8. Available from: </w:t>
        </w:r>
      </w:hyperlink>
      <w:hyperlink r:id="rId68">
        <w:r w:rsidR="002802F0" w:rsidRPr="002B338E">
          <w:rPr>
            <w:rFonts w:ascii="Times New Roman" w:eastAsia="Times New Roman" w:hAnsi="Times New Roman" w:cs="Times New Roman"/>
            <w:sz w:val="16"/>
            <w:szCs w:val="16"/>
          </w:rPr>
          <w:t>http://dx.doi.org/10.1016/j.msard.2013.02.005</w:t>
        </w:r>
      </w:hyperlink>
    </w:p>
    <w:p w:rsidR="00821A15" w:rsidRPr="002B338E" w:rsidRDefault="00B5304C">
      <w:pPr>
        <w:widowControl w:val="0"/>
        <w:spacing w:after="220" w:line="240" w:lineRule="auto"/>
        <w:rPr>
          <w:rFonts w:ascii="Times New Roman" w:hAnsi="Times New Roman" w:cs="Times New Roman"/>
          <w:sz w:val="16"/>
          <w:szCs w:val="16"/>
        </w:rPr>
      </w:pPr>
      <w:hyperlink r:id="rId69">
        <w:r w:rsidR="002802F0" w:rsidRPr="002B338E">
          <w:rPr>
            <w:rFonts w:ascii="Times New Roman" w:eastAsia="Times New Roman" w:hAnsi="Times New Roman" w:cs="Times New Roman"/>
            <w:sz w:val="16"/>
            <w:szCs w:val="16"/>
          </w:rPr>
          <w:t xml:space="preserve">6. Villoslada P, Barcellos LF, Rio J, Begovich AB, Tintore M, Sastre-Garriga J, et al. The HLA locus and multiple sclerosis in Spain. Role in disease susceptibility, clinical course and response to interferon-beta. J. Neuroimmunol. [Internet]. 2002;130:194–201. Available from: </w:t>
        </w:r>
      </w:hyperlink>
      <w:hyperlink r:id="rId70">
        <w:r w:rsidR="002802F0" w:rsidRPr="002B338E">
          <w:rPr>
            <w:rFonts w:ascii="Times New Roman" w:eastAsia="Times New Roman" w:hAnsi="Times New Roman" w:cs="Times New Roman"/>
            <w:sz w:val="16"/>
            <w:szCs w:val="16"/>
          </w:rPr>
          <w:t>https://www.ncbi.nlm.nih.gov/pubmed/12225902</w:t>
        </w:r>
      </w:hyperlink>
    </w:p>
    <w:p w:rsidR="00821A15" w:rsidRPr="002B338E" w:rsidRDefault="00B5304C">
      <w:pPr>
        <w:widowControl w:val="0"/>
        <w:spacing w:after="220" w:line="240" w:lineRule="auto"/>
        <w:rPr>
          <w:rFonts w:ascii="Times New Roman" w:hAnsi="Times New Roman" w:cs="Times New Roman"/>
          <w:sz w:val="16"/>
          <w:szCs w:val="16"/>
        </w:rPr>
      </w:pPr>
      <w:hyperlink r:id="rId71">
        <w:r w:rsidR="002802F0" w:rsidRPr="002B338E">
          <w:rPr>
            <w:rFonts w:ascii="Times New Roman" w:eastAsia="Times New Roman" w:hAnsi="Times New Roman" w:cs="Times New Roman"/>
            <w:sz w:val="16"/>
            <w:szCs w:val="16"/>
          </w:rPr>
          <w:t xml:space="preserve">7. Sriram U, Barcellos LF, Villoslada P, Rio J, Baranzini SE, Caillier S, et al. Pharmacogenomic analysis of interferon receptor polymorphisms in multiple sclerosis. Genes Immun. [Internet]. nature.com; 2003;4:147–52. Available from: </w:t>
        </w:r>
      </w:hyperlink>
      <w:hyperlink r:id="rId72">
        <w:r w:rsidR="002802F0" w:rsidRPr="002B338E">
          <w:rPr>
            <w:rFonts w:ascii="Times New Roman" w:eastAsia="Times New Roman" w:hAnsi="Times New Roman" w:cs="Times New Roman"/>
            <w:sz w:val="16"/>
            <w:szCs w:val="16"/>
          </w:rPr>
          <w:t>http://dx.doi.org/10.1038/sj.gene.6363946</w:t>
        </w:r>
      </w:hyperlink>
    </w:p>
    <w:p w:rsidR="00821A15" w:rsidRPr="002B338E" w:rsidRDefault="00B5304C">
      <w:pPr>
        <w:widowControl w:val="0"/>
        <w:spacing w:after="220" w:line="240" w:lineRule="auto"/>
        <w:rPr>
          <w:rFonts w:ascii="Times New Roman" w:hAnsi="Times New Roman" w:cs="Times New Roman"/>
          <w:sz w:val="16"/>
          <w:szCs w:val="16"/>
        </w:rPr>
      </w:pPr>
      <w:hyperlink r:id="rId73">
        <w:r w:rsidR="002802F0" w:rsidRPr="002B338E">
          <w:rPr>
            <w:rFonts w:ascii="Times New Roman" w:eastAsia="Times New Roman" w:hAnsi="Times New Roman" w:cs="Times New Roman"/>
            <w:sz w:val="16"/>
            <w:szCs w:val="16"/>
          </w:rPr>
          <w:t xml:space="preserve">8. Cunningham S, Graham C, Hutchinson M, Droogan A, O’Rourke K, Patterson C, et al. Pharmacogenomics of responsiveness to interferon IFN-beta treatment in multiple sclerosis: a genetic screen of 100 type I interferon-inducible genes. Clin. Pharmacol. Ther. [Internet]. 2005;78:635–46. Available from: </w:t>
        </w:r>
      </w:hyperlink>
      <w:hyperlink r:id="rId74">
        <w:r w:rsidR="002802F0" w:rsidRPr="002B338E">
          <w:rPr>
            <w:rFonts w:ascii="Times New Roman" w:eastAsia="Times New Roman" w:hAnsi="Times New Roman" w:cs="Times New Roman"/>
            <w:sz w:val="16"/>
            <w:szCs w:val="16"/>
          </w:rPr>
          <w:t>http://dx.doi.org/10.1016/j.clpt.2005.08.018</w:t>
        </w:r>
      </w:hyperlink>
    </w:p>
    <w:p w:rsidR="00821A15" w:rsidRPr="002B338E" w:rsidRDefault="00B5304C">
      <w:pPr>
        <w:widowControl w:val="0"/>
        <w:spacing w:after="220" w:line="240" w:lineRule="auto"/>
        <w:rPr>
          <w:rFonts w:ascii="Times New Roman" w:hAnsi="Times New Roman" w:cs="Times New Roman"/>
          <w:sz w:val="16"/>
          <w:szCs w:val="16"/>
        </w:rPr>
      </w:pPr>
      <w:hyperlink r:id="rId75">
        <w:r w:rsidR="002802F0" w:rsidRPr="002B338E">
          <w:rPr>
            <w:rFonts w:ascii="Times New Roman" w:eastAsia="Times New Roman" w:hAnsi="Times New Roman" w:cs="Times New Roman"/>
            <w:sz w:val="16"/>
            <w:szCs w:val="16"/>
          </w:rPr>
          <w:t xml:space="preserve">9. Fernández O, Fernández V, Mayorga C, Guerrero M, León A, Tamayo JA, et al. HLA class II and response to interferon-beta in multiple sclerosis. Acta Neurol. Scand. [Internet]. Munksgaard International Publishers; 2005;112:391–4. Available from: </w:t>
        </w:r>
      </w:hyperlink>
      <w:hyperlink r:id="rId76">
        <w:r w:rsidR="002802F0" w:rsidRPr="002B338E">
          <w:rPr>
            <w:rFonts w:ascii="Times New Roman" w:eastAsia="Times New Roman" w:hAnsi="Times New Roman" w:cs="Times New Roman"/>
            <w:sz w:val="16"/>
            <w:szCs w:val="16"/>
          </w:rPr>
          <w:t>http://dx.doi.org/10.1111/j.1600-0404.2005.00415.x</w:t>
        </w:r>
      </w:hyperlink>
    </w:p>
    <w:p w:rsidR="00821A15" w:rsidRPr="002B338E" w:rsidRDefault="00B5304C">
      <w:pPr>
        <w:widowControl w:val="0"/>
        <w:spacing w:after="220" w:line="240" w:lineRule="auto"/>
        <w:rPr>
          <w:rFonts w:ascii="Times New Roman" w:hAnsi="Times New Roman" w:cs="Times New Roman"/>
          <w:sz w:val="16"/>
          <w:szCs w:val="16"/>
        </w:rPr>
      </w:pPr>
      <w:hyperlink r:id="rId77">
        <w:r w:rsidR="002802F0" w:rsidRPr="002B338E">
          <w:rPr>
            <w:rFonts w:ascii="Times New Roman" w:eastAsia="Times New Roman" w:hAnsi="Times New Roman" w:cs="Times New Roman"/>
            <w:sz w:val="16"/>
            <w:szCs w:val="16"/>
          </w:rPr>
          <w:t xml:space="preserve">10. Leyva L, Fernández O, Fedetz M, Blanco E, Fernández VE, Oliver B, et al. IFNAR1 and IFNAR2 polymorphisms confer susceptibility to multiple sclerosis but not to interferon-beta treatment response. J. Neuroimmunol. [Internet]. 2005;163:165–71. Available from: </w:t>
        </w:r>
      </w:hyperlink>
      <w:hyperlink r:id="rId78">
        <w:r w:rsidR="002802F0" w:rsidRPr="002B338E">
          <w:rPr>
            <w:rFonts w:ascii="Times New Roman" w:eastAsia="Times New Roman" w:hAnsi="Times New Roman" w:cs="Times New Roman"/>
            <w:sz w:val="16"/>
            <w:szCs w:val="16"/>
          </w:rPr>
          <w:t>http://dx.doi.org/10.1016/j.jneuroim.2005.02.010</w:t>
        </w:r>
      </w:hyperlink>
    </w:p>
    <w:p w:rsidR="00821A15" w:rsidRPr="002B338E" w:rsidRDefault="00B5304C">
      <w:pPr>
        <w:widowControl w:val="0"/>
        <w:spacing w:after="220" w:line="240" w:lineRule="auto"/>
        <w:rPr>
          <w:rFonts w:ascii="Times New Roman" w:hAnsi="Times New Roman" w:cs="Times New Roman"/>
          <w:sz w:val="16"/>
          <w:szCs w:val="16"/>
        </w:rPr>
      </w:pPr>
      <w:hyperlink r:id="rId79">
        <w:r w:rsidR="002802F0" w:rsidRPr="002B338E">
          <w:rPr>
            <w:rFonts w:ascii="Times New Roman" w:eastAsia="Times New Roman" w:hAnsi="Times New Roman" w:cs="Times New Roman"/>
            <w:sz w:val="16"/>
            <w:szCs w:val="16"/>
          </w:rPr>
          <w:t xml:space="preserve">11. Wergeland S, Beiske A, Nyland H, Hovdal H, Jensen D, Larsen JP, et al. IL-10 promoter haplotype influence on interferon treatment response in multiple sclerosis. Eur. J. Neurol. [Internet]. 2005;12:171–5. Available from: </w:t>
        </w:r>
      </w:hyperlink>
      <w:hyperlink r:id="rId80">
        <w:r w:rsidR="002802F0" w:rsidRPr="002B338E">
          <w:rPr>
            <w:rFonts w:ascii="Times New Roman" w:eastAsia="Times New Roman" w:hAnsi="Times New Roman" w:cs="Times New Roman"/>
            <w:sz w:val="16"/>
            <w:szCs w:val="16"/>
          </w:rPr>
          <w:t>http://dx.doi.org/10.1111/j.1468-1331.2004.01102.x</w:t>
        </w:r>
      </w:hyperlink>
    </w:p>
    <w:p w:rsidR="00821A15" w:rsidRPr="002B338E" w:rsidRDefault="00B5304C">
      <w:pPr>
        <w:widowControl w:val="0"/>
        <w:spacing w:after="220" w:line="240" w:lineRule="auto"/>
        <w:rPr>
          <w:rFonts w:ascii="Times New Roman" w:hAnsi="Times New Roman" w:cs="Times New Roman"/>
          <w:sz w:val="16"/>
          <w:szCs w:val="16"/>
        </w:rPr>
      </w:pPr>
      <w:hyperlink r:id="rId81">
        <w:r w:rsidR="002802F0" w:rsidRPr="002B338E">
          <w:rPr>
            <w:rFonts w:ascii="Times New Roman" w:eastAsia="Times New Roman" w:hAnsi="Times New Roman" w:cs="Times New Roman"/>
            <w:sz w:val="16"/>
            <w:szCs w:val="16"/>
          </w:rPr>
          <w:t xml:space="preserve">12. Martínez A, de las Heras V, Mas Fontao A, Bartolomé M, de la Concha EG, Urcelay E, et al. An IFNG polymorphism is associated with interferon-beta response in Spanish MS patients. J. Neuroimmunol. [Internet]. 2006;173:196–9. Available from: </w:t>
        </w:r>
      </w:hyperlink>
      <w:hyperlink r:id="rId82">
        <w:r w:rsidR="002802F0" w:rsidRPr="002B338E">
          <w:rPr>
            <w:rFonts w:ascii="Times New Roman" w:eastAsia="Times New Roman" w:hAnsi="Times New Roman" w:cs="Times New Roman"/>
            <w:sz w:val="16"/>
            <w:szCs w:val="16"/>
          </w:rPr>
          <w:t>http://dx.doi.org/10.1016/j.jneuroim.2005.12.002</w:t>
        </w:r>
      </w:hyperlink>
    </w:p>
    <w:p w:rsidR="00821A15" w:rsidRPr="002B338E" w:rsidRDefault="00B5304C">
      <w:pPr>
        <w:widowControl w:val="0"/>
        <w:spacing w:after="220" w:line="240" w:lineRule="auto"/>
        <w:rPr>
          <w:rFonts w:ascii="Times New Roman" w:hAnsi="Times New Roman" w:cs="Times New Roman"/>
          <w:sz w:val="16"/>
          <w:szCs w:val="16"/>
        </w:rPr>
      </w:pPr>
      <w:hyperlink r:id="rId83">
        <w:r w:rsidR="002802F0" w:rsidRPr="002B338E">
          <w:rPr>
            <w:rFonts w:ascii="Times New Roman" w:eastAsia="Times New Roman" w:hAnsi="Times New Roman" w:cs="Times New Roman"/>
            <w:sz w:val="16"/>
            <w:szCs w:val="16"/>
          </w:rPr>
          <w:t xml:space="preserve">13. Weinstock-Guttman B, Tamaño-Blanco M, Bhasi K, Zivadinov R, Ramanathan M. Pharmacogenetics of MXA SNPs in interferon-β treated multiple sclerosis patients. J. Neuroimmunol. [Internet]. 2007/1;182:236–9. Available from: </w:t>
        </w:r>
      </w:hyperlink>
      <w:hyperlink r:id="rId84">
        <w:r w:rsidR="002802F0" w:rsidRPr="002B338E">
          <w:rPr>
            <w:rFonts w:ascii="Times New Roman" w:eastAsia="Times New Roman" w:hAnsi="Times New Roman" w:cs="Times New Roman"/>
            <w:sz w:val="16"/>
            <w:szCs w:val="16"/>
          </w:rPr>
          <w:t>http://www.sciencedirect.com/science/article/pii/S0165572806003961</w:t>
        </w:r>
      </w:hyperlink>
    </w:p>
    <w:p w:rsidR="00821A15" w:rsidRPr="002B338E" w:rsidRDefault="00B5304C">
      <w:pPr>
        <w:widowControl w:val="0"/>
        <w:spacing w:after="220" w:line="240" w:lineRule="auto"/>
        <w:rPr>
          <w:rFonts w:ascii="Times New Roman" w:hAnsi="Times New Roman" w:cs="Times New Roman"/>
          <w:sz w:val="16"/>
          <w:szCs w:val="16"/>
        </w:rPr>
      </w:pPr>
      <w:hyperlink r:id="rId85">
        <w:r w:rsidR="002802F0" w:rsidRPr="002B338E">
          <w:rPr>
            <w:rFonts w:ascii="Times New Roman" w:eastAsia="Times New Roman" w:hAnsi="Times New Roman" w:cs="Times New Roman"/>
            <w:sz w:val="16"/>
            <w:szCs w:val="16"/>
          </w:rPr>
          <w:t xml:space="preserve">14. Byun E, Caillier SJ, Montalban X, Villoslada P, Fernández O, Brassat D, et al. Genome-wide pharmacogenomic analysis of the response to interferon beta therapy in multiple sclerosis. Arch. Neurol. [Internet]. 2008;65:337–44. Available from: </w:t>
        </w:r>
      </w:hyperlink>
      <w:hyperlink r:id="rId86">
        <w:r w:rsidR="002802F0" w:rsidRPr="002B338E">
          <w:rPr>
            <w:rFonts w:ascii="Times New Roman" w:eastAsia="Times New Roman" w:hAnsi="Times New Roman" w:cs="Times New Roman"/>
            <w:sz w:val="16"/>
            <w:szCs w:val="16"/>
          </w:rPr>
          <w:t>http://dx.doi.org/10.1001/archneurol.2008.47</w:t>
        </w:r>
      </w:hyperlink>
    </w:p>
    <w:p w:rsidR="00821A15" w:rsidRPr="002B338E" w:rsidRDefault="00B5304C">
      <w:pPr>
        <w:widowControl w:val="0"/>
        <w:spacing w:after="220" w:line="240" w:lineRule="auto"/>
        <w:rPr>
          <w:rFonts w:ascii="Times New Roman" w:hAnsi="Times New Roman" w:cs="Times New Roman"/>
          <w:sz w:val="16"/>
          <w:szCs w:val="16"/>
        </w:rPr>
      </w:pPr>
      <w:hyperlink r:id="rId87">
        <w:r w:rsidR="002802F0" w:rsidRPr="002B338E">
          <w:rPr>
            <w:rFonts w:ascii="Times New Roman" w:eastAsia="Times New Roman" w:hAnsi="Times New Roman" w:cs="Times New Roman"/>
            <w:sz w:val="16"/>
            <w:szCs w:val="16"/>
          </w:rPr>
          <w:t xml:space="preserve">15. Cénit MDC, Blanco-Kelly F, de las Heras V, Bartolomé M, de la Concha EG, Urcelay E, et al. Glypican 5 is an interferon-beta response gene: a replication study. Mult. Scler. [Internet]. 2009;15:913–7. Available from: </w:t>
        </w:r>
      </w:hyperlink>
      <w:hyperlink r:id="rId88">
        <w:r w:rsidR="002802F0" w:rsidRPr="002B338E">
          <w:rPr>
            <w:rFonts w:ascii="Times New Roman" w:eastAsia="Times New Roman" w:hAnsi="Times New Roman" w:cs="Times New Roman"/>
            <w:sz w:val="16"/>
            <w:szCs w:val="16"/>
          </w:rPr>
          <w:t>http://dx.doi.org/10.1177/1352458509106509</w:t>
        </w:r>
      </w:hyperlink>
    </w:p>
    <w:p w:rsidR="00821A15" w:rsidRPr="002B338E" w:rsidRDefault="00B5304C">
      <w:pPr>
        <w:widowControl w:val="0"/>
        <w:spacing w:after="220" w:line="240" w:lineRule="auto"/>
        <w:rPr>
          <w:rFonts w:ascii="Times New Roman" w:hAnsi="Times New Roman" w:cs="Times New Roman"/>
          <w:sz w:val="16"/>
          <w:szCs w:val="16"/>
        </w:rPr>
      </w:pPr>
      <w:hyperlink r:id="rId89">
        <w:r w:rsidR="002802F0" w:rsidRPr="002B338E">
          <w:rPr>
            <w:rFonts w:ascii="Times New Roman" w:eastAsia="Times New Roman" w:hAnsi="Times New Roman" w:cs="Times New Roman"/>
            <w:sz w:val="16"/>
            <w:szCs w:val="16"/>
          </w:rPr>
          <w:t xml:space="preserve">16. O’Doherty C, Favorov A, Heggarty S, Graham C, Favorova O, Ochs M, et al. Genetic polymorphisms, their allele combinations and IFN-beta treatment response in Irish multiple sclerosis patients. Pharmacogenomics [Internet]. 2009;10:1177–86. Available from: </w:t>
        </w:r>
      </w:hyperlink>
      <w:hyperlink r:id="rId90">
        <w:r w:rsidR="002802F0" w:rsidRPr="002B338E">
          <w:rPr>
            <w:rFonts w:ascii="Times New Roman" w:eastAsia="Times New Roman" w:hAnsi="Times New Roman" w:cs="Times New Roman"/>
            <w:sz w:val="16"/>
            <w:szCs w:val="16"/>
          </w:rPr>
          <w:t>http://dx.doi.org/10.2217/pgs.09.41</w:t>
        </w:r>
      </w:hyperlink>
    </w:p>
    <w:p w:rsidR="00821A15" w:rsidRPr="002B338E" w:rsidRDefault="00B5304C">
      <w:pPr>
        <w:widowControl w:val="0"/>
        <w:spacing w:after="220" w:line="240" w:lineRule="auto"/>
        <w:rPr>
          <w:rFonts w:ascii="Times New Roman" w:hAnsi="Times New Roman" w:cs="Times New Roman"/>
          <w:sz w:val="16"/>
          <w:szCs w:val="16"/>
        </w:rPr>
      </w:pPr>
      <w:hyperlink r:id="rId91">
        <w:r w:rsidR="002802F0" w:rsidRPr="002B338E">
          <w:rPr>
            <w:rFonts w:ascii="Times New Roman" w:eastAsia="Times New Roman" w:hAnsi="Times New Roman" w:cs="Times New Roman"/>
            <w:sz w:val="16"/>
            <w:szCs w:val="16"/>
          </w:rPr>
          <w:t xml:space="preserve">17. Comabella M, Fernández-Arquero M, Río J, Guinea A, Fernández M, Cenit MC, et al. HLA class I and II alleles and response to treatment with interferon-beta in relapsing-remitting multiple sclerosis. J. Neuroimmunol. [Internet]. 2009;210:116–9. Available from: </w:t>
        </w:r>
      </w:hyperlink>
      <w:hyperlink r:id="rId92">
        <w:r w:rsidR="002802F0" w:rsidRPr="002B338E">
          <w:rPr>
            <w:rFonts w:ascii="Times New Roman" w:eastAsia="Times New Roman" w:hAnsi="Times New Roman" w:cs="Times New Roman"/>
            <w:sz w:val="16"/>
            <w:szCs w:val="16"/>
          </w:rPr>
          <w:t>http://dx.doi.org/10.1016/j.jneuroim.2009.01.012</w:t>
        </w:r>
      </w:hyperlink>
    </w:p>
    <w:p w:rsidR="00821A15" w:rsidRPr="002B338E" w:rsidRDefault="00B5304C">
      <w:pPr>
        <w:widowControl w:val="0"/>
        <w:spacing w:after="220" w:line="240" w:lineRule="auto"/>
        <w:rPr>
          <w:rFonts w:ascii="Times New Roman" w:hAnsi="Times New Roman" w:cs="Times New Roman"/>
          <w:sz w:val="16"/>
          <w:szCs w:val="16"/>
        </w:rPr>
      </w:pPr>
      <w:hyperlink r:id="rId93">
        <w:r w:rsidR="002802F0" w:rsidRPr="002B338E">
          <w:rPr>
            <w:rFonts w:ascii="Times New Roman" w:eastAsia="Times New Roman" w:hAnsi="Times New Roman" w:cs="Times New Roman"/>
            <w:sz w:val="16"/>
            <w:szCs w:val="16"/>
          </w:rPr>
          <w:t xml:space="preserve">18. Comabella M, Craig DW, Morcillo-Suárez C, Río J, Navarro A, Fernández M, et al. Genome-wide scan of 500,000 single-nucleotide polymorphisms among responders and nonresponders to interferon beta therapy in multiple sclerosis. Arch. Neurol. [Internet]. 2009;66:972–8. Available from: </w:t>
        </w:r>
      </w:hyperlink>
      <w:hyperlink r:id="rId94">
        <w:r w:rsidR="002802F0" w:rsidRPr="002B338E">
          <w:rPr>
            <w:rFonts w:ascii="Times New Roman" w:eastAsia="Times New Roman" w:hAnsi="Times New Roman" w:cs="Times New Roman"/>
            <w:sz w:val="16"/>
            <w:szCs w:val="16"/>
          </w:rPr>
          <w:t>http://dx.doi.org/10.1001/archneurol.2009.150</w:t>
        </w:r>
      </w:hyperlink>
    </w:p>
    <w:p w:rsidR="00821A15" w:rsidRPr="002B338E" w:rsidRDefault="00B5304C">
      <w:pPr>
        <w:widowControl w:val="0"/>
        <w:spacing w:after="220" w:line="240" w:lineRule="auto"/>
        <w:rPr>
          <w:rFonts w:ascii="Times New Roman" w:hAnsi="Times New Roman" w:cs="Times New Roman"/>
          <w:sz w:val="16"/>
          <w:szCs w:val="16"/>
        </w:rPr>
      </w:pPr>
      <w:hyperlink r:id="rId95">
        <w:r w:rsidR="002802F0" w:rsidRPr="002B338E">
          <w:rPr>
            <w:rFonts w:ascii="Times New Roman" w:eastAsia="Times New Roman" w:hAnsi="Times New Roman" w:cs="Times New Roman"/>
            <w:sz w:val="16"/>
            <w:szCs w:val="16"/>
          </w:rPr>
          <w:t xml:space="preserve">19. Vosslamber S, van der Voort LF, van den Elskamp IJ, Heijmans R, Aubin C, Uitdehaag BMJ, et al. Interferon regulatory factor 5 gene variants and pharmacological and clinical outcome of Interferonβ therapy in multiple sclerosis. Genes Immun. [Internet]. 2011;12:466–72. Available from: </w:t>
        </w:r>
      </w:hyperlink>
      <w:hyperlink r:id="rId96">
        <w:r w:rsidR="002802F0" w:rsidRPr="002B338E">
          <w:rPr>
            <w:rFonts w:ascii="Times New Roman" w:eastAsia="Times New Roman" w:hAnsi="Times New Roman" w:cs="Times New Roman"/>
            <w:sz w:val="16"/>
            <w:szCs w:val="16"/>
          </w:rPr>
          <w:t>http://dx.doi.org/10.1038/gene.2011.18</w:t>
        </w:r>
      </w:hyperlink>
    </w:p>
    <w:p w:rsidR="00821A15" w:rsidRPr="002B338E" w:rsidRDefault="00B5304C">
      <w:pPr>
        <w:widowControl w:val="0"/>
        <w:spacing w:after="220" w:line="240" w:lineRule="auto"/>
        <w:rPr>
          <w:rFonts w:ascii="Times New Roman" w:hAnsi="Times New Roman" w:cs="Times New Roman"/>
          <w:sz w:val="16"/>
          <w:szCs w:val="16"/>
        </w:rPr>
      </w:pPr>
      <w:hyperlink r:id="rId97">
        <w:r w:rsidR="002802F0" w:rsidRPr="002B338E">
          <w:rPr>
            <w:rFonts w:ascii="Times New Roman" w:eastAsia="Times New Roman" w:hAnsi="Times New Roman" w:cs="Times New Roman"/>
            <w:sz w:val="16"/>
            <w:szCs w:val="16"/>
          </w:rPr>
          <w:t xml:space="preserve">20. Alvarez-Lafuente R, Blanco-Kelly F, Garcia-Montojo M, Martínez A, De Las Heras V, Dominguez-Mozo MI, et al. CD46 in a Spanish cohort of multiple sclerosis patients: genetics, mRNA expression and response to interferon-beta treatment. Mult. Scler. [Internet]. 2011;17:513–20. Available from: </w:t>
        </w:r>
      </w:hyperlink>
      <w:hyperlink r:id="rId98">
        <w:r w:rsidR="002802F0" w:rsidRPr="002B338E">
          <w:rPr>
            <w:rFonts w:ascii="Times New Roman" w:eastAsia="Times New Roman" w:hAnsi="Times New Roman" w:cs="Times New Roman"/>
            <w:sz w:val="16"/>
            <w:szCs w:val="16"/>
          </w:rPr>
          <w:t>http://dx.doi.org/10.1177/1352458510393263</w:t>
        </w:r>
      </w:hyperlink>
    </w:p>
    <w:p w:rsidR="00821A15" w:rsidRPr="002B338E" w:rsidRDefault="00B5304C">
      <w:pPr>
        <w:widowControl w:val="0"/>
        <w:spacing w:after="220" w:line="240" w:lineRule="auto"/>
        <w:rPr>
          <w:rFonts w:ascii="Times New Roman" w:hAnsi="Times New Roman" w:cs="Times New Roman"/>
          <w:sz w:val="16"/>
          <w:szCs w:val="16"/>
        </w:rPr>
      </w:pPr>
      <w:hyperlink r:id="rId99">
        <w:r w:rsidR="002802F0" w:rsidRPr="002B338E">
          <w:rPr>
            <w:rFonts w:ascii="Times New Roman" w:eastAsia="Times New Roman" w:hAnsi="Times New Roman" w:cs="Times New Roman"/>
            <w:sz w:val="16"/>
            <w:szCs w:val="16"/>
          </w:rPr>
          <w:t xml:space="preserve">21. Malhotra S, Morcillo-Suárez C, Brassat D, Goertsches R, Lechner-Scott J, Urcelay E, et al. IL28B polymorphisms are not associated with the response to interferon-beta in multiple sclerosis. J. Neuroimmunol. [Internet]. 2011;239:101–4. Available from: </w:t>
        </w:r>
      </w:hyperlink>
      <w:hyperlink r:id="rId100">
        <w:r w:rsidR="002802F0" w:rsidRPr="002B338E">
          <w:rPr>
            <w:rFonts w:ascii="Times New Roman" w:eastAsia="Times New Roman" w:hAnsi="Times New Roman" w:cs="Times New Roman"/>
            <w:sz w:val="16"/>
            <w:szCs w:val="16"/>
          </w:rPr>
          <w:t>http://www.sciencedirect.com/science/article/pii/S0165572811002219</w:t>
        </w:r>
      </w:hyperlink>
    </w:p>
    <w:p w:rsidR="00821A15" w:rsidRPr="002B338E" w:rsidRDefault="00B5304C">
      <w:pPr>
        <w:widowControl w:val="0"/>
        <w:spacing w:after="220" w:line="240" w:lineRule="auto"/>
        <w:rPr>
          <w:rFonts w:ascii="Times New Roman" w:hAnsi="Times New Roman" w:cs="Times New Roman"/>
          <w:sz w:val="16"/>
          <w:szCs w:val="16"/>
        </w:rPr>
      </w:pPr>
      <w:hyperlink r:id="rId101">
        <w:r w:rsidR="002802F0" w:rsidRPr="002B338E">
          <w:rPr>
            <w:rFonts w:ascii="Times New Roman" w:eastAsia="Times New Roman" w:hAnsi="Times New Roman" w:cs="Times New Roman"/>
            <w:sz w:val="16"/>
            <w:szCs w:val="16"/>
          </w:rPr>
          <w:t xml:space="preserve">22. Vandenbroeck K, Alloza I, Swaminathan B, Antigüedad A, Otaegui D, Olascoaga J, et al. Validation of IRF5 as multiple sclerosis risk gene: putative role in interferon beta therapy and human herpes virus-6 infection. Genes Immun. [Internet]. 2011;12:40–5. Available from: </w:t>
        </w:r>
      </w:hyperlink>
      <w:hyperlink r:id="rId102">
        <w:r w:rsidR="002802F0" w:rsidRPr="002B338E">
          <w:rPr>
            <w:rFonts w:ascii="Times New Roman" w:eastAsia="Times New Roman" w:hAnsi="Times New Roman" w:cs="Times New Roman"/>
            <w:sz w:val="16"/>
            <w:szCs w:val="16"/>
          </w:rPr>
          <w:t>http://dx.doi.org/10.1038/gene.2010.46</w:t>
        </w:r>
      </w:hyperlink>
    </w:p>
    <w:p w:rsidR="00821A15" w:rsidRPr="002B338E" w:rsidRDefault="00B5304C">
      <w:pPr>
        <w:widowControl w:val="0"/>
        <w:spacing w:after="220" w:line="240" w:lineRule="auto"/>
        <w:rPr>
          <w:rFonts w:ascii="Times New Roman" w:hAnsi="Times New Roman" w:cs="Times New Roman"/>
          <w:sz w:val="16"/>
          <w:szCs w:val="16"/>
        </w:rPr>
      </w:pPr>
      <w:hyperlink r:id="rId103">
        <w:r w:rsidR="002802F0" w:rsidRPr="002B338E">
          <w:rPr>
            <w:rFonts w:ascii="Times New Roman" w:eastAsia="Times New Roman" w:hAnsi="Times New Roman" w:cs="Times New Roman"/>
            <w:sz w:val="16"/>
            <w:szCs w:val="16"/>
          </w:rPr>
          <w:t xml:space="preserve">23. Kulakova OG, Tsareva EY, Boyko AN, Shchur SG, Gusev EI, Lvovs D, et al. Allelic combinations of immune-response genes as possible composite markers of IFN-β efficacy in multiple sclerosis patients. Pharmacogenomics [Internet]. Future Medicine; 2012;13:1689–700. Available from: </w:t>
        </w:r>
      </w:hyperlink>
      <w:hyperlink r:id="rId104">
        <w:r w:rsidR="002802F0" w:rsidRPr="002B338E">
          <w:rPr>
            <w:rFonts w:ascii="Times New Roman" w:eastAsia="Times New Roman" w:hAnsi="Times New Roman" w:cs="Times New Roman"/>
            <w:sz w:val="16"/>
            <w:szCs w:val="16"/>
          </w:rPr>
          <w:t>http://dx.doi.org/10.2217/pgs.12.161</w:t>
        </w:r>
      </w:hyperlink>
    </w:p>
    <w:p w:rsidR="00821A15" w:rsidRPr="002B338E" w:rsidRDefault="00B5304C">
      <w:pPr>
        <w:widowControl w:val="0"/>
        <w:spacing w:after="220" w:line="240" w:lineRule="auto"/>
        <w:rPr>
          <w:rFonts w:ascii="Times New Roman" w:hAnsi="Times New Roman" w:cs="Times New Roman"/>
          <w:sz w:val="16"/>
          <w:szCs w:val="16"/>
        </w:rPr>
      </w:pPr>
      <w:hyperlink r:id="rId105">
        <w:r w:rsidR="002802F0" w:rsidRPr="002B338E">
          <w:rPr>
            <w:rFonts w:ascii="Times New Roman" w:eastAsia="Times New Roman" w:hAnsi="Times New Roman" w:cs="Times New Roman"/>
            <w:sz w:val="16"/>
            <w:szCs w:val="16"/>
          </w:rPr>
          <w:t xml:space="preserve">24. Malhotra S, Morcillo-Suárez C, Nurtdinov R, Rio J, Sarro E, Moreno M, et al. Roles of the ubiquitin peptidase USP18 in multiple sclerosis and the response to interferon-β treatment. Eur. J. Neurol. [Internet]. 2013;20:1390–7. Available from: </w:t>
        </w:r>
      </w:hyperlink>
      <w:hyperlink r:id="rId106">
        <w:r w:rsidR="002802F0" w:rsidRPr="002B338E">
          <w:rPr>
            <w:rFonts w:ascii="Times New Roman" w:eastAsia="Times New Roman" w:hAnsi="Times New Roman" w:cs="Times New Roman"/>
            <w:sz w:val="16"/>
            <w:szCs w:val="16"/>
          </w:rPr>
          <w:t>http://dx.doi.org/10.1111/ene.12193</w:t>
        </w:r>
      </w:hyperlink>
    </w:p>
    <w:p w:rsidR="00821A15" w:rsidRPr="002B338E" w:rsidRDefault="00B5304C">
      <w:pPr>
        <w:widowControl w:val="0"/>
        <w:spacing w:after="220" w:line="240" w:lineRule="auto"/>
        <w:rPr>
          <w:rFonts w:ascii="Times New Roman" w:hAnsi="Times New Roman" w:cs="Times New Roman"/>
          <w:sz w:val="16"/>
          <w:szCs w:val="16"/>
        </w:rPr>
      </w:pPr>
      <w:hyperlink r:id="rId107">
        <w:r w:rsidR="002802F0" w:rsidRPr="002B338E">
          <w:rPr>
            <w:rFonts w:ascii="Times New Roman" w:eastAsia="Times New Roman" w:hAnsi="Times New Roman" w:cs="Times New Roman"/>
            <w:sz w:val="16"/>
            <w:szCs w:val="16"/>
          </w:rPr>
          <w:t xml:space="preserve">25. López-Gómez C, Pino-Ángeles A, Órpez-Zafra T, Pinto-Medel MJ, Oliver-Martos B, Ortega-Pinazo J, et al. Candidate Gene Study of TRAIL and TRAIL Receptors: Association with Response to Interferon Beta Therapy in Multiple Sclerosis Patients. PLoS One [Internet]. Public Library of Science; 2013 [cited 2016 Nov 21];8:e62540. Available from: </w:t>
        </w:r>
      </w:hyperlink>
      <w:hyperlink r:id="rId108">
        <w:r w:rsidR="002802F0" w:rsidRPr="002B338E">
          <w:rPr>
            <w:rFonts w:ascii="Times New Roman" w:eastAsia="Times New Roman" w:hAnsi="Times New Roman" w:cs="Times New Roman"/>
            <w:sz w:val="16"/>
            <w:szCs w:val="16"/>
          </w:rPr>
          <w:t>http://journals.plos.org/plosone/article/file?id=10.1371/journal.pone.0062540&amp;type=printable</w:t>
        </w:r>
      </w:hyperlink>
    </w:p>
    <w:p w:rsidR="00821A15" w:rsidRPr="002B338E" w:rsidRDefault="00B5304C">
      <w:pPr>
        <w:widowControl w:val="0"/>
        <w:spacing w:after="220" w:line="240" w:lineRule="auto"/>
        <w:rPr>
          <w:rFonts w:ascii="Times New Roman" w:hAnsi="Times New Roman" w:cs="Times New Roman"/>
          <w:sz w:val="16"/>
          <w:szCs w:val="16"/>
        </w:rPr>
      </w:pPr>
      <w:hyperlink r:id="rId109">
        <w:r w:rsidR="002802F0" w:rsidRPr="002B338E">
          <w:rPr>
            <w:rFonts w:ascii="Times New Roman" w:eastAsia="Times New Roman" w:hAnsi="Times New Roman" w:cs="Times New Roman"/>
            <w:sz w:val="16"/>
            <w:szCs w:val="16"/>
          </w:rPr>
          <w:t xml:space="preserve">26. Torbati S, Karami F, Ghaffarpour M, Zamani M. Association of CD58 Polymorphism with Multiple Sclerosis and Response to Interferon ß Therapy in A Subset of Iranian Population. Cell J. [Internet]. 2015;16:506–13. Available from: </w:t>
        </w:r>
      </w:hyperlink>
      <w:hyperlink r:id="rId110">
        <w:r w:rsidR="002802F0" w:rsidRPr="002B338E">
          <w:rPr>
            <w:rFonts w:ascii="Times New Roman" w:eastAsia="Times New Roman" w:hAnsi="Times New Roman" w:cs="Times New Roman"/>
            <w:sz w:val="16"/>
            <w:szCs w:val="16"/>
          </w:rPr>
          <w:t>https://www.ncbi.nlm.nih.gov/pubmed/25685741</w:t>
        </w:r>
      </w:hyperlink>
    </w:p>
    <w:p w:rsidR="00821A15" w:rsidRPr="002B338E" w:rsidRDefault="00B5304C">
      <w:pPr>
        <w:widowControl w:val="0"/>
        <w:spacing w:after="220" w:line="240" w:lineRule="auto"/>
        <w:rPr>
          <w:rFonts w:ascii="Times New Roman" w:hAnsi="Times New Roman" w:cs="Times New Roman"/>
          <w:sz w:val="16"/>
          <w:szCs w:val="16"/>
        </w:rPr>
      </w:pPr>
      <w:hyperlink r:id="rId111">
        <w:r w:rsidR="002802F0" w:rsidRPr="002B338E">
          <w:rPr>
            <w:rFonts w:ascii="Times New Roman" w:eastAsia="Times New Roman" w:hAnsi="Times New Roman" w:cs="Times New Roman"/>
            <w:sz w:val="16"/>
            <w:szCs w:val="16"/>
          </w:rPr>
          <w:t xml:space="preserve">27. Esposito F, Sorosina M, Ottoboni L, Lim ET, Replogle JM, Raj T, et al. A pharmacogenetic study implicates SLC9a9 in multiple sclerosis disease activity. Ann. Neurol. [Internet]. 2015;78:115–27. Available from: </w:t>
        </w:r>
      </w:hyperlink>
      <w:hyperlink r:id="rId112">
        <w:r w:rsidR="002802F0" w:rsidRPr="002B338E">
          <w:rPr>
            <w:rFonts w:ascii="Times New Roman" w:eastAsia="Times New Roman" w:hAnsi="Times New Roman" w:cs="Times New Roman"/>
            <w:sz w:val="16"/>
            <w:szCs w:val="16"/>
          </w:rPr>
          <w:t>http://dx.doi.org/10.1002/ana.24429</w:t>
        </w:r>
      </w:hyperlink>
    </w:p>
    <w:p w:rsidR="00821A15" w:rsidRPr="002B338E" w:rsidRDefault="00B5304C">
      <w:pPr>
        <w:widowControl w:val="0"/>
        <w:spacing w:after="220" w:line="240" w:lineRule="auto"/>
        <w:rPr>
          <w:rFonts w:ascii="Times New Roman" w:hAnsi="Times New Roman" w:cs="Times New Roman"/>
          <w:sz w:val="16"/>
          <w:szCs w:val="16"/>
        </w:rPr>
      </w:pPr>
      <w:hyperlink r:id="rId113">
        <w:r w:rsidR="002802F0" w:rsidRPr="002B338E">
          <w:rPr>
            <w:rFonts w:ascii="Times New Roman" w:eastAsia="Times New Roman" w:hAnsi="Times New Roman" w:cs="Times New Roman"/>
            <w:sz w:val="16"/>
            <w:szCs w:val="16"/>
          </w:rPr>
          <w:t xml:space="preserve">28. Mahurkar S, Moldovan M, Suppiah V, Sorosina M, Clarelli F, Liberatore G, et al. Response to interferon-beta treatment in multiple sclerosis patients: a genome-wide association study. Pharmacogenomics J. [Internet]. nature.com; 2016; Available from: </w:t>
        </w:r>
      </w:hyperlink>
      <w:hyperlink r:id="rId114">
        <w:r w:rsidR="002802F0" w:rsidRPr="002B338E">
          <w:rPr>
            <w:rFonts w:ascii="Times New Roman" w:eastAsia="Times New Roman" w:hAnsi="Times New Roman" w:cs="Times New Roman"/>
            <w:sz w:val="16"/>
            <w:szCs w:val="16"/>
          </w:rPr>
          <w:t>http://dx.doi.org/10.1038/tpj.2016.20</w:t>
        </w:r>
      </w:hyperlink>
    </w:p>
    <w:p w:rsidR="00821A15" w:rsidRPr="002B338E" w:rsidRDefault="00B5304C">
      <w:pPr>
        <w:widowControl w:val="0"/>
        <w:spacing w:after="220" w:line="240" w:lineRule="auto"/>
        <w:rPr>
          <w:rFonts w:ascii="Times New Roman" w:hAnsi="Times New Roman" w:cs="Times New Roman"/>
          <w:sz w:val="16"/>
          <w:szCs w:val="16"/>
        </w:rPr>
      </w:pPr>
      <w:hyperlink r:id="rId115">
        <w:r w:rsidR="002802F0" w:rsidRPr="002B338E">
          <w:rPr>
            <w:rFonts w:ascii="Times New Roman" w:eastAsia="Times New Roman" w:hAnsi="Times New Roman" w:cs="Times New Roman"/>
            <w:sz w:val="16"/>
            <w:szCs w:val="16"/>
          </w:rPr>
          <w:t xml:space="preserve">29. Cotte S, von Ahsen N, Kruse N, Huber B, Winkelmann A, Zettl UK, et al. ABC-transporter gene-polymorphisms are potential pharmacogenetic markers for mitoxantrone response in multiple sclerosis. Brain [Internet]. 2009;132:2517–30. Available from: </w:t>
        </w:r>
      </w:hyperlink>
      <w:hyperlink r:id="rId116">
        <w:r w:rsidR="002802F0" w:rsidRPr="002B338E">
          <w:rPr>
            <w:rFonts w:ascii="Times New Roman" w:eastAsia="Times New Roman" w:hAnsi="Times New Roman" w:cs="Times New Roman"/>
            <w:sz w:val="16"/>
            <w:szCs w:val="16"/>
          </w:rPr>
          <w:t>http://dx.doi.org/10.1093/brain/awp164</w:t>
        </w:r>
      </w:hyperlink>
    </w:p>
    <w:p w:rsidR="00821A15" w:rsidRPr="002B338E" w:rsidRDefault="00B5304C">
      <w:pPr>
        <w:widowControl w:val="0"/>
        <w:spacing w:after="220" w:line="240" w:lineRule="auto"/>
        <w:rPr>
          <w:rFonts w:ascii="Times New Roman" w:hAnsi="Times New Roman" w:cs="Times New Roman"/>
          <w:sz w:val="16"/>
          <w:szCs w:val="16"/>
        </w:rPr>
      </w:pPr>
      <w:hyperlink r:id="rId117">
        <w:r w:rsidR="002802F0" w:rsidRPr="002B338E">
          <w:rPr>
            <w:rFonts w:ascii="Times New Roman" w:eastAsia="Times New Roman" w:hAnsi="Times New Roman" w:cs="Times New Roman"/>
            <w:sz w:val="16"/>
            <w:szCs w:val="16"/>
          </w:rPr>
          <w:t xml:space="preserve">30. Grey Née Cotte S, Salmen Née Stroet A, von Ahsen N, Starck M, Winkelmann A, Zettl UK, et al. Lack of efficacy of mitoxantrone in primary progressive Multiple Sclerosis irrespective of pharmacogenetic factors: a multi-center, retrospective analysis. J. Neuroimmunol. [Internet]. 2015;278:277–9. Available from: </w:t>
        </w:r>
      </w:hyperlink>
      <w:hyperlink r:id="rId118">
        <w:r w:rsidR="002802F0" w:rsidRPr="002B338E">
          <w:rPr>
            <w:rFonts w:ascii="Times New Roman" w:eastAsia="Times New Roman" w:hAnsi="Times New Roman" w:cs="Times New Roman"/>
            <w:sz w:val="16"/>
            <w:szCs w:val="16"/>
          </w:rPr>
          <w:t>http://dx.doi.org/10.1016/j.jneuroim.2014.11.017</w:t>
        </w:r>
      </w:hyperlink>
    </w:p>
    <w:p w:rsidR="00821A15" w:rsidRPr="002B338E" w:rsidRDefault="00B5304C">
      <w:pPr>
        <w:widowControl w:val="0"/>
        <w:rPr>
          <w:rFonts w:ascii="Times New Roman" w:hAnsi="Times New Roman" w:cs="Times New Roman"/>
          <w:sz w:val="16"/>
          <w:szCs w:val="16"/>
        </w:rPr>
      </w:pPr>
      <w:hyperlink r:id="rId119"/>
    </w:p>
    <w:sectPr w:rsidR="00821A15" w:rsidRPr="002B338E" w:rsidSect="00B5304C">
      <w:pgSz w:w="15840" w:h="12240"/>
      <w:pgMar w:top="1417" w:right="1417" w:bottom="1417" w:left="1417"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displayBackgroundShape/>
  <w:proofState w:spelling="clean" w:grammar="clean"/>
  <w:defaultTabStop w:val="720"/>
  <w:characterSpacingControl w:val="doNotCompress"/>
  <w:compat/>
  <w:docVars>
    <w:docVar w:name="Total_Editing_Time" w:val="3"/>
  </w:docVars>
  <w:rsids>
    <w:rsidRoot w:val="00821A15"/>
    <w:rsid w:val="000F6245"/>
    <w:rsid w:val="002802F0"/>
    <w:rsid w:val="002B338E"/>
    <w:rsid w:val="004E038F"/>
    <w:rsid w:val="006222F7"/>
    <w:rsid w:val="00784122"/>
    <w:rsid w:val="007A6828"/>
    <w:rsid w:val="00821A15"/>
    <w:rsid w:val="00AE613E"/>
    <w:rsid w:val="00B5304C"/>
    <w:rsid w:val="00DA6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5304C"/>
  </w:style>
  <w:style w:type="paragraph" w:styleId="Heading1">
    <w:name w:val="heading 1"/>
    <w:basedOn w:val="Normal"/>
    <w:next w:val="Normal"/>
    <w:rsid w:val="00B5304C"/>
    <w:pPr>
      <w:keepNext/>
      <w:keepLines/>
      <w:spacing w:before="400" w:after="120"/>
      <w:outlineLvl w:val="0"/>
    </w:pPr>
    <w:rPr>
      <w:sz w:val="40"/>
      <w:szCs w:val="40"/>
    </w:rPr>
  </w:style>
  <w:style w:type="paragraph" w:styleId="Heading2">
    <w:name w:val="heading 2"/>
    <w:basedOn w:val="Normal"/>
    <w:next w:val="Normal"/>
    <w:rsid w:val="00B5304C"/>
    <w:pPr>
      <w:keepNext/>
      <w:keepLines/>
      <w:spacing w:before="360" w:after="120"/>
      <w:outlineLvl w:val="1"/>
    </w:pPr>
    <w:rPr>
      <w:sz w:val="32"/>
      <w:szCs w:val="32"/>
    </w:rPr>
  </w:style>
  <w:style w:type="paragraph" w:styleId="Heading3">
    <w:name w:val="heading 3"/>
    <w:basedOn w:val="Normal"/>
    <w:next w:val="Normal"/>
    <w:rsid w:val="00B5304C"/>
    <w:pPr>
      <w:keepNext/>
      <w:keepLines/>
      <w:spacing w:before="320" w:after="80"/>
      <w:outlineLvl w:val="2"/>
    </w:pPr>
    <w:rPr>
      <w:color w:val="434343"/>
      <w:sz w:val="28"/>
      <w:szCs w:val="28"/>
    </w:rPr>
  </w:style>
  <w:style w:type="paragraph" w:styleId="Heading4">
    <w:name w:val="heading 4"/>
    <w:basedOn w:val="Normal"/>
    <w:next w:val="Normal"/>
    <w:rsid w:val="00B5304C"/>
    <w:pPr>
      <w:keepNext/>
      <w:keepLines/>
      <w:spacing w:before="280" w:after="80"/>
      <w:outlineLvl w:val="3"/>
    </w:pPr>
    <w:rPr>
      <w:color w:val="666666"/>
      <w:sz w:val="24"/>
      <w:szCs w:val="24"/>
    </w:rPr>
  </w:style>
  <w:style w:type="paragraph" w:styleId="Heading5">
    <w:name w:val="heading 5"/>
    <w:basedOn w:val="Normal"/>
    <w:next w:val="Normal"/>
    <w:rsid w:val="00B5304C"/>
    <w:pPr>
      <w:keepNext/>
      <w:keepLines/>
      <w:spacing w:before="240" w:after="80"/>
      <w:outlineLvl w:val="4"/>
    </w:pPr>
    <w:rPr>
      <w:color w:val="666666"/>
    </w:rPr>
  </w:style>
  <w:style w:type="paragraph" w:styleId="Heading6">
    <w:name w:val="heading 6"/>
    <w:basedOn w:val="Normal"/>
    <w:next w:val="Normal"/>
    <w:rsid w:val="00B5304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5304C"/>
    <w:pPr>
      <w:keepNext/>
      <w:keepLines/>
      <w:spacing w:after="60"/>
    </w:pPr>
    <w:rPr>
      <w:sz w:val="52"/>
      <w:szCs w:val="52"/>
    </w:rPr>
  </w:style>
  <w:style w:type="paragraph" w:styleId="Subtitle">
    <w:name w:val="Subtitle"/>
    <w:basedOn w:val="Normal"/>
    <w:next w:val="Normal"/>
    <w:rsid w:val="00B5304C"/>
    <w:pPr>
      <w:keepNext/>
      <w:keepLines/>
      <w:spacing w:after="320"/>
    </w:pPr>
    <w:rPr>
      <w:i/>
      <w:color w:val="666666"/>
      <w:sz w:val="30"/>
      <w:szCs w:val="30"/>
    </w:rPr>
  </w:style>
  <w:style w:type="table" w:customStyle="1" w:styleId="a">
    <w:basedOn w:val="TableNormal"/>
    <w:rsid w:val="00B5304C"/>
    <w:pPr>
      <w:contextualSpacing/>
    </w:p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26" Type="http://schemas.openxmlformats.org/officeDocument/2006/relationships/hyperlink" Target="https://paperpile.com/c/kJY7no/VV0t" TargetMode="External"/><Relationship Id="rId117" Type="http://schemas.openxmlformats.org/officeDocument/2006/relationships/hyperlink" Target="http://paperpile.com/b/uA3rnA/f22S4" TargetMode="External"/><Relationship Id="rId21" Type="http://schemas.openxmlformats.org/officeDocument/2006/relationships/hyperlink" Target="https://paperpile.com/c/uA3rnA/dnofl" TargetMode="External"/><Relationship Id="rId42" Type="http://schemas.openxmlformats.org/officeDocument/2006/relationships/hyperlink" Target="https://paperpile.com/c/kJY7no/YzbI" TargetMode="External"/><Relationship Id="rId47" Type="http://schemas.openxmlformats.org/officeDocument/2006/relationships/hyperlink" Target="https://paperpile.com/c/uA3rnA/NgZCF" TargetMode="External"/><Relationship Id="rId63" Type="http://schemas.openxmlformats.org/officeDocument/2006/relationships/hyperlink" Target="http://paperpile.com/b/uA3rnA/QPd8r" TargetMode="External"/><Relationship Id="rId68" Type="http://schemas.openxmlformats.org/officeDocument/2006/relationships/hyperlink" Target="http://dx.doi.org/10.1016/j.msard.2013.02.005" TargetMode="External"/><Relationship Id="rId84" Type="http://schemas.openxmlformats.org/officeDocument/2006/relationships/hyperlink" Target="http://www.sciencedirect.com/science/article/pii/S0165572806003961" TargetMode="External"/><Relationship Id="rId89" Type="http://schemas.openxmlformats.org/officeDocument/2006/relationships/hyperlink" Target="http://paperpile.com/b/uA3rnA/gjT6Q" TargetMode="External"/><Relationship Id="rId112" Type="http://schemas.openxmlformats.org/officeDocument/2006/relationships/hyperlink" Target="http://dx.doi.org/10.1002/ana.24429" TargetMode="External"/><Relationship Id="rId16" Type="http://schemas.openxmlformats.org/officeDocument/2006/relationships/hyperlink" Target="https://paperpile.com/c/uA3rnA/E3e3D" TargetMode="External"/><Relationship Id="rId107" Type="http://schemas.openxmlformats.org/officeDocument/2006/relationships/hyperlink" Target="http://paperpile.com/b/uA3rnA/NgZCF" TargetMode="External"/><Relationship Id="rId11" Type="http://schemas.openxmlformats.org/officeDocument/2006/relationships/hyperlink" Target="https://paperpile.com/c/kJY7no/jxq9" TargetMode="External"/><Relationship Id="rId32" Type="http://schemas.openxmlformats.org/officeDocument/2006/relationships/hyperlink" Target="https://paperpile.com/c/uA3rnA/8fIz" TargetMode="External"/><Relationship Id="rId37" Type="http://schemas.openxmlformats.org/officeDocument/2006/relationships/hyperlink" Target="https://paperpile.com/c/kJY7no/C7dg" TargetMode="External"/><Relationship Id="rId53" Type="http://schemas.openxmlformats.org/officeDocument/2006/relationships/hyperlink" Target="https://paperpile.com/c/uA3rnA/gHTCC" TargetMode="External"/><Relationship Id="rId58" Type="http://schemas.openxmlformats.org/officeDocument/2006/relationships/hyperlink" Target="https://paperpile.com/c/kJY7no/3fEi" TargetMode="External"/><Relationship Id="rId74" Type="http://schemas.openxmlformats.org/officeDocument/2006/relationships/hyperlink" Target="http://dx.doi.org/10.1016/j.clpt.2005.08.018" TargetMode="External"/><Relationship Id="rId79" Type="http://schemas.openxmlformats.org/officeDocument/2006/relationships/hyperlink" Target="http://paperpile.com/b/uA3rnA/mW7Pb" TargetMode="External"/><Relationship Id="rId102" Type="http://schemas.openxmlformats.org/officeDocument/2006/relationships/hyperlink" Target="http://dx.doi.org/10.1038/gene.2010.46" TargetMode="External"/><Relationship Id="rId5" Type="http://schemas.openxmlformats.org/officeDocument/2006/relationships/hyperlink" Target="https://paperpile.com/c/kJY7no/xy6K" TargetMode="External"/><Relationship Id="rId61" Type="http://schemas.openxmlformats.org/officeDocument/2006/relationships/hyperlink" Target="http://paperpile.com/b/uA3rnA/qQKc9" TargetMode="External"/><Relationship Id="rId82" Type="http://schemas.openxmlformats.org/officeDocument/2006/relationships/hyperlink" Target="http://dx.doi.org/10.1016/j.jneuroim.2005.12.002" TargetMode="External"/><Relationship Id="rId90" Type="http://schemas.openxmlformats.org/officeDocument/2006/relationships/hyperlink" Target="http://dx.doi.org/10.2217/pgs.09.41" TargetMode="External"/><Relationship Id="rId95" Type="http://schemas.openxmlformats.org/officeDocument/2006/relationships/hyperlink" Target="http://paperpile.com/b/uA3rnA/iK4w4" TargetMode="External"/><Relationship Id="rId19" Type="http://schemas.openxmlformats.org/officeDocument/2006/relationships/hyperlink" Target="https://paperpile.com/c/uA3rnA/cUcOk" TargetMode="External"/><Relationship Id="rId14" Type="http://schemas.openxmlformats.org/officeDocument/2006/relationships/hyperlink" Target="https://paperpile.com/c/uA3rnA/CbIeu" TargetMode="External"/><Relationship Id="rId22" Type="http://schemas.openxmlformats.org/officeDocument/2006/relationships/hyperlink" Target="https://paperpile.com/c/uA3rnA/mW7Pb" TargetMode="External"/><Relationship Id="rId27" Type="http://schemas.openxmlformats.org/officeDocument/2006/relationships/hyperlink" Target="https://paperpile.com/c/uA3rnA/d6aAE" TargetMode="External"/><Relationship Id="rId30" Type="http://schemas.openxmlformats.org/officeDocument/2006/relationships/hyperlink" Target="https://paperpile.com/c/uA3rnA/gjT6Q" TargetMode="External"/><Relationship Id="rId35" Type="http://schemas.openxmlformats.org/officeDocument/2006/relationships/hyperlink" Target="https://paperpile.com/c/kJY7no/7s62" TargetMode="External"/><Relationship Id="rId43" Type="http://schemas.openxmlformats.org/officeDocument/2006/relationships/hyperlink" Target="https://paperpile.com/c/uA3rnA/R8uBa" TargetMode="External"/><Relationship Id="rId48" Type="http://schemas.openxmlformats.org/officeDocument/2006/relationships/hyperlink" Target="https://paperpile.com/c/kJY7no/cpJg" TargetMode="External"/><Relationship Id="rId56" Type="http://schemas.openxmlformats.org/officeDocument/2006/relationships/hyperlink" Target="https://paperpile.com/c/kJY7no/dICL" TargetMode="External"/><Relationship Id="rId64" Type="http://schemas.openxmlformats.org/officeDocument/2006/relationships/hyperlink" Target="http://dx.doi.org/10.1016/j.jneuroim.2010.10.038" TargetMode="External"/><Relationship Id="rId69" Type="http://schemas.openxmlformats.org/officeDocument/2006/relationships/hyperlink" Target="http://paperpile.com/b/uA3rnA/CbIeu" TargetMode="External"/><Relationship Id="rId77" Type="http://schemas.openxmlformats.org/officeDocument/2006/relationships/hyperlink" Target="http://paperpile.com/b/uA3rnA/dnofl" TargetMode="External"/><Relationship Id="rId100" Type="http://schemas.openxmlformats.org/officeDocument/2006/relationships/hyperlink" Target="http://www.sciencedirect.com/science/article/pii/S0165572811002219" TargetMode="External"/><Relationship Id="rId105" Type="http://schemas.openxmlformats.org/officeDocument/2006/relationships/hyperlink" Target="http://paperpile.com/b/uA3rnA/HBiL6" TargetMode="External"/><Relationship Id="rId113" Type="http://schemas.openxmlformats.org/officeDocument/2006/relationships/hyperlink" Target="http://paperpile.com/b/uA3rnA/gHTCC" TargetMode="External"/><Relationship Id="rId118" Type="http://schemas.openxmlformats.org/officeDocument/2006/relationships/hyperlink" Target="http://dx.doi.org/10.1016/j.jneuroim.2014.11.017" TargetMode="External"/><Relationship Id="rId8" Type="http://schemas.openxmlformats.org/officeDocument/2006/relationships/hyperlink" Target="https://paperpile.com/c/uA3rnA/QPd8r" TargetMode="External"/><Relationship Id="rId51" Type="http://schemas.openxmlformats.org/officeDocument/2006/relationships/hyperlink" Target="https://paperpile.com/c/uA3rnA/8Z39h" TargetMode="External"/><Relationship Id="rId72" Type="http://schemas.openxmlformats.org/officeDocument/2006/relationships/hyperlink" Target="http://dx.doi.org/10.1038/sj.gene.6363946" TargetMode="External"/><Relationship Id="rId80" Type="http://schemas.openxmlformats.org/officeDocument/2006/relationships/hyperlink" Target="http://dx.doi.org/10.1111/j.1468-1331.2004.01102.x" TargetMode="External"/><Relationship Id="rId85" Type="http://schemas.openxmlformats.org/officeDocument/2006/relationships/hyperlink" Target="http://paperpile.com/b/uA3rnA/d6aAE" TargetMode="External"/><Relationship Id="rId93" Type="http://schemas.openxmlformats.org/officeDocument/2006/relationships/hyperlink" Target="http://paperpile.com/b/uA3rnA/MJsN" TargetMode="External"/><Relationship Id="rId98" Type="http://schemas.openxmlformats.org/officeDocument/2006/relationships/hyperlink" Target="http://dx.doi.org/10.1177/1352458510393263"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paperpile.com/c/uA3rnA/XmsbP" TargetMode="External"/><Relationship Id="rId17" Type="http://schemas.openxmlformats.org/officeDocument/2006/relationships/hyperlink" Target="https://paperpile.com/c/kJY7no/VpiR" TargetMode="External"/><Relationship Id="rId25" Type="http://schemas.openxmlformats.org/officeDocument/2006/relationships/hyperlink" Target="https://paperpile.com/c/uA3rnA/l3J7" TargetMode="External"/><Relationship Id="rId33" Type="http://schemas.openxmlformats.org/officeDocument/2006/relationships/hyperlink" Target="https://paperpile.com/c/kJY7no/mfEd" TargetMode="External"/><Relationship Id="rId38" Type="http://schemas.openxmlformats.org/officeDocument/2006/relationships/hyperlink" Target="https://paperpile.com/c/uA3rnA/WPyxL" TargetMode="External"/><Relationship Id="rId46" Type="http://schemas.openxmlformats.org/officeDocument/2006/relationships/hyperlink" Target="https://paperpile.com/c/kJY7no/B1xg" TargetMode="External"/><Relationship Id="rId59" Type="http://schemas.openxmlformats.org/officeDocument/2006/relationships/hyperlink" Target="http://paperpile.com/b/uA3rnA/YSST1" TargetMode="External"/><Relationship Id="rId67" Type="http://schemas.openxmlformats.org/officeDocument/2006/relationships/hyperlink" Target="http://paperpile.com/b/uA3rnA/XmsbP" TargetMode="External"/><Relationship Id="rId103" Type="http://schemas.openxmlformats.org/officeDocument/2006/relationships/hyperlink" Target="http://paperpile.com/b/uA3rnA/R8uBa" TargetMode="External"/><Relationship Id="rId108" Type="http://schemas.openxmlformats.org/officeDocument/2006/relationships/hyperlink" Target="http://journals.plos.org/plosone/article/file?id=10.1371/journal.pone.0062540&amp;type=printable" TargetMode="External"/><Relationship Id="rId116" Type="http://schemas.openxmlformats.org/officeDocument/2006/relationships/hyperlink" Target="http://dx.doi.org/10.1093/brain/awp164" TargetMode="External"/><Relationship Id="rId20" Type="http://schemas.openxmlformats.org/officeDocument/2006/relationships/hyperlink" Target="https://paperpile.com/c/kJY7no/BxOi" TargetMode="External"/><Relationship Id="rId41" Type="http://schemas.openxmlformats.org/officeDocument/2006/relationships/hyperlink" Target="https://paperpile.com/c/uA3rnA/YkxZr" TargetMode="External"/><Relationship Id="rId54" Type="http://schemas.openxmlformats.org/officeDocument/2006/relationships/hyperlink" Target="https://paperpile.com/c/kJY7no/OfIv" TargetMode="External"/><Relationship Id="rId62" Type="http://schemas.openxmlformats.org/officeDocument/2006/relationships/hyperlink" Target="http://dx.doi.org/10.1097/FPC.0b013e3281299169" TargetMode="External"/><Relationship Id="rId70" Type="http://schemas.openxmlformats.org/officeDocument/2006/relationships/hyperlink" Target="https://www.ncbi.nlm.nih.gov/pubmed/12225902" TargetMode="External"/><Relationship Id="rId75" Type="http://schemas.openxmlformats.org/officeDocument/2006/relationships/hyperlink" Target="http://paperpile.com/b/uA3rnA/cUcOk" TargetMode="External"/><Relationship Id="rId83" Type="http://schemas.openxmlformats.org/officeDocument/2006/relationships/hyperlink" Target="http://paperpile.com/b/uA3rnA/l3J7" TargetMode="External"/><Relationship Id="rId88" Type="http://schemas.openxmlformats.org/officeDocument/2006/relationships/hyperlink" Target="http://dx.doi.org/10.1177/1352458509106509" TargetMode="External"/><Relationship Id="rId91" Type="http://schemas.openxmlformats.org/officeDocument/2006/relationships/hyperlink" Target="http://paperpile.com/b/uA3rnA/8fIz" TargetMode="External"/><Relationship Id="rId96" Type="http://schemas.openxmlformats.org/officeDocument/2006/relationships/hyperlink" Target="http://dx.doi.org/10.1038/gene.2011.18" TargetMode="External"/><Relationship Id="rId111" Type="http://schemas.openxmlformats.org/officeDocument/2006/relationships/hyperlink" Target="http://paperpile.com/b/uA3rnA/8Z39h" TargetMode="External"/><Relationship Id="rId1" Type="http://schemas.openxmlformats.org/officeDocument/2006/relationships/styles" Target="styles.xml"/><Relationship Id="rId6" Type="http://schemas.openxmlformats.org/officeDocument/2006/relationships/hyperlink" Target="https://paperpile.com/c/uA3rnA/qQKc9" TargetMode="External"/><Relationship Id="rId15" Type="http://schemas.openxmlformats.org/officeDocument/2006/relationships/hyperlink" Target="https://paperpile.com/c/kJY7no/B4uV" TargetMode="External"/><Relationship Id="rId23" Type="http://schemas.openxmlformats.org/officeDocument/2006/relationships/hyperlink" Target="https://paperpile.com/c/kJY7no/uEEJ" TargetMode="External"/><Relationship Id="rId28" Type="http://schemas.openxmlformats.org/officeDocument/2006/relationships/hyperlink" Target="https://paperpile.com/c/kJY7no/Dpri" TargetMode="External"/><Relationship Id="rId36" Type="http://schemas.openxmlformats.org/officeDocument/2006/relationships/hyperlink" Target="https://paperpile.com/c/uA3rnA/iK4w4" TargetMode="External"/><Relationship Id="rId49" Type="http://schemas.openxmlformats.org/officeDocument/2006/relationships/hyperlink" Target="https://paperpile.com/c/uA3rnA/sugBq" TargetMode="External"/><Relationship Id="rId57" Type="http://schemas.openxmlformats.org/officeDocument/2006/relationships/hyperlink" Target="https://paperpile.com/c/uA3rnA/f22S4" TargetMode="External"/><Relationship Id="rId106" Type="http://schemas.openxmlformats.org/officeDocument/2006/relationships/hyperlink" Target="http://dx.doi.org/10.1111/ene.12193" TargetMode="External"/><Relationship Id="rId114" Type="http://schemas.openxmlformats.org/officeDocument/2006/relationships/hyperlink" Target="http://dx.doi.org/10.1038/tpj.2016.20" TargetMode="External"/><Relationship Id="rId119" Type="http://schemas.openxmlformats.org/officeDocument/2006/relationships/hyperlink" Target="http://dx.doi.org/10.1111/j.1468-1331.2004.01102.x" TargetMode="External"/><Relationship Id="rId10" Type="http://schemas.openxmlformats.org/officeDocument/2006/relationships/hyperlink" Target="https://paperpile.com/c/uA3rnA/e1kDH" TargetMode="External"/><Relationship Id="rId31" Type="http://schemas.openxmlformats.org/officeDocument/2006/relationships/hyperlink" Target="https://paperpile.com/c/kJY7no/yUu1" TargetMode="External"/><Relationship Id="rId44" Type="http://schemas.openxmlformats.org/officeDocument/2006/relationships/hyperlink" Target="https://paperpile.com/c/kJY7no/OxwJ" TargetMode="External"/><Relationship Id="rId52" Type="http://schemas.openxmlformats.org/officeDocument/2006/relationships/hyperlink" Target="https://paperpile.com/c/kJY7no/JyBQ" TargetMode="External"/><Relationship Id="rId60" Type="http://schemas.openxmlformats.org/officeDocument/2006/relationships/hyperlink" Target="http://www.ncbi.nlm.nih.gov/pubmed/11739812" TargetMode="External"/><Relationship Id="rId65" Type="http://schemas.openxmlformats.org/officeDocument/2006/relationships/hyperlink" Target="http://paperpile.com/b/uA3rnA/e1kDH" TargetMode="External"/><Relationship Id="rId73" Type="http://schemas.openxmlformats.org/officeDocument/2006/relationships/hyperlink" Target="http://paperpile.com/b/uA3rnA/o9G1Y" TargetMode="External"/><Relationship Id="rId78" Type="http://schemas.openxmlformats.org/officeDocument/2006/relationships/hyperlink" Target="http://dx.doi.org/10.1016/j.jneuroim.2005.02.010" TargetMode="External"/><Relationship Id="rId81" Type="http://schemas.openxmlformats.org/officeDocument/2006/relationships/hyperlink" Target="http://paperpile.com/b/uA3rnA/KZ7pp" TargetMode="External"/><Relationship Id="rId86" Type="http://schemas.openxmlformats.org/officeDocument/2006/relationships/hyperlink" Target="http://dx.doi.org/10.1001/archneurol.2008.47" TargetMode="External"/><Relationship Id="rId94" Type="http://schemas.openxmlformats.org/officeDocument/2006/relationships/hyperlink" Target="http://dx.doi.org/10.1001/archneurol.2009.150" TargetMode="External"/><Relationship Id="rId99" Type="http://schemas.openxmlformats.org/officeDocument/2006/relationships/hyperlink" Target="http://paperpile.com/b/uA3rnA/4fi7z" TargetMode="External"/><Relationship Id="rId101" Type="http://schemas.openxmlformats.org/officeDocument/2006/relationships/hyperlink" Target="http://paperpile.com/b/uA3rnA/YkxZr" TargetMode="External"/><Relationship Id="rId4" Type="http://schemas.openxmlformats.org/officeDocument/2006/relationships/hyperlink" Target="https://paperpile.com/c/uA3rnA/YSST1" TargetMode="External"/><Relationship Id="rId9" Type="http://schemas.openxmlformats.org/officeDocument/2006/relationships/hyperlink" Target="https://paperpile.com/c/kJY7no/Ehwq" TargetMode="External"/><Relationship Id="rId13" Type="http://schemas.openxmlformats.org/officeDocument/2006/relationships/hyperlink" Target="https://paperpile.com/c/kJY7no/m7yg" TargetMode="External"/><Relationship Id="rId18" Type="http://schemas.openxmlformats.org/officeDocument/2006/relationships/hyperlink" Target="https://paperpile.com/c/uA3rnA/o9G1Y" TargetMode="External"/><Relationship Id="rId39" Type="http://schemas.openxmlformats.org/officeDocument/2006/relationships/hyperlink" Target="https://paperpile.com/c/uA3rnA/4fi7z" TargetMode="External"/><Relationship Id="rId109" Type="http://schemas.openxmlformats.org/officeDocument/2006/relationships/hyperlink" Target="http://paperpile.com/b/uA3rnA/sugBq" TargetMode="External"/><Relationship Id="rId34" Type="http://schemas.openxmlformats.org/officeDocument/2006/relationships/hyperlink" Target="https://paperpile.com/c/uA3rnA/MJsN" TargetMode="External"/><Relationship Id="rId50" Type="http://schemas.openxmlformats.org/officeDocument/2006/relationships/hyperlink" Target="https://paperpile.com/c/kJY7no/r7Jh" TargetMode="External"/><Relationship Id="rId55" Type="http://schemas.openxmlformats.org/officeDocument/2006/relationships/hyperlink" Target="https://paperpile.com/c/uA3rnA/MuWt1" TargetMode="External"/><Relationship Id="rId76" Type="http://schemas.openxmlformats.org/officeDocument/2006/relationships/hyperlink" Target="http://dx.doi.org/10.1111/j.1600-0404.2005.00415.x" TargetMode="External"/><Relationship Id="rId97" Type="http://schemas.openxmlformats.org/officeDocument/2006/relationships/hyperlink" Target="http://paperpile.com/b/uA3rnA/WPyxL" TargetMode="External"/><Relationship Id="rId104" Type="http://schemas.openxmlformats.org/officeDocument/2006/relationships/hyperlink" Target="http://dx.doi.org/10.2217/pgs.12.161" TargetMode="External"/><Relationship Id="rId120" Type="http://schemas.openxmlformats.org/officeDocument/2006/relationships/fontTable" Target="fontTable.xml"/><Relationship Id="rId7" Type="http://schemas.openxmlformats.org/officeDocument/2006/relationships/hyperlink" Target="https://paperpile.com/c/kJY7no/DDUc" TargetMode="External"/><Relationship Id="rId71" Type="http://schemas.openxmlformats.org/officeDocument/2006/relationships/hyperlink" Target="http://paperpile.com/b/uA3rnA/E3e3D" TargetMode="External"/><Relationship Id="rId92" Type="http://schemas.openxmlformats.org/officeDocument/2006/relationships/hyperlink" Target="http://dx.doi.org/10.1016/j.jneuroim.2009.01.012" TargetMode="External"/><Relationship Id="rId2" Type="http://schemas.openxmlformats.org/officeDocument/2006/relationships/settings" Target="settings.xml"/><Relationship Id="rId29" Type="http://schemas.openxmlformats.org/officeDocument/2006/relationships/hyperlink" Target="https://paperpile.com/c/uA3rnA/HMuVo" TargetMode="External"/><Relationship Id="rId24" Type="http://schemas.openxmlformats.org/officeDocument/2006/relationships/hyperlink" Target="https://paperpile.com/c/uA3rnA/KZ7pp" TargetMode="External"/><Relationship Id="rId40" Type="http://schemas.openxmlformats.org/officeDocument/2006/relationships/hyperlink" Target="https://paperpile.com/c/kJY7no/z7Ud" TargetMode="External"/><Relationship Id="rId45" Type="http://schemas.openxmlformats.org/officeDocument/2006/relationships/hyperlink" Target="https://paperpile.com/c/uA3rnA/HBiL6" TargetMode="External"/><Relationship Id="rId66" Type="http://schemas.openxmlformats.org/officeDocument/2006/relationships/hyperlink" Target="http://www.ncbi.nlm.nih.gov/pubmed/22295566" TargetMode="External"/><Relationship Id="rId87" Type="http://schemas.openxmlformats.org/officeDocument/2006/relationships/hyperlink" Target="http://paperpile.com/b/uA3rnA/HMuVo" TargetMode="External"/><Relationship Id="rId110" Type="http://schemas.openxmlformats.org/officeDocument/2006/relationships/hyperlink" Target="https://www.ncbi.nlm.nih.gov/pubmed/25685741" TargetMode="External"/><Relationship Id="rId115" Type="http://schemas.openxmlformats.org/officeDocument/2006/relationships/hyperlink" Target="http://paperpile.com/b/uA3rnA/MuW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1599</Words>
  <Characters>10825</Characters>
  <Application>Microsoft Office Word</Application>
  <DocSecurity>0</DocSecurity>
  <Lines>344</Lines>
  <Paragraphs>247</Paragraphs>
  <ScaleCrop>false</ScaleCrop>
  <Company/>
  <LinksUpToDate>false</LinksUpToDate>
  <CharactersWithSpaces>12150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LACOSTA</cp:lastModifiedBy>
  <cp:revision>11</cp:revision>
  <dcterms:created xsi:type="dcterms:W3CDTF">2016-11-24T03:51:00Z</dcterms:created>
  <dcterms:modified xsi:type="dcterms:W3CDTF">2017-05-17T13:25:00Z</dcterms:modified>
</cp:coreProperties>
</file>