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8AD" w:rsidRDefault="005A5967" w:rsidP="004E08AD">
      <w:pPr>
        <w:ind w:left="720" w:firstLine="720"/>
        <w:rPr>
          <w:rFonts w:ascii="Times New Roman" w:hAnsi="Times New Roman" w:cs="Times New Roman"/>
          <w:b/>
        </w:rPr>
      </w:pPr>
      <w:r w:rsidRPr="00CC2C52">
        <w:rPr>
          <w:rFonts w:ascii="Times New Roman" w:hAnsi="Times New Roman" w:cs="Times New Roman"/>
          <w:b/>
        </w:rPr>
        <w:t xml:space="preserve">Additional File </w:t>
      </w:r>
      <w:r w:rsidR="00A828F1">
        <w:rPr>
          <w:rFonts w:ascii="Times New Roman" w:hAnsi="Times New Roman" w:cs="Times New Roman"/>
          <w:b/>
        </w:rPr>
        <w:t>9</w:t>
      </w:r>
      <w:r w:rsidR="00F54C9E" w:rsidRPr="00CC2C52">
        <w:rPr>
          <w:rFonts w:ascii="Times New Roman" w:hAnsi="Times New Roman" w:cs="Times New Roman"/>
          <w:b/>
        </w:rPr>
        <w:t xml:space="preserve">: Principal component loadings of clinical response </w:t>
      </w:r>
    </w:p>
    <w:p w:rsidR="000F74F7" w:rsidRPr="00CC2C52" w:rsidRDefault="00F54C9E" w:rsidP="004E08AD">
      <w:pPr>
        <w:ind w:left="720" w:firstLine="720"/>
        <w:rPr>
          <w:rFonts w:ascii="Times New Roman" w:hAnsi="Times New Roman" w:cs="Times New Roman"/>
          <w:b/>
        </w:rPr>
      </w:pPr>
      <w:r w:rsidRPr="00CC2C52">
        <w:rPr>
          <w:rFonts w:ascii="Times New Roman" w:hAnsi="Times New Roman" w:cs="Times New Roman"/>
          <w:b/>
        </w:rPr>
        <w:t>variables in discovery cohorts.</w:t>
      </w:r>
    </w:p>
    <w:p w:rsidR="00BF3A17" w:rsidRPr="00CC2C52" w:rsidRDefault="00501500">
      <w:pPr>
        <w:rPr>
          <w:rFonts w:ascii="Times New Roman" w:hAnsi="Times New Roman" w:cs="Times New Roman"/>
        </w:rPr>
      </w:pPr>
      <w:r w:rsidRPr="00CC2C52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737235</wp:posOffset>
            </wp:positionH>
            <wp:positionV relativeFrom="paragraph">
              <wp:posOffset>184785</wp:posOffset>
            </wp:positionV>
            <wp:extent cx="4406900" cy="4762500"/>
            <wp:effectExtent l="0" t="0" r="12700" b="1270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dditionalFigure_PCALoadings.pd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69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21D4C" w:rsidRPr="00CC2C52" w:rsidRDefault="00B21D4C" w:rsidP="00B21D4C">
      <w:pPr>
        <w:rPr>
          <w:rFonts w:ascii="Times New Roman" w:hAnsi="Times New Roman" w:cs="Times New Roman"/>
        </w:rPr>
      </w:pPr>
    </w:p>
    <w:p w:rsidR="007B77FF" w:rsidRDefault="00B21D4C" w:rsidP="008831B7">
      <w:pPr>
        <w:ind w:left="720" w:firstLine="720"/>
        <w:rPr>
          <w:rFonts w:ascii="Times New Roman" w:hAnsi="Times New Roman" w:cs="Times New Roman"/>
        </w:rPr>
      </w:pPr>
      <w:r w:rsidRPr="00CC2C52">
        <w:rPr>
          <w:rFonts w:ascii="Times New Roman" w:hAnsi="Times New Roman" w:cs="Times New Roman"/>
        </w:rPr>
        <w:t>The top-five principal component loadings that cumulatively explain</w:t>
      </w:r>
      <w:r w:rsidR="00F12E19" w:rsidRPr="00CC2C52">
        <w:rPr>
          <w:rFonts w:ascii="Times New Roman" w:hAnsi="Times New Roman" w:cs="Times New Roman"/>
        </w:rPr>
        <w:t>ed</w:t>
      </w:r>
    </w:p>
    <w:p w:rsidR="007B77FF" w:rsidRDefault="00B21D4C" w:rsidP="007B77FF">
      <w:pPr>
        <w:ind w:left="720" w:firstLine="720"/>
        <w:rPr>
          <w:rFonts w:ascii="Times New Roman" w:hAnsi="Times New Roman" w:cs="Times New Roman"/>
        </w:rPr>
      </w:pPr>
      <w:r w:rsidRPr="00CC2C52">
        <w:rPr>
          <w:rFonts w:ascii="Times New Roman" w:hAnsi="Times New Roman" w:cs="Times New Roman"/>
        </w:rPr>
        <w:t xml:space="preserve"> ~90% of the variance are shown</w:t>
      </w:r>
      <w:r w:rsidR="00351570" w:rsidRPr="00CC2C52">
        <w:rPr>
          <w:rFonts w:ascii="Times New Roman" w:hAnsi="Times New Roman" w:cs="Times New Roman"/>
        </w:rPr>
        <w:t>.</w:t>
      </w:r>
      <w:r w:rsidRPr="00CC2C52">
        <w:rPr>
          <w:rFonts w:ascii="Times New Roman" w:hAnsi="Times New Roman" w:cs="Times New Roman"/>
        </w:rPr>
        <w:t xml:space="preserve"> The pattern of the loadings indicate</w:t>
      </w:r>
      <w:r w:rsidR="00235FA6" w:rsidRPr="00CC2C52">
        <w:rPr>
          <w:rFonts w:ascii="Times New Roman" w:hAnsi="Times New Roman" w:cs="Times New Roman"/>
        </w:rPr>
        <w:t>d</w:t>
      </w:r>
      <w:r w:rsidRPr="00CC2C52">
        <w:rPr>
          <w:rFonts w:ascii="Times New Roman" w:hAnsi="Times New Roman" w:cs="Times New Roman"/>
        </w:rPr>
        <w:t xml:space="preserve"> </w:t>
      </w:r>
    </w:p>
    <w:p w:rsidR="007B77FF" w:rsidRDefault="00B21D4C" w:rsidP="007B77FF">
      <w:pPr>
        <w:ind w:left="720" w:firstLine="720"/>
        <w:rPr>
          <w:rFonts w:ascii="Times New Roman" w:hAnsi="Times New Roman" w:cs="Times New Roman"/>
        </w:rPr>
      </w:pPr>
      <w:r w:rsidRPr="00CC2C52">
        <w:rPr>
          <w:rFonts w:ascii="Times New Roman" w:hAnsi="Times New Roman" w:cs="Times New Roman"/>
        </w:rPr>
        <w:t xml:space="preserve">that the clinical response variables that were not used in building the </w:t>
      </w:r>
    </w:p>
    <w:p w:rsidR="007B77FF" w:rsidRDefault="00B21D4C" w:rsidP="007B77FF">
      <w:pPr>
        <w:ind w:left="720" w:firstLine="720"/>
        <w:rPr>
          <w:rFonts w:ascii="Times New Roman" w:hAnsi="Times New Roman" w:cs="Times New Roman"/>
        </w:rPr>
      </w:pPr>
      <w:r w:rsidRPr="00CC2C52">
        <w:rPr>
          <w:rFonts w:ascii="Times New Roman" w:hAnsi="Times New Roman" w:cs="Times New Roman"/>
        </w:rPr>
        <w:t xml:space="preserve">model were orthogonal to the ones that were used to train </w:t>
      </w:r>
      <w:r w:rsidR="00BB6476" w:rsidRPr="00CC2C52">
        <w:rPr>
          <w:rFonts w:ascii="Times New Roman" w:hAnsi="Times New Roman" w:cs="Times New Roman"/>
        </w:rPr>
        <w:t xml:space="preserve">the 4-SNP </w:t>
      </w:r>
    </w:p>
    <w:p w:rsidR="007B77FF" w:rsidRDefault="00BB6476" w:rsidP="007B77FF">
      <w:pPr>
        <w:ind w:left="720" w:firstLine="720"/>
        <w:rPr>
          <w:rFonts w:ascii="Times New Roman" w:hAnsi="Times New Roman" w:cs="Times New Roman"/>
        </w:rPr>
      </w:pPr>
      <w:r w:rsidRPr="00CC2C52">
        <w:rPr>
          <w:rFonts w:ascii="Times New Roman" w:hAnsi="Times New Roman" w:cs="Times New Roman"/>
        </w:rPr>
        <w:t>model. T</w:t>
      </w:r>
      <w:r w:rsidR="00B21D4C" w:rsidRPr="00CC2C52">
        <w:rPr>
          <w:rFonts w:ascii="Times New Roman" w:hAnsi="Times New Roman" w:cs="Times New Roman"/>
        </w:rPr>
        <w:t xml:space="preserve">ime-to-relapse, the binary relapse-free response variable, </w:t>
      </w:r>
    </w:p>
    <w:p w:rsidR="007B77FF" w:rsidRDefault="00B21D4C" w:rsidP="007B77FF">
      <w:pPr>
        <w:ind w:left="720" w:firstLine="720"/>
        <w:rPr>
          <w:rFonts w:ascii="Times New Roman" w:hAnsi="Times New Roman" w:cs="Times New Roman"/>
        </w:rPr>
      </w:pPr>
      <w:r w:rsidRPr="00CC2C52">
        <w:rPr>
          <w:rFonts w:ascii="Times New Roman" w:hAnsi="Times New Roman" w:cs="Times New Roman"/>
        </w:rPr>
        <w:t xml:space="preserve">on-trial ARR as well as the change in ARR had the largest loadings </w:t>
      </w:r>
    </w:p>
    <w:p w:rsidR="007B77FF" w:rsidRDefault="00B21D4C" w:rsidP="007B77FF">
      <w:pPr>
        <w:ind w:left="720" w:firstLine="720"/>
        <w:rPr>
          <w:rFonts w:ascii="Times New Roman" w:hAnsi="Times New Roman" w:cs="Times New Roman"/>
        </w:rPr>
      </w:pPr>
      <w:r w:rsidRPr="00CC2C52">
        <w:rPr>
          <w:rFonts w:ascii="Times New Roman" w:hAnsi="Times New Roman" w:cs="Times New Roman"/>
        </w:rPr>
        <w:t>on the first principal component while MRI variables a</w:t>
      </w:r>
      <w:r w:rsidR="00CA679D" w:rsidRPr="00CC2C52">
        <w:rPr>
          <w:rFonts w:ascii="Times New Roman" w:hAnsi="Times New Roman" w:cs="Times New Roman"/>
        </w:rPr>
        <w:t xml:space="preserve">nd EDSS variables </w:t>
      </w:r>
    </w:p>
    <w:p w:rsidR="00B21D4C" w:rsidRPr="00CC2C52" w:rsidRDefault="00CA679D" w:rsidP="007B77FF">
      <w:pPr>
        <w:ind w:left="720" w:firstLine="720"/>
        <w:rPr>
          <w:rFonts w:ascii="Times New Roman" w:hAnsi="Times New Roman" w:cs="Times New Roman"/>
        </w:rPr>
      </w:pPr>
      <w:bookmarkStart w:id="0" w:name="_GoBack"/>
      <w:bookmarkEnd w:id="0"/>
      <w:r w:rsidRPr="00CC2C52">
        <w:rPr>
          <w:rFonts w:ascii="Times New Roman" w:hAnsi="Times New Roman" w:cs="Times New Roman"/>
        </w:rPr>
        <w:t xml:space="preserve">loaded on </w:t>
      </w:r>
      <w:r w:rsidR="00D338C0" w:rsidRPr="00CC2C52">
        <w:rPr>
          <w:rFonts w:ascii="Times New Roman" w:hAnsi="Times New Roman" w:cs="Times New Roman"/>
        </w:rPr>
        <w:t xml:space="preserve">the </w:t>
      </w:r>
      <w:r w:rsidRPr="00CC2C52">
        <w:rPr>
          <w:rFonts w:ascii="Times New Roman" w:hAnsi="Times New Roman" w:cs="Times New Roman"/>
        </w:rPr>
        <w:t xml:space="preserve">other </w:t>
      </w:r>
      <w:r w:rsidR="00C16448" w:rsidRPr="00CC2C52">
        <w:rPr>
          <w:rFonts w:ascii="Times New Roman" w:hAnsi="Times New Roman" w:cs="Times New Roman"/>
        </w:rPr>
        <w:t>principal components.</w:t>
      </w:r>
      <w:r w:rsidR="00B21D4C" w:rsidRPr="00CC2C52">
        <w:rPr>
          <w:rFonts w:ascii="Times New Roman" w:hAnsi="Times New Roman" w:cs="Times New Roman"/>
        </w:rPr>
        <w:t xml:space="preserve"> </w:t>
      </w:r>
    </w:p>
    <w:p w:rsidR="00B21D4C" w:rsidRPr="00CC2C52" w:rsidRDefault="00B21D4C" w:rsidP="00B21D4C">
      <w:pPr>
        <w:rPr>
          <w:rFonts w:ascii="Times New Roman" w:hAnsi="Times New Roman" w:cs="Times New Roman"/>
        </w:rPr>
      </w:pPr>
    </w:p>
    <w:p w:rsidR="00C23F1D" w:rsidRPr="00CC2C52" w:rsidRDefault="00C23F1D">
      <w:pPr>
        <w:rPr>
          <w:rFonts w:ascii="Times New Roman" w:hAnsi="Times New Roman" w:cs="Times New Roman"/>
        </w:rPr>
      </w:pPr>
    </w:p>
    <w:sectPr w:rsidR="00C23F1D" w:rsidRPr="00CC2C52" w:rsidSect="002C0D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4"/>
  <w:defaultTabStop w:val="720"/>
  <w:characterSpacingControl w:val="doNotCompress"/>
  <w:compat/>
  <w:docVars>
    <w:docVar w:name="Total_Editing_Time" w:val="9"/>
  </w:docVars>
  <w:rsids>
    <w:rsidRoot w:val="00E44B63"/>
    <w:rsid w:val="00235FA6"/>
    <w:rsid w:val="002C0D4A"/>
    <w:rsid w:val="00351570"/>
    <w:rsid w:val="004E08AD"/>
    <w:rsid w:val="00501500"/>
    <w:rsid w:val="00580370"/>
    <w:rsid w:val="005A5967"/>
    <w:rsid w:val="007B77FF"/>
    <w:rsid w:val="007F1FF6"/>
    <w:rsid w:val="008831B7"/>
    <w:rsid w:val="00A16FC9"/>
    <w:rsid w:val="00A828F1"/>
    <w:rsid w:val="00B21D4C"/>
    <w:rsid w:val="00B778B0"/>
    <w:rsid w:val="00BB6476"/>
    <w:rsid w:val="00BF3A17"/>
    <w:rsid w:val="00C16448"/>
    <w:rsid w:val="00C23F1D"/>
    <w:rsid w:val="00CA679D"/>
    <w:rsid w:val="00CC2C52"/>
    <w:rsid w:val="00D338C0"/>
    <w:rsid w:val="00E44B63"/>
    <w:rsid w:val="00F12E19"/>
    <w:rsid w:val="00F54C9E"/>
    <w:rsid w:val="00FE6F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03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725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97</Words>
  <Characters>546</Characters>
  <Application>Microsoft Office Word</Application>
  <DocSecurity>0</DocSecurity>
  <Lines>13</Lines>
  <Paragraphs>11</Paragraphs>
  <ScaleCrop>false</ScaleCrop>
  <Company/>
  <LinksUpToDate>false</LinksUpToDate>
  <CharactersWithSpaces>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Jyoti Shankar</dc:creator>
  <cp:keywords/>
  <dc:description/>
  <cp:lastModifiedBy>LACOSTA</cp:lastModifiedBy>
  <cp:revision>24</cp:revision>
  <dcterms:created xsi:type="dcterms:W3CDTF">2017-02-18T23:31:00Z</dcterms:created>
  <dcterms:modified xsi:type="dcterms:W3CDTF">2017-05-17T13:24:00Z</dcterms:modified>
</cp:coreProperties>
</file>