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2202A" w14:textId="77777777" w:rsidR="006D39A0" w:rsidRPr="00107A26" w:rsidRDefault="006D39A0" w:rsidP="00573580">
      <w:pPr>
        <w:spacing w:line="360" w:lineRule="auto"/>
        <w:rPr>
          <w:b/>
        </w:rPr>
      </w:pPr>
      <w:bookmarkStart w:id="0" w:name="_Toc5782183"/>
      <w:r w:rsidRPr="00107A26">
        <w:rPr>
          <w:b/>
        </w:rPr>
        <w:t>Quality Control</w:t>
      </w:r>
      <w:bookmarkEnd w:id="0"/>
    </w:p>
    <w:p w14:paraId="04D8F402" w14:textId="7FB9F1D4" w:rsidR="006D39A0" w:rsidRDefault="006D39A0" w:rsidP="006D39A0">
      <w:pPr>
        <w:spacing w:line="480" w:lineRule="auto"/>
        <w:jc w:val="both"/>
        <w:rPr>
          <w:szCs w:val="32"/>
        </w:rPr>
      </w:pPr>
      <w:r w:rsidRPr="008C70FB">
        <w:rPr>
          <w:szCs w:val="32"/>
        </w:rPr>
        <w:t xml:space="preserve">Probes with call rate less than 0.95 were removed, and </w:t>
      </w:r>
      <w:r w:rsidRPr="008C70FB">
        <w:rPr>
          <w:szCs w:val="32"/>
          <w:lang w:val="en-US"/>
        </w:rPr>
        <w:t>probes found to contain SNPs or potentially cross-hybridizing to different locations were excluded from further analysis</w:t>
      </w:r>
      <w:r>
        <w:rPr>
          <w:szCs w:val="32"/>
          <w:lang w:val="en-US"/>
        </w:rPr>
        <w:t>.</w:t>
      </w:r>
      <w:r w:rsidR="0048627E">
        <w:rPr>
          <w:szCs w:val="32"/>
          <w:lang w:val="en-US"/>
        </w:rPr>
        <w:fldChar w:fldCharType="begin">
          <w:fldData xml:space="preserve">PEVuZE5vdGU+PENpdGU+PEF1dGhvcj5QcmljZTwvQXV0aG9yPjxZZWFyPjIwMTM8L1llYXI+PFJl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</w:fldData>
        </w:fldChar>
      </w:r>
      <w:r w:rsidR="00614BDD">
        <w:rPr>
          <w:szCs w:val="32"/>
          <w:lang w:val="en-US"/>
        </w:rPr>
        <w:instrText xml:space="preserve"> ADDIN EN.CITE </w:instrText>
      </w:r>
      <w:r w:rsidR="00614BDD">
        <w:rPr>
          <w:szCs w:val="32"/>
          <w:lang w:val="en-US"/>
        </w:rPr>
        <w:fldChar w:fldCharType="begin">
          <w:fldData xml:space="preserve">PEVuZE5vdGU+PENpdGU+PEF1dGhvcj5QcmljZTwvQXV0aG9yPjxZZWFyPjIwMTM8L1llYXI+PFJl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</w:fldData>
        </w:fldChar>
      </w:r>
      <w:r w:rsidR="00614BDD">
        <w:rPr>
          <w:szCs w:val="32"/>
          <w:lang w:val="en-US"/>
        </w:rPr>
        <w:instrText xml:space="preserve"> ADDIN EN.CITE.DATA </w:instrText>
      </w:r>
      <w:r w:rsidR="00614BDD">
        <w:rPr>
          <w:szCs w:val="32"/>
          <w:lang w:val="en-US"/>
        </w:rPr>
      </w:r>
      <w:r w:rsidR="00614BDD">
        <w:rPr>
          <w:szCs w:val="32"/>
          <w:lang w:val="en-US"/>
        </w:rPr>
        <w:fldChar w:fldCharType="end"/>
      </w:r>
      <w:r w:rsidR="0048627E">
        <w:rPr>
          <w:szCs w:val="32"/>
          <w:lang w:val="en-US"/>
        </w:rPr>
      </w:r>
      <w:r w:rsidR="0048627E">
        <w:rPr>
          <w:szCs w:val="32"/>
          <w:lang w:val="en-US"/>
        </w:rPr>
        <w:fldChar w:fldCharType="separate"/>
      </w:r>
      <w:r w:rsidR="00614BDD">
        <w:rPr>
          <w:noProof/>
          <w:szCs w:val="32"/>
          <w:lang w:val="en-US"/>
        </w:rPr>
        <w:t>[1]</w:t>
      </w:r>
      <w:r w:rsidR="0048627E">
        <w:rPr>
          <w:szCs w:val="32"/>
          <w:lang w:val="en-US"/>
        </w:rPr>
        <w:fldChar w:fldCharType="end"/>
      </w:r>
      <w:r w:rsidRPr="008C70FB">
        <w:rPr>
          <w:szCs w:val="32"/>
          <w:lang w:val="en-US"/>
        </w:rPr>
        <w:t xml:space="preserve"> A</w:t>
      </w:r>
      <w:r w:rsidRPr="008C70FB">
        <w:rPr>
          <w:szCs w:val="32"/>
        </w:rPr>
        <w:t xml:space="preserve"> set of 319,607 </w:t>
      </w:r>
      <w:r w:rsidRPr="008C70FB">
        <w:rPr>
          <w:szCs w:val="32"/>
          <w:lang w:val="en-AU"/>
        </w:rPr>
        <w:t xml:space="preserve">probes remained </w:t>
      </w:r>
      <w:r>
        <w:rPr>
          <w:szCs w:val="32"/>
          <w:lang w:val="en-AU"/>
        </w:rPr>
        <w:t xml:space="preserve">in total </w:t>
      </w:r>
      <w:r w:rsidRPr="008C70FB">
        <w:rPr>
          <w:szCs w:val="32"/>
          <w:lang w:val="is-IS"/>
        </w:rPr>
        <w:t xml:space="preserve">(called No Pruned set). Pruning was performed by removing one of two probes on the same chromosome when their correlation </w:t>
      </w:r>
      <w:r w:rsidRPr="008C70FB">
        <w:rPr>
          <w:szCs w:val="32"/>
          <w:lang w:val="en-US"/>
        </w:rPr>
        <w:t>(R</w:t>
      </w:r>
      <w:r w:rsidRPr="008C70FB">
        <w:rPr>
          <w:szCs w:val="32"/>
          <w:vertAlign w:val="superscript"/>
          <w:lang w:val="en-US"/>
        </w:rPr>
        <w:t>2</w:t>
      </w:r>
      <w:r w:rsidRPr="008C70FB">
        <w:rPr>
          <w:szCs w:val="32"/>
          <w:lang w:val="en-US"/>
        </w:rPr>
        <w:t xml:space="preserve">) </w:t>
      </w:r>
      <w:r w:rsidRPr="008C70FB">
        <w:rPr>
          <w:szCs w:val="32"/>
          <w:lang w:val="is-IS"/>
        </w:rPr>
        <w:t>was higher</w:t>
      </w:r>
      <w:r w:rsidRPr="008C70FB">
        <w:rPr>
          <w:szCs w:val="32"/>
          <w:lang w:val="en-US"/>
        </w:rPr>
        <w:t xml:space="preserve"> than an arbitrarily selected threshold of 0.2; this resulted in a set of </w:t>
      </w:r>
      <w:r w:rsidRPr="008C70FB">
        <w:rPr>
          <w:szCs w:val="32"/>
        </w:rPr>
        <w:t xml:space="preserve">128,405 </w:t>
      </w:r>
      <w:r w:rsidRPr="008C70FB">
        <w:rPr>
          <w:szCs w:val="32"/>
          <w:lang w:val="is-IS"/>
        </w:rPr>
        <w:t>probes (called Pruned set). Both sets were used for further analysis.</w:t>
      </w:r>
      <w:r w:rsidRPr="008C70FB">
        <w:rPr>
          <w:szCs w:val="32"/>
          <w:lang w:val="en-US"/>
        </w:rPr>
        <w:t xml:space="preserve"> </w:t>
      </w:r>
      <w:r w:rsidRPr="008C70FB">
        <w:rPr>
          <w:szCs w:val="32"/>
        </w:rPr>
        <w:t>DNA methylation Beta value was standardized by removing the mean value and divided by the standard deviation for each sample.</w:t>
      </w:r>
    </w:p>
    <w:p w14:paraId="12159E83" w14:textId="77777777" w:rsidR="006D39A0" w:rsidRPr="008C70FB" w:rsidRDefault="006D39A0" w:rsidP="006D39A0">
      <w:pPr>
        <w:spacing w:line="480" w:lineRule="auto"/>
        <w:jc w:val="both"/>
        <w:rPr>
          <w:szCs w:val="32"/>
        </w:rPr>
      </w:pPr>
    </w:p>
    <w:p w14:paraId="626EBA64" w14:textId="46836162" w:rsidR="006D39A0" w:rsidRDefault="006D39A0" w:rsidP="006D39A0">
      <w:pPr>
        <w:spacing w:line="480" w:lineRule="auto"/>
        <w:jc w:val="both"/>
        <w:rPr>
          <w:szCs w:val="32"/>
        </w:rPr>
      </w:pPr>
      <w:r w:rsidRPr="008C70FB">
        <w:rPr>
          <w:szCs w:val="32"/>
        </w:rPr>
        <w:t>Since DNA methylation is sensitive to batch effects, cell type and tissue type</w:t>
      </w:r>
      <w:r w:rsidRPr="008C70FB">
        <w:rPr>
          <w:szCs w:val="32"/>
        </w:rPr>
        <w:fldChar w:fldCharType="begin">
          <w:fldData xml:space="preserve">PEVuZE5vdGU+PENpdGU+PEF1dGhvcj5Ib3VzZW1hbjwvQXV0aG9yPjxZZWFyPjIwMTI8L1llYXI+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</w:fldData>
        </w:fldChar>
      </w:r>
      <w:r w:rsidR="00614BDD">
        <w:rPr>
          <w:szCs w:val="32"/>
        </w:rPr>
        <w:instrText xml:space="preserve"> ADDIN EN.CITE </w:instrText>
      </w:r>
      <w:r w:rsidR="00614BDD">
        <w:rPr>
          <w:szCs w:val="32"/>
        </w:rPr>
        <w:fldChar w:fldCharType="begin">
          <w:fldData xml:space="preserve">PEVuZE5vdGU+PENpdGU+PEF1dGhvcj5Ib3VzZW1hbjwvQXV0aG9yPjxZZWFyPjIwMTI8L1llYXI+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</w:fldData>
        </w:fldChar>
      </w:r>
      <w:r w:rsidR="00614BDD">
        <w:rPr>
          <w:szCs w:val="32"/>
        </w:rPr>
        <w:instrText xml:space="preserve"> ADDIN EN.CITE.DATA </w:instrText>
      </w:r>
      <w:r w:rsidR="00614BDD">
        <w:rPr>
          <w:szCs w:val="32"/>
        </w:rPr>
      </w:r>
      <w:r w:rsidR="00614BDD">
        <w:rPr>
          <w:szCs w:val="32"/>
        </w:rPr>
        <w:fldChar w:fldCharType="end"/>
      </w:r>
      <w:r w:rsidRPr="008C70FB">
        <w:rPr>
          <w:szCs w:val="32"/>
        </w:rPr>
      </w:r>
      <w:r w:rsidRPr="008C70FB">
        <w:rPr>
          <w:szCs w:val="32"/>
        </w:rPr>
        <w:fldChar w:fldCharType="separate"/>
      </w:r>
      <w:r w:rsidR="00614BDD">
        <w:rPr>
          <w:noProof/>
          <w:szCs w:val="32"/>
        </w:rPr>
        <w:t>[2]</w:t>
      </w:r>
      <w:r w:rsidRPr="008C70FB">
        <w:rPr>
          <w:szCs w:val="32"/>
        </w:rPr>
        <w:fldChar w:fldCharType="end"/>
      </w:r>
      <w:r w:rsidRPr="008C70FB">
        <w:rPr>
          <w:szCs w:val="32"/>
        </w:rPr>
        <w:t xml:space="preserve">, we applied a </w:t>
      </w:r>
      <w:r>
        <w:rPr>
          <w:szCs w:val="32"/>
        </w:rPr>
        <w:t>p</w:t>
      </w:r>
      <w:r w:rsidRPr="00061C42">
        <w:rPr>
          <w:szCs w:val="32"/>
        </w:rPr>
        <w:t>rincipal components analysis</w:t>
      </w:r>
      <w:r w:rsidRPr="00061C42" w:rsidDel="00061C42">
        <w:rPr>
          <w:szCs w:val="32"/>
        </w:rPr>
        <w:t xml:space="preserve"> </w:t>
      </w:r>
      <w:r w:rsidRPr="008C70FB">
        <w:rPr>
          <w:szCs w:val="32"/>
        </w:rPr>
        <w:t>(</w:t>
      </w:r>
      <w:r>
        <w:rPr>
          <w:szCs w:val="32"/>
        </w:rPr>
        <w:t xml:space="preserve">PCA, </w:t>
      </w:r>
      <w:r w:rsidRPr="008C70FB">
        <w:rPr>
          <w:szCs w:val="32"/>
        </w:rPr>
        <w:t>using probes from the No Pruned Set) on the samples from these 14 cohorts to assess the presence of any “outlier” cohorts. All the cohorts were closely matched with the exception of GSE78874 and GS (</w:t>
      </w:r>
      <w:r>
        <w:rPr>
          <w:b/>
          <w:szCs w:val="32"/>
        </w:rPr>
        <w:t>Fig</w:t>
      </w:r>
      <w:r w:rsidR="000C471E">
        <w:rPr>
          <w:b/>
          <w:szCs w:val="32"/>
        </w:rPr>
        <w:t>ure</w:t>
      </w:r>
      <w:r w:rsidRPr="002474BF">
        <w:rPr>
          <w:b/>
          <w:szCs w:val="32"/>
        </w:rPr>
        <w:t xml:space="preserve"> S</w:t>
      </w:r>
      <w:r w:rsidR="00C62934">
        <w:rPr>
          <w:b/>
          <w:szCs w:val="32"/>
        </w:rPr>
        <w:t>1</w:t>
      </w:r>
      <w:r w:rsidRPr="008C70FB">
        <w:rPr>
          <w:b/>
          <w:szCs w:val="32"/>
        </w:rPr>
        <w:t>)</w:t>
      </w:r>
      <w:r w:rsidRPr="008C70FB">
        <w:rPr>
          <w:szCs w:val="32"/>
        </w:rPr>
        <w:t xml:space="preserve">. Samples in GSE78874 were from saliva instead of blood, and the samples in GS were measured using Illumina EPIC arrays instead of 450K DNA methylation arrays. To investigate if this difference could potentially adversely influence performance in age prediction for these two cohorts, we used a “leave-one-cohort-out” strategy to leave these two cohorts out as the test set separately and built the age predictor based on the remaining cohorts. We found both of them to have good prediction accuracy (GS: R = 0.98, RMSE = 3.52, GSE78874: R = 0.88, RMSE = 5.39), indicating a small difference between these two cohorts and other cohorts in age prediction. We used all cohorts for subsequent analyses. </w:t>
      </w:r>
    </w:p>
    <w:p w14:paraId="41CD67B0" w14:textId="77777777" w:rsidR="006D39A0" w:rsidRDefault="006D39A0" w:rsidP="002B7D26">
      <w:pPr>
        <w:spacing w:line="480" w:lineRule="auto"/>
        <w:jc w:val="both"/>
        <w:outlineLvl w:val="0"/>
        <w:rPr>
          <w:b/>
          <w:szCs w:val="32"/>
        </w:rPr>
      </w:pPr>
    </w:p>
    <w:p w14:paraId="000FB291" w14:textId="77777777" w:rsidR="006D39A0" w:rsidRDefault="006D39A0" w:rsidP="002B7D26">
      <w:pPr>
        <w:spacing w:line="480" w:lineRule="auto"/>
        <w:jc w:val="both"/>
        <w:outlineLvl w:val="0"/>
        <w:rPr>
          <w:b/>
          <w:szCs w:val="32"/>
        </w:rPr>
      </w:pPr>
    </w:p>
    <w:p w14:paraId="023264BE" w14:textId="77777777" w:rsidR="002B7D26" w:rsidRPr="007D6513" w:rsidRDefault="002B7D26" w:rsidP="007D6513">
      <w:pPr>
        <w:rPr>
          <w:b/>
        </w:rPr>
      </w:pPr>
      <w:bookmarkStart w:id="1" w:name="_Toc5782184"/>
      <w:r w:rsidRPr="007D6513">
        <w:rPr>
          <w:b/>
        </w:rPr>
        <w:lastRenderedPageBreak/>
        <w:t>Prediction methods</w:t>
      </w:r>
      <w:bookmarkEnd w:id="1"/>
    </w:p>
    <w:p w14:paraId="1ED69B48" w14:textId="6525AAAC" w:rsidR="002B7D26" w:rsidRPr="00CA7C5D" w:rsidRDefault="002B7D26" w:rsidP="002B7D26">
      <w:pPr>
        <w:spacing w:line="480" w:lineRule="auto"/>
        <w:jc w:val="both"/>
      </w:pPr>
      <w:r>
        <w:t>For each training set, we built our predictors based on</w:t>
      </w:r>
      <w:r w:rsidRPr="008C70FB">
        <w:t xml:space="preserve"> two methods, namely </w:t>
      </w:r>
      <w:r>
        <w:t>E</w:t>
      </w:r>
      <w:r w:rsidRPr="008C70FB">
        <w:t xml:space="preserve">lastic </w:t>
      </w:r>
      <w:r>
        <w:t>N</w:t>
      </w:r>
      <w:r w:rsidRPr="008C70FB">
        <w:t xml:space="preserve">et and </w:t>
      </w:r>
      <w:r>
        <w:t>best linear unbiased predictor (BLUP)</w:t>
      </w:r>
      <w:r w:rsidRPr="008C70FB">
        <w:t>.</w:t>
      </w:r>
      <w:r w:rsidR="004102A6">
        <w:t xml:space="preserve"> </w:t>
      </w:r>
      <w:r w:rsidR="004102A6" w:rsidRPr="008C70FB">
        <w:rPr>
          <w:szCs w:val="32"/>
        </w:rPr>
        <w:t>Elastic Net was previously used by Horvath</w:t>
      </w:r>
      <w:r w:rsidR="00E3677E">
        <w:rPr>
          <w:szCs w:val="32"/>
        </w:rPr>
        <w:fldChar w:fldCharType="begin"/>
      </w:r>
      <w:r w:rsidR="00614BDD">
        <w:rPr>
          <w:szCs w:val="32"/>
        </w:rPr>
        <w:instrText xml:space="preserve"> ADDIN EN.CITE &lt;EndNote&gt;&lt;Cite&gt;&lt;Author&gt;Horvath&lt;/Author&gt;&lt;Year&gt;2013&lt;/Year&gt;&lt;RecNum&gt;3&lt;/RecNum&gt;&lt;DisplayText&gt;[3]&lt;/DisplayText&gt;&lt;record&gt;&lt;rec-number&gt;3&lt;/rec-number&gt;&lt;foreign-keys&gt;&lt;key app="EN" db-id="t2x5dx2rjrp00serpz9vw9as0wxevsww0xpw" timestamp="1555046856"&gt;3&lt;/key&gt;&lt;/foreign-keys&gt;&lt;ref-type name="Journal Article"&gt;17&lt;/ref-type&gt;&lt;contributors&gt;&lt;authors&gt;&lt;author&gt;Horvath, Steve&lt;/author&gt;&lt;/authors&gt;&lt;/contributors&gt;&lt;titles&gt;&lt;title&gt;DNA methylation age of human tissues and cell types&lt;/title&gt;&lt;secondary-title&gt;Genome biology&lt;/secondary-title&gt;&lt;/titles&gt;&lt;periodical&gt;&lt;full-title&gt;Genome biology&lt;/full-title&gt;&lt;/periodical&gt;&lt;pages&gt;3156&lt;/pages&gt;&lt;volume&gt;14&lt;/volume&gt;&lt;number&gt;10&lt;/number&gt;&lt;dates&gt;&lt;year&gt;2013&lt;/year&gt;&lt;/dates&gt;&lt;urls&gt;&lt;/urls&gt;&lt;/record&gt;&lt;/Cite&gt;&lt;/EndNote&gt;</w:instrText>
      </w:r>
      <w:r w:rsidR="00E3677E">
        <w:rPr>
          <w:szCs w:val="32"/>
        </w:rPr>
        <w:fldChar w:fldCharType="separate"/>
      </w:r>
      <w:r w:rsidR="00614BDD">
        <w:rPr>
          <w:noProof/>
          <w:szCs w:val="32"/>
        </w:rPr>
        <w:t>[3]</w:t>
      </w:r>
      <w:r w:rsidR="00E3677E">
        <w:rPr>
          <w:szCs w:val="32"/>
        </w:rPr>
        <w:fldChar w:fldCharType="end"/>
      </w:r>
      <w:r w:rsidR="004102A6" w:rsidRPr="008C70FB">
        <w:rPr>
          <w:szCs w:val="32"/>
        </w:rPr>
        <w:t xml:space="preserve"> and Hannum </w:t>
      </w:r>
      <w:r w:rsidR="004102A6" w:rsidRPr="00220679">
        <w:rPr>
          <w:i/>
          <w:szCs w:val="32"/>
        </w:rPr>
        <w:t>et al.</w:t>
      </w:r>
      <w:r w:rsidR="00E3677E">
        <w:rPr>
          <w:i/>
          <w:szCs w:val="32"/>
        </w:rPr>
        <w:fldChar w:fldCharType="begin"/>
      </w:r>
      <w:r w:rsidR="00614BDD">
        <w:rPr>
          <w:i/>
          <w:szCs w:val="32"/>
        </w:rPr>
        <w:instrText xml:space="preserve"> ADDIN EN.CITE &lt;EndNote&gt;&lt;Cite&gt;&lt;Author&gt;Hannum&lt;/Author&gt;&lt;Year&gt;2013&lt;/Year&gt;&lt;RecNum&gt;4&lt;/RecNum&gt;&lt;DisplayText&gt;[4]&lt;/DisplayText&gt;&lt;record&gt;&lt;rec-number&gt;4&lt;/rec-number&gt;&lt;foreign-keys&gt;&lt;key app="EN" db-id="t2x5dx2rjrp00serpz9vw9as0wxevsww0xpw" timestamp="1555046856"&gt;4&lt;/key&gt;&lt;/foreign-keys&gt;&lt;ref-type name="Journal Article"&gt;17&lt;/ref-type&gt;&lt;contributors&gt;&lt;authors&gt;&lt;author&gt;Hannum, Gregory&lt;/author&gt;&lt;author&gt;Guinney, Justin&lt;/author&gt;&lt;author&gt;Zhao, Ling&lt;/author&gt;&lt;author&gt;Zhang, Li&lt;/author&gt;&lt;author&gt;Hughes, Guy&lt;/author&gt;&lt;author&gt;Sadda, SriniVas&lt;/author&gt;&lt;author&gt;Klotzle, Brandy&lt;/author&gt;&lt;author&gt;Bibikova, Marina&lt;/author&gt;&lt;author&gt;Fan, Jian-Bing&lt;/author&gt;&lt;author&gt;Gao, Yuan&lt;/author&gt;&lt;/authors&gt;&lt;/contributors&gt;&lt;titles&gt;&lt;title&gt;Genome-wide methylation profiles reveal quantitative views of human aging rates&lt;/title&gt;&lt;secondary-title&gt;Molecular cell&lt;/secondary-title&gt;&lt;/titles&gt;&lt;periodical&gt;&lt;full-title&gt;Molecular cell&lt;/full-title&gt;&lt;/periodical&gt;&lt;pages&gt;359-367&lt;/pages&gt;&lt;volume&gt;49&lt;/volume&gt;&lt;number&gt;2&lt;/number&gt;&lt;dates&gt;&lt;year&gt;2013&lt;/year&gt;&lt;/dates&gt;&lt;urls&gt;&lt;/urls&gt;&lt;/record&gt;&lt;/Cite&gt;&lt;/EndNote&gt;</w:instrText>
      </w:r>
      <w:r w:rsidR="00E3677E">
        <w:rPr>
          <w:i/>
          <w:szCs w:val="32"/>
        </w:rPr>
        <w:fldChar w:fldCharType="separate"/>
      </w:r>
      <w:r w:rsidR="00614BDD">
        <w:rPr>
          <w:i/>
          <w:noProof/>
          <w:szCs w:val="32"/>
        </w:rPr>
        <w:t>[4]</w:t>
      </w:r>
      <w:r w:rsidR="00E3677E">
        <w:rPr>
          <w:i/>
          <w:szCs w:val="32"/>
        </w:rPr>
        <w:fldChar w:fldCharType="end"/>
      </w:r>
      <w:r w:rsidR="004102A6" w:rsidRPr="008C70FB">
        <w:rPr>
          <w:szCs w:val="32"/>
        </w:rPr>
        <w:t xml:space="preserve"> to build their age predictors and BLUP was used to predict age in Peters </w:t>
      </w:r>
      <w:r w:rsidR="004102A6" w:rsidRPr="00220679">
        <w:rPr>
          <w:i/>
          <w:szCs w:val="32"/>
        </w:rPr>
        <w:t>et al.</w:t>
      </w:r>
      <w:r w:rsidR="00E3677E">
        <w:rPr>
          <w:i/>
          <w:szCs w:val="32"/>
        </w:rPr>
        <w:fldChar w:fldCharType="begin"/>
      </w:r>
      <w:r w:rsidR="00614BDD">
        <w:rPr>
          <w:i/>
          <w:szCs w:val="32"/>
        </w:rPr>
        <w:instrText xml:space="preserve"> ADDIN EN.CITE &lt;EndNote&gt;&lt;Cite&gt;&lt;Author&gt;Peters&lt;/Author&gt;&lt;Year&gt;2015&lt;/Year&gt;&lt;RecNum&gt;5&lt;/RecNum&gt;&lt;DisplayText&gt;[5]&lt;/DisplayText&gt;&lt;record&gt;&lt;rec-number&gt;5&lt;/rec-number&gt;&lt;foreign-keys&gt;&lt;key app="EN" db-id="t2x5dx2rjrp00serpz9vw9as0wxevsww0xpw" timestamp="1555046856"&gt;5&lt;/key&gt;&lt;/foreign-keys&gt;&lt;ref-type name="Journal Article"&gt;17&lt;/ref-type&gt;&lt;contributors&gt;&lt;authors&gt;&lt;author&gt;Peters, Marjolein J.&lt;/author&gt;&lt;author&gt;Joehanes, Roby&lt;/author&gt;&lt;author&gt;Pilling, Luke C.&lt;/author&gt;&lt;author&gt;Schurmann, Claudia&lt;/author&gt;&lt;author&gt;Conneely, Karen N.&lt;/author&gt;&lt;author&gt;Powell, Joseph&lt;/author&gt;&lt;author&gt;Reinmaa, Eva&lt;/author&gt;&lt;author&gt;Sutphin, George L.&lt;/author&gt;&lt;author&gt;Zhernakova, Alexandra&lt;/author&gt;&lt;author&gt;Schramm, Katharina&lt;/author&gt;&lt;/authors&gt;&lt;/contributors&gt;&lt;titles&gt;&lt;title&gt;The transcriptional landscape of age in human peripheral blood&lt;/title&gt;&lt;secondary-title&gt;Nature communications&lt;/secondary-title&gt;&lt;/titles&gt;&lt;periodical&gt;&lt;full-title&gt;Nature communications&lt;/full-title&gt;&lt;/periodical&gt;&lt;volume&gt;6&lt;/volume&gt;&lt;dates&gt;&lt;year&gt;2015&lt;/year&gt;&lt;/dates&gt;&lt;urls&gt;&lt;/urls&gt;&lt;/record&gt;&lt;/Cite&gt;&lt;/EndNote&gt;</w:instrText>
      </w:r>
      <w:r w:rsidR="00E3677E">
        <w:rPr>
          <w:i/>
          <w:szCs w:val="32"/>
        </w:rPr>
        <w:fldChar w:fldCharType="separate"/>
      </w:r>
      <w:r w:rsidR="00614BDD">
        <w:rPr>
          <w:i/>
          <w:noProof/>
          <w:szCs w:val="32"/>
        </w:rPr>
        <w:t>[5]</w:t>
      </w:r>
      <w:r w:rsidR="00E3677E">
        <w:rPr>
          <w:i/>
          <w:szCs w:val="32"/>
        </w:rPr>
        <w:fldChar w:fldCharType="end"/>
      </w:r>
      <w:r w:rsidR="004102A6" w:rsidRPr="008C70FB">
        <w:rPr>
          <w:szCs w:val="32"/>
        </w:rPr>
        <w:t xml:space="preserve"> </w:t>
      </w:r>
    </w:p>
    <w:p w14:paraId="4F20D64A" w14:textId="77777777" w:rsidR="00CA7C5D" w:rsidRPr="008C70FB" w:rsidRDefault="00CA7C5D" w:rsidP="002B7D26">
      <w:pPr>
        <w:spacing w:line="480" w:lineRule="auto"/>
        <w:jc w:val="both"/>
      </w:pPr>
    </w:p>
    <w:p w14:paraId="2A0FD6C0" w14:textId="62900599" w:rsidR="002B7D26" w:rsidRPr="008C70FB" w:rsidRDefault="002B7D26" w:rsidP="002B7D26">
      <w:pPr>
        <w:spacing w:line="480" w:lineRule="auto"/>
        <w:jc w:val="both"/>
      </w:pPr>
      <w:r w:rsidRPr="008C70FB">
        <w:t xml:space="preserve">Elastic Net is a regularized regression method, </w:t>
      </w:r>
      <w:r>
        <w:t xml:space="preserve">it seeks to find the </w:t>
      </w:r>
      <m:oMath>
        <m:r>
          <w:rPr>
            <w:rFonts w:ascii="Cambria Math" w:hAnsi="Cambria Math"/>
          </w:rPr>
          <m:t>β</m:t>
        </m:r>
      </m:oMath>
      <w:r>
        <w:t xml:space="preserve"> that minimize the </w:t>
      </w:r>
      <w:r w:rsidRPr="008C70FB">
        <w:t>objective function defined as:</w:t>
      </w:r>
    </w:p>
    <w:p w14:paraId="3CAE4311" w14:textId="77777777" w:rsidR="002B7D26" w:rsidRPr="008C70FB" w:rsidRDefault="002B7D26" w:rsidP="002B7D26">
      <w:pPr>
        <w:spacing w:line="480" w:lineRule="auto"/>
        <w:jc w:val="center"/>
      </w:pPr>
      <m:oMath>
        <m:r>
          <w:rPr>
            <w:rFonts w:ascii="Cambria Math" w:hAnsi="Cambria Math"/>
          </w:rPr>
          <m:t>L</m:t>
        </m:r>
        <m:d>
          <m:dPr>
            <m:ctrlPr>
              <w:rPr>
                <w:rFonts w:ascii="Cambria Math" w:hAnsi="Cambria Math"/>
                <w:i/>
              </w:rPr>
            </m:ctrlPr>
          </m:dPr>
          <m:e>
            <m:r>
              <w:rPr>
                <w:rFonts w:ascii="Cambria Math" w:hAnsi="Cambria Math"/>
              </w:rPr>
              <m:t>α,β</m:t>
            </m:r>
          </m:e>
        </m:d>
        <m:r>
          <w:rPr>
            <w:rFonts w:ascii="Cambria Math" w:hAnsi="Cambria Math"/>
          </w:rPr>
          <m:t>=</m:t>
        </m:r>
        <m:sSup>
          <m:sSupPr>
            <m:ctrlPr>
              <w:rPr>
                <w:rFonts w:ascii="Cambria Math" w:hAnsi="Cambria Math"/>
                <w:i/>
              </w:rPr>
            </m:ctrlPr>
          </m:sSupPr>
          <m:e>
            <m:r>
              <w:rPr>
                <w:rFonts w:ascii="Cambria Math" w:hAnsi="Cambria Math"/>
              </w:rPr>
              <m:t>||Y-Xβ||</m:t>
            </m:r>
          </m:e>
          <m:sup>
            <m:r>
              <w:rPr>
                <w:rFonts w:ascii="Cambria Math" w:hAnsi="Cambria Math"/>
              </w:rPr>
              <m:t>2</m:t>
            </m:r>
          </m:sup>
        </m:sSup>
        <m:r>
          <w:rPr>
            <w:rFonts w:ascii="Cambria Math" w:hAnsi="Cambria Math"/>
          </w:rPr>
          <m:t>+λ(</m:t>
        </m:r>
        <m:f>
          <m:fPr>
            <m:ctrlPr>
              <w:rPr>
                <w:rFonts w:ascii="Cambria Math" w:hAnsi="Cambria Math"/>
                <w:i/>
              </w:rPr>
            </m:ctrlPr>
          </m:fPr>
          <m:num>
            <m:r>
              <w:rPr>
                <w:rFonts w:ascii="Cambria Math" w:hAnsi="Cambria Math"/>
              </w:rPr>
              <m:t>1-α</m:t>
            </m:r>
          </m:num>
          <m:den>
            <m:r>
              <w:rPr>
                <w:rFonts w:ascii="Cambria Math" w:hAnsi="Cambria Math"/>
              </w:rPr>
              <m:t>2</m:t>
            </m:r>
          </m:den>
        </m:f>
        <m:sSubSup>
          <m:sSubSupPr>
            <m:ctrlPr>
              <w:rPr>
                <w:rFonts w:ascii="Cambria Math" w:hAnsi="Cambria Math"/>
                <w:i/>
              </w:rPr>
            </m:ctrlPr>
          </m:sSubSup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β</m:t>
                    </m:r>
                  </m:e>
                </m:d>
              </m:e>
            </m:d>
          </m:e>
          <m:sub>
            <m:r>
              <w:rPr>
                <w:rFonts w:ascii="Cambria Math" w:hAnsi="Cambria Math"/>
              </w:rPr>
              <m:t>2</m:t>
            </m:r>
          </m:sub>
          <m:sup>
            <m:r>
              <w:rPr>
                <w:rFonts w:ascii="Cambria Math" w:hAnsi="Cambria Math"/>
              </w:rPr>
              <m:t>2</m:t>
            </m:r>
          </m:sup>
        </m:sSubSup>
        <m:r>
          <w:rPr>
            <w:rFonts w:ascii="Cambria Math" w:hAnsi="Cambria Math"/>
          </w:rPr>
          <m:t>+α</m:t>
        </m:r>
        <m:sSub>
          <m:sSubPr>
            <m:ctrlPr>
              <w:rPr>
                <w:rFonts w:ascii="Cambria Math" w:hAnsi="Cambria Math"/>
                <w:i/>
              </w:rPr>
            </m:ctrlPr>
          </m:sSub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β</m:t>
                    </m:r>
                  </m:e>
                </m:d>
              </m:e>
            </m:d>
          </m:e>
          <m:sub>
            <m:r>
              <w:rPr>
                <w:rFonts w:ascii="Cambria Math" w:hAnsi="Cambria Math"/>
              </w:rPr>
              <m:t>1</m:t>
            </m:r>
          </m:sub>
        </m:sSub>
        <m:r>
          <w:rPr>
            <w:rFonts w:ascii="Cambria Math" w:hAnsi="Cambria Math"/>
          </w:rPr>
          <m:t>)</m:t>
        </m:r>
      </m:oMath>
      <w:r w:rsidRPr="008C70FB">
        <w:t xml:space="preserve"> </w:t>
      </w:r>
    </w:p>
    <w:p w14:paraId="044FA950" w14:textId="57EA4E75" w:rsidR="002B7D26" w:rsidRPr="008C70FB" w:rsidRDefault="00117E3E" w:rsidP="002B7D26">
      <w:pPr>
        <w:spacing w:line="480" w:lineRule="auto"/>
        <w:jc w:val="both"/>
      </w:pPr>
      <m:oMath>
        <m:sSub>
          <m:sSubPr>
            <m:ctrlPr>
              <w:rPr>
                <w:rFonts w:ascii="Cambria Math" w:hAnsi="Cambria Math"/>
                <w:i/>
              </w:rPr>
            </m:ctrlPr>
          </m:sSub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β</m:t>
                    </m:r>
                  </m:e>
                </m:d>
              </m:e>
            </m:d>
          </m:e>
          <m:sub>
            <m:r>
              <w:rPr>
                <w:rFonts w:ascii="Cambria Math" w:hAnsi="Cambria Math"/>
              </w:rPr>
              <m:t>1</m:t>
            </m:r>
          </m:sub>
        </m:sSub>
      </m:oMath>
      <w:r w:rsidR="002B7D26" w:rsidRPr="008C70FB">
        <w:t xml:space="preserve"> is defined as </w:t>
      </w:r>
      <m:oMath>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j</m:t>
                </m:r>
              </m:sub>
            </m:sSub>
            <m:r>
              <w:rPr>
                <w:rFonts w:ascii="Cambria Math" w:hAnsi="Cambria Math"/>
              </w:rPr>
              <m:t>|</m:t>
            </m:r>
          </m:e>
        </m:nary>
      </m:oMath>
      <w:r w:rsidR="002B7D26" w:rsidRPr="008C70FB">
        <w:t xml:space="preserve"> and </w:t>
      </w:r>
      <m:oMath>
        <m:sSubSup>
          <m:sSubSupPr>
            <m:ctrlPr>
              <w:rPr>
                <w:rFonts w:ascii="Cambria Math" w:hAnsi="Cambria Math"/>
                <w:i/>
              </w:rPr>
            </m:ctrlPr>
          </m:sSubSup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β</m:t>
                    </m:r>
                  </m:e>
                </m:d>
              </m:e>
            </m:d>
          </m:e>
          <m:sub>
            <m:r>
              <w:rPr>
                <w:rFonts w:ascii="Cambria Math" w:hAnsi="Cambria Math"/>
              </w:rPr>
              <m:t>2</m:t>
            </m:r>
          </m:sub>
          <m:sup>
            <m:r>
              <w:rPr>
                <w:rFonts w:ascii="Cambria Math" w:hAnsi="Cambria Math"/>
              </w:rPr>
              <m:t>2</m:t>
            </m:r>
          </m:sup>
        </m:sSubSup>
      </m:oMath>
      <w:r w:rsidR="002B7D26" w:rsidRPr="008C70FB">
        <w:t xml:space="preserve"> equals </w:t>
      </w:r>
      <m:oMath>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j</m:t>
                    </m:r>
                  </m:sub>
                </m:sSub>
              </m:e>
              <m:sup>
                <m:r>
                  <w:rPr>
                    <w:rFonts w:ascii="Cambria Math" w:hAnsi="Cambria Math"/>
                  </w:rPr>
                  <m:t>2</m:t>
                </m:r>
              </m:sup>
            </m:sSup>
          </m:e>
        </m:nary>
      </m:oMath>
      <w:r w:rsidR="002B7D26" w:rsidRPr="008C70FB">
        <w:t xml:space="preserve">, with </w:t>
      </w:r>
      <w:r w:rsidR="002B7D26" w:rsidRPr="008C70FB">
        <w:rPr>
          <w:i/>
        </w:rPr>
        <w:t>n</w:t>
      </w:r>
      <w:r w:rsidR="002B7D26" w:rsidRPr="008C70FB">
        <w:t xml:space="preserve"> the number of probes. </w:t>
      </w:r>
      <m:oMath>
        <m:r>
          <w:rPr>
            <w:rFonts w:ascii="Cambria Math" w:hAnsi="Cambria Math"/>
          </w:rPr>
          <m:t>α</m:t>
        </m:r>
      </m:oMath>
      <w:r w:rsidR="002B7D26" w:rsidRPr="008C70FB">
        <w:t xml:space="preserve"> and lambda are regularisation parameters</w:t>
      </w:r>
      <w:r w:rsidR="002B7D26">
        <w:t xml:space="preserve">, </w:t>
      </w:r>
      <m:oMath>
        <m:r>
          <w:rPr>
            <w:rFonts w:ascii="Cambria Math" w:hAnsi="Cambria Math"/>
          </w:rPr>
          <m:t>α</m:t>
        </m:r>
      </m:oMath>
      <w:r w:rsidR="002B7D26" w:rsidRPr="008C70FB">
        <w:t xml:space="preserve"> is set to 0.5 and </w:t>
      </w:r>
      <m:oMath>
        <m:r>
          <w:rPr>
            <w:rFonts w:ascii="Cambria Math" w:hAnsi="Cambria Math"/>
          </w:rPr>
          <m:t>λ</m:t>
        </m:r>
      </m:oMath>
      <w:r w:rsidR="002B7D26" w:rsidRPr="008C70FB">
        <w:t xml:space="preserve"> is chosen based on cross-validation. We used the implementation of Elastic Net from the Python package glmnet</w:t>
      </w:r>
      <w:r w:rsidR="004830BA">
        <w:t xml:space="preserve"> </w:t>
      </w:r>
      <w:r w:rsidR="002B7D26" w:rsidRPr="008C70FB">
        <w:fldChar w:fldCharType="begin"/>
      </w:r>
      <w:r w:rsidR="00614BDD">
        <w:instrText xml:space="preserve"> ADDIN EN.CITE &lt;EndNote&gt;&lt;Cite&gt;&lt;Author&gt;Balakumar&lt;/Author&gt;&lt;Year&gt;2016&lt;/Year&gt;&lt;RecNum&gt;78&lt;/RecNum&gt;&lt;DisplayText&gt;[6]&lt;/DisplayText&gt;&lt;record&gt;&lt;rec-number&gt;78&lt;/rec-number&gt;&lt;foreign-keys&gt;&lt;key app="EN" db-id="xfx9zvefhzd2eme2f2lvxvru0wpwtrv5az52" timestamp="1532059776"&gt;78&lt;/key&gt;&lt;/foreign-keys&gt;&lt;ref-type name="Web Page"&gt;12&lt;/ref-type&gt;&lt;contributors&gt;&lt;authors&gt;&lt;author&gt;Balakumar, B.J., Hastie, T., Friedman, J., Tibshirani, Simon, N. R.&lt;/author&gt;&lt;/authors&gt;&lt;/contributors&gt;&lt;titles&gt;&lt;title&gt;Glmnet for Python&lt;/title&gt;&lt;/titles&gt;&lt;dates&gt;&lt;year&gt;2016&lt;/year&gt;&lt;/dates&gt;&lt;urls&gt;&lt;related-urls&gt;&lt;url&gt;http://www.stanford.edu/~hastie/glmnet_python/&lt;/url&gt;&lt;/related-urls&gt;&lt;/urls&gt;&lt;/record&gt;&lt;/Cite&gt;&lt;/EndNote&gt;</w:instrText>
      </w:r>
      <w:r w:rsidR="002B7D26" w:rsidRPr="008C70FB">
        <w:fldChar w:fldCharType="separate"/>
      </w:r>
      <w:r w:rsidR="00614BDD">
        <w:rPr>
          <w:noProof/>
        </w:rPr>
        <w:t>[6]</w:t>
      </w:r>
      <w:r w:rsidR="002B7D26" w:rsidRPr="008C70FB">
        <w:fldChar w:fldCharType="end"/>
      </w:r>
      <w:r w:rsidR="002B7D26" w:rsidRPr="008C70FB">
        <w:t>.</w:t>
      </w:r>
    </w:p>
    <w:p w14:paraId="7F1F1622" w14:textId="77777777" w:rsidR="002B7D26" w:rsidRPr="008C70FB" w:rsidRDefault="002B7D26" w:rsidP="002B7D26">
      <w:pPr>
        <w:spacing w:line="480" w:lineRule="auto"/>
      </w:pPr>
    </w:p>
    <w:p w14:paraId="66A11FC5" w14:textId="77777777" w:rsidR="002B7D26" w:rsidRPr="008C70FB" w:rsidRDefault="002B7D26" w:rsidP="002B7D26">
      <w:pPr>
        <w:spacing w:line="480" w:lineRule="auto"/>
      </w:pPr>
      <w:r w:rsidRPr="008C70FB">
        <w:t xml:space="preserve">BLUP is </w:t>
      </w:r>
      <w:r>
        <w:t xml:space="preserve">a </w:t>
      </w:r>
      <w:r w:rsidRPr="008C70FB">
        <w:t xml:space="preserve">special case of ridge regression with a fixed </w:t>
      </w:r>
      <m:oMath>
        <m:r>
          <w:rPr>
            <w:rFonts w:ascii="Cambria Math" w:hAnsi="Cambria Math"/>
          </w:rPr>
          <m:t>λ</m:t>
        </m:r>
      </m:oMath>
      <w:r>
        <w:t xml:space="preserve">, </w:t>
      </w:r>
      <m:oMath>
        <m:r>
          <w:rPr>
            <w:rFonts w:ascii="Cambria Math" w:hAnsi="Cambria Math"/>
          </w:rPr>
          <m:t>β</m:t>
        </m:r>
      </m:oMath>
      <w:r>
        <w:t xml:space="preserve"> can be calculated directly based on the following equation:</w:t>
      </w:r>
    </w:p>
    <w:p w14:paraId="4E4CA780" w14:textId="77777777" w:rsidR="002B7D26" w:rsidRPr="008C70FB" w:rsidRDefault="00117E3E" w:rsidP="002B7D26">
      <w:pPr>
        <w:spacing w:line="480" w:lineRule="auto"/>
        <w:jc w:val="center"/>
      </w:pPr>
      <m:oMath>
        <m:acc>
          <m:accPr>
            <m:ctrlPr>
              <w:rPr>
                <w:rFonts w:ascii="Cambria Math" w:hAnsi="Cambria Math"/>
                <w:i/>
              </w:rPr>
            </m:ctrlPr>
          </m:accPr>
          <m:e>
            <m:r>
              <w:rPr>
                <w:rFonts w:ascii="Cambria Math" w:hAnsi="Cambria Math"/>
              </w:rPr>
              <m:t>β</m:t>
            </m:r>
          </m:e>
        </m:acc>
        <m:r>
          <w:rPr>
            <w:rFonts w:ascii="Cambria Math" w:hAnsi="Cambria Math"/>
          </w:rPr>
          <m:t>=</m:t>
        </m:r>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X+λI)</m:t>
            </m:r>
          </m:e>
          <m:sup>
            <m:r>
              <w:rPr>
                <w:rFonts w:ascii="Cambria Math" w:hAnsi="Cambria Math"/>
              </w:rPr>
              <m:t>-1</m:t>
            </m:r>
          </m:sup>
        </m:sSup>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Y</m:t>
        </m:r>
      </m:oMath>
      <w:r w:rsidR="002B7D26" w:rsidRPr="008C70FB">
        <w:t xml:space="preserve"> with </w:t>
      </w:r>
      <m:oMath>
        <m:r>
          <w:rPr>
            <w:rFonts w:ascii="Cambria Math" w:hAnsi="Cambria Math"/>
          </w:rPr>
          <m:t>λ=</m:t>
        </m:r>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e</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u</m:t>
                </m:r>
              </m:sub>
              <m:sup>
                <m:r>
                  <w:rPr>
                    <w:rFonts w:ascii="Cambria Math" w:hAnsi="Cambria Math"/>
                  </w:rPr>
                  <m:t>2</m:t>
                </m:r>
              </m:sup>
            </m:sSubSup>
          </m:den>
        </m:f>
      </m:oMath>
      <w:r w:rsidR="002B7D26" w:rsidRPr="008C70FB">
        <w:t>,</w:t>
      </w:r>
    </w:p>
    <w:p w14:paraId="5D0C5F55" w14:textId="1D7FA307" w:rsidR="001763D3" w:rsidRDefault="00117E3E" w:rsidP="00F77521">
      <w:pPr>
        <w:spacing w:line="480" w:lineRule="auto"/>
        <w:jc w:val="both"/>
      </w:pPr>
      <m:oMath>
        <m:sSubSup>
          <m:sSubSupPr>
            <m:ctrlPr>
              <w:rPr>
                <w:rFonts w:ascii="Cambria Math" w:hAnsi="Cambria Math"/>
                <w:i/>
              </w:rPr>
            </m:ctrlPr>
          </m:sSubSupPr>
          <m:e>
            <m:r>
              <w:rPr>
                <w:rFonts w:ascii="Cambria Math" w:hAnsi="Cambria Math"/>
              </w:rPr>
              <m:t>σ</m:t>
            </m:r>
          </m:e>
          <m:sub>
            <m:r>
              <w:rPr>
                <w:rFonts w:ascii="Cambria Math" w:hAnsi="Cambria Math"/>
              </w:rPr>
              <m:t>u</m:t>
            </m:r>
          </m:sub>
          <m:sup>
            <m:r>
              <w:rPr>
                <w:rFonts w:ascii="Cambria Math" w:hAnsi="Cambria Math"/>
              </w:rPr>
              <m:t>2</m:t>
            </m:r>
          </m:sup>
        </m:sSubSup>
      </m:oMath>
      <w:r w:rsidR="002B7D26" w:rsidRPr="008C70FB">
        <w:t xml:space="preserve"> the variance of the effect size of the probe set, and </w:t>
      </w:r>
      <m:oMath>
        <m:sSubSup>
          <m:sSubSupPr>
            <m:ctrlPr>
              <w:rPr>
                <w:rFonts w:ascii="Cambria Math" w:hAnsi="Cambria Math"/>
                <w:i/>
              </w:rPr>
            </m:ctrlPr>
          </m:sSubSupPr>
          <m:e>
            <m:r>
              <w:rPr>
                <w:rFonts w:ascii="Cambria Math" w:hAnsi="Cambria Math"/>
              </w:rPr>
              <m:t>σ</m:t>
            </m:r>
          </m:e>
          <m:sub>
            <m:r>
              <w:rPr>
                <w:rFonts w:ascii="Cambria Math" w:hAnsi="Cambria Math"/>
              </w:rPr>
              <m:t>e</m:t>
            </m:r>
          </m:sub>
          <m:sup>
            <m:r>
              <w:rPr>
                <w:rFonts w:ascii="Cambria Math" w:hAnsi="Cambria Math"/>
              </w:rPr>
              <m:t>2</m:t>
            </m:r>
          </m:sup>
        </m:sSubSup>
      </m:oMath>
      <w:r w:rsidR="002B7D26" w:rsidRPr="008C70FB">
        <w:t xml:space="preserve"> the variance of the residuals. We used the R package rrBLUP</w:t>
      </w:r>
      <w:r w:rsidR="002B7D26" w:rsidRPr="008C70FB">
        <w:fldChar w:fldCharType="begin"/>
      </w:r>
      <w:r w:rsidR="00614BDD">
        <w:instrText xml:space="preserve"> ADDIN EN.CITE &lt;EndNote&gt;&lt;Cite&gt;&lt;Author&gt;Endelman&lt;/Author&gt;&lt;Year&gt;2011&lt;/Year&gt;&lt;RecNum&gt;40&lt;/RecNum&gt;&lt;DisplayText&gt;[7]&lt;/DisplayText&gt;&lt;record&gt;&lt;rec-number&gt;40&lt;/rec-number&gt;&lt;foreign-keys&gt;&lt;key app="EN" db-id="xfx9zvefhzd2eme2f2lvxvru0wpwtrv5az52" timestamp="1511356663"&gt;40&lt;/key&gt;&lt;/foreign-keys&gt;&lt;ref-type name="Journal Article"&gt;17&lt;/ref-type&gt;&lt;contributors&gt;&lt;authors&gt;&lt;author&gt;Endelman, Jeffrey B&lt;/author&gt;&lt;/authors&gt;&lt;/contributors&gt;&lt;titles&gt;&lt;title&gt;Ridge regression and other kernels for genomic selection with R package rrBLUP&lt;/title&gt;&lt;secondary-title&gt;The Plant Genome&lt;/secondary-title&gt;&lt;/titles&gt;&lt;periodical&gt;&lt;full-title&gt;The Plant Genome&lt;/full-title&gt;&lt;/periodical&gt;&lt;pages&gt;250-255&lt;/pages&gt;&lt;volume&gt;4&lt;/volume&gt;&lt;number&gt;3&lt;/number&gt;&lt;dates&gt;&lt;year&gt;2011&lt;/year&gt;&lt;/dates&gt;&lt;isbn&gt;1940-3372&lt;/isbn&gt;&lt;urls&gt;&lt;/urls&gt;&lt;/record&gt;&lt;/Cite&gt;&lt;/EndNote&gt;</w:instrText>
      </w:r>
      <w:r w:rsidR="002B7D26" w:rsidRPr="008C70FB">
        <w:fldChar w:fldCharType="separate"/>
      </w:r>
      <w:r w:rsidR="00614BDD">
        <w:rPr>
          <w:noProof/>
        </w:rPr>
        <w:t>[7]</w:t>
      </w:r>
      <w:r w:rsidR="002B7D26" w:rsidRPr="008C70FB">
        <w:fldChar w:fldCharType="end"/>
      </w:r>
      <w:r w:rsidR="002B7D26" w:rsidRPr="008C70FB">
        <w:t xml:space="preserve"> to build the age predictor, and </w:t>
      </w:r>
      <m:oMath>
        <m:sSubSup>
          <m:sSubSupPr>
            <m:ctrlPr>
              <w:rPr>
                <w:rFonts w:ascii="Cambria Math" w:hAnsi="Cambria Math"/>
                <w:i/>
              </w:rPr>
            </m:ctrlPr>
          </m:sSubSupPr>
          <m:e>
            <m:r>
              <w:rPr>
                <w:rFonts w:ascii="Cambria Math" w:hAnsi="Cambria Math"/>
              </w:rPr>
              <m:t>σ</m:t>
            </m:r>
          </m:e>
          <m:sub>
            <m:r>
              <w:rPr>
                <w:rFonts w:ascii="Cambria Math" w:hAnsi="Cambria Math"/>
              </w:rPr>
              <m:t>u</m:t>
            </m:r>
          </m:sub>
          <m:sup>
            <m:r>
              <w:rPr>
                <w:rFonts w:ascii="Cambria Math" w:hAnsi="Cambria Math"/>
              </w:rPr>
              <m:t>2</m:t>
            </m:r>
          </m:sup>
        </m:sSubSup>
      </m:oMath>
      <w:r w:rsidR="002B7D26" w:rsidRPr="008C70FB">
        <w:t xml:space="preserve"> and </w:t>
      </w:r>
      <m:oMath>
        <m:sSubSup>
          <m:sSubSupPr>
            <m:ctrlPr>
              <w:rPr>
                <w:rFonts w:ascii="Cambria Math" w:hAnsi="Cambria Math"/>
                <w:i/>
              </w:rPr>
            </m:ctrlPr>
          </m:sSubSupPr>
          <m:e>
            <m:r>
              <w:rPr>
                <w:rFonts w:ascii="Cambria Math" w:hAnsi="Cambria Math"/>
              </w:rPr>
              <m:t>σ</m:t>
            </m:r>
          </m:e>
          <m:sub>
            <m:r>
              <w:rPr>
                <w:rFonts w:ascii="Cambria Math" w:hAnsi="Cambria Math"/>
              </w:rPr>
              <m:t>e</m:t>
            </m:r>
          </m:sub>
          <m:sup>
            <m:r>
              <w:rPr>
                <w:rFonts w:ascii="Cambria Math" w:hAnsi="Cambria Math"/>
              </w:rPr>
              <m:t>2</m:t>
            </m:r>
          </m:sup>
        </m:sSubSup>
      </m:oMath>
      <w:r w:rsidR="002B7D26" w:rsidRPr="008C70FB">
        <w:t xml:space="preserve"> were estimated using the REML analysis implemented in this package</w:t>
      </w:r>
      <w:r w:rsidR="00F77521">
        <w:t>.</w:t>
      </w:r>
    </w:p>
    <w:p w14:paraId="5534D42E" w14:textId="77777777" w:rsidR="00E105D4" w:rsidRDefault="00E105D4">
      <w:pPr>
        <w:rPr>
          <w:b/>
        </w:rPr>
      </w:pPr>
      <w:bookmarkStart w:id="2" w:name="_Toc14265061"/>
      <w:r>
        <w:rPr>
          <w:b/>
        </w:rPr>
        <w:br w:type="page"/>
      </w:r>
    </w:p>
    <w:p w14:paraId="60C97B5A" w14:textId="0B158FA8" w:rsidR="00F00515" w:rsidRPr="00E105D4" w:rsidRDefault="00070142" w:rsidP="005D1182">
      <w:r w:rsidRPr="005D1182">
        <w:rPr>
          <w:b/>
        </w:rPr>
        <w:lastRenderedPageBreak/>
        <w:t>Reference</w:t>
      </w:r>
      <w:bookmarkEnd w:id="2"/>
    </w:p>
    <w:p w14:paraId="251DB9D3" w14:textId="77777777" w:rsidR="00F00515" w:rsidRDefault="00F00515" w:rsidP="008326B8"/>
    <w:p w14:paraId="2EF8A374" w14:textId="77777777" w:rsidR="009168CC" w:rsidRPr="009168CC" w:rsidRDefault="00F00515" w:rsidP="009168CC">
      <w:pPr>
        <w:pStyle w:val="EndNoteBibliography"/>
        <w:ind w:left="720" w:hanging="720"/>
        <w:rPr>
          <w:noProof/>
        </w:rPr>
      </w:pPr>
      <w:r>
        <w:fldChar w:fldCharType="begin"/>
      </w:r>
      <w:r>
        <w:instrText xml:space="preserve"> ADDIN EN.REFLIST </w:instrText>
      </w:r>
      <w:r>
        <w:fldChar w:fldCharType="separate"/>
      </w:r>
      <w:r w:rsidR="009168CC" w:rsidRPr="009168CC">
        <w:rPr>
          <w:noProof/>
        </w:rPr>
        <w:t>1.</w:t>
      </w:r>
      <w:r w:rsidR="009168CC" w:rsidRPr="009168CC">
        <w:rPr>
          <w:noProof/>
        </w:rPr>
        <w:tab/>
        <w:t xml:space="preserve">Price EM, Cotton AM, Lam LL, Farre P, Emberly E, Brown CJ, Robinson WP, Kobor MS: </w:t>
      </w:r>
      <w:r w:rsidR="009168CC" w:rsidRPr="009168CC">
        <w:rPr>
          <w:b/>
          <w:noProof/>
        </w:rPr>
        <w:t>Additional annotation enhances potential for biologically-relevant analysis of the Illumina Infinium HumanMethylation450 BeadChip array.</w:t>
      </w:r>
      <w:r w:rsidR="009168CC" w:rsidRPr="009168CC">
        <w:rPr>
          <w:noProof/>
        </w:rPr>
        <w:t xml:space="preserve"> </w:t>
      </w:r>
      <w:r w:rsidR="009168CC" w:rsidRPr="009168CC">
        <w:rPr>
          <w:i/>
          <w:noProof/>
        </w:rPr>
        <w:t xml:space="preserve">Epigenetics &amp; Chromatin </w:t>
      </w:r>
      <w:r w:rsidR="009168CC" w:rsidRPr="009168CC">
        <w:rPr>
          <w:noProof/>
        </w:rPr>
        <w:t xml:space="preserve">2013, </w:t>
      </w:r>
      <w:r w:rsidR="009168CC" w:rsidRPr="009168CC">
        <w:rPr>
          <w:b/>
          <w:noProof/>
        </w:rPr>
        <w:t>6</w:t>
      </w:r>
      <w:r w:rsidR="009168CC" w:rsidRPr="009168CC">
        <w:rPr>
          <w:noProof/>
        </w:rPr>
        <w:t>.</w:t>
      </w:r>
    </w:p>
    <w:p w14:paraId="7BCD4EE9" w14:textId="77777777" w:rsidR="009168CC" w:rsidRPr="009168CC" w:rsidRDefault="009168CC" w:rsidP="009168CC">
      <w:pPr>
        <w:pStyle w:val="EndNoteBibliography"/>
        <w:ind w:left="720" w:hanging="720"/>
        <w:rPr>
          <w:noProof/>
        </w:rPr>
      </w:pPr>
      <w:r w:rsidRPr="009168CC">
        <w:rPr>
          <w:noProof/>
        </w:rPr>
        <w:t>2.</w:t>
      </w:r>
      <w:r w:rsidRPr="009168CC">
        <w:rPr>
          <w:noProof/>
        </w:rPr>
        <w:tab/>
        <w:t xml:space="preserve">Houseman EA, Accomando WP, Koestler DC, Christensen BC, Marsit CJ, Nelson HH, Wiencke JK, Kelsey KT: </w:t>
      </w:r>
      <w:r w:rsidRPr="009168CC">
        <w:rPr>
          <w:b/>
          <w:noProof/>
        </w:rPr>
        <w:t>DNA methylation arrays as surrogate measures of cell mixture distribution.</w:t>
      </w:r>
      <w:r w:rsidRPr="009168CC">
        <w:rPr>
          <w:noProof/>
        </w:rPr>
        <w:t xml:space="preserve"> </w:t>
      </w:r>
      <w:r w:rsidRPr="009168CC">
        <w:rPr>
          <w:i/>
          <w:noProof/>
        </w:rPr>
        <w:t xml:space="preserve">Bmc Bioinformatics </w:t>
      </w:r>
      <w:r w:rsidRPr="009168CC">
        <w:rPr>
          <w:noProof/>
        </w:rPr>
        <w:t xml:space="preserve">2012, </w:t>
      </w:r>
      <w:r w:rsidRPr="009168CC">
        <w:rPr>
          <w:b/>
          <w:noProof/>
        </w:rPr>
        <w:t>13</w:t>
      </w:r>
      <w:r w:rsidRPr="009168CC">
        <w:rPr>
          <w:noProof/>
        </w:rPr>
        <w:t>.</w:t>
      </w:r>
    </w:p>
    <w:p w14:paraId="7E4B623E" w14:textId="77777777" w:rsidR="009168CC" w:rsidRPr="009168CC" w:rsidRDefault="009168CC" w:rsidP="009168CC">
      <w:pPr>
        <w:pStyle w:val="EndNoteBibliography"/>
        <w:ind w:left="720" w:hanging="720"/>
        <w:rPr>
          <w:noProof/>
        </w:rPr>
      </w:pPr>
      <w:r w:rsidRPr="009168CC">
        <w:rPr>
          <w:noProof/>
        </w:rPr>
        <w:t>3.</w:t>
      </w:r>
      <w:r w:rsidRPr="009168CC">
        <w:rPr>
          <w:noProof/>
        </w:rPr>
        <w:tab/>
        <w:t xml:space="preserve">Horvath S: </w:t>
      </w:r>
      <w:r w:rsidRPr="009168CC">
        <w:rPr>
          <w:b/>
          <w:noProof/>
        </w:rPr>
        <w:t>DNA methylation age of human tissues and cell types.</w:t>
      </w:r>
      <w:r w:rsidRPr="009168CC">
        <w:rPr>
          <w:noProof/>
        </w:rPr>
        <w:t xml:space="preserve"> </w:t>
      </w:r>
      <w:r w:rsidRPr="009168CC">
        <w:rPr>
          <w:i/>
          <w:noProof/>
        </w:rPr>
        <w:t xml:space="preserve">Genome biology </w:t>
      </w:r>
      <w:r w:rsidRPr="009168CC">
        <w:rPr>
          <w:noProof/>
        </w:rPr>
        <w:t xml:space="preserve">2013, </w:t>
      </w:r>
      <w:r w:rsidRPr="009168CC">
        <w:rPr>
          <w:b/>
          <w:noProof/>
        </w:rPr>
        <w:t>14:</w:t>
      </w:r>
      <w:r w:rsidRPr="009168CC">
        <w:rPr>
          <w:noProof/>
        </w:rPr>
        <w:t>3156.</w:t>
      </w:r>
    </w:p>
    <w:p w14:paraId="0E5F6E62" w14:textId="77777777" w:rsidR="009168CC" w:rsidRPr="009168CC" w:rsidRDefault="009168CC" w:rsidP="009168CC">
      <w:pPr>
        <w:pStyle w:val="EndNoteBibliography"/>
        <w:ind w:left="720" w:hanging="720"/>
        <w:rPr>
          <w:noProof/>
        </w:rPr>
      </w:pPr>
      <w:r w:rsidRPr="009168CC">
        <w:rPr>
          <w:noProof/>
        </w:rPr>
        <w:t>4.</w:t>
      </w:r>
      <w:r w:rsidRPr="009168CC">
        <w:rPr>
          <w:noProof/>
        </w:rPr>
        <w:tab/>
        <w:t xml:space="preserve">Hannum G, Guinney J, Zhao L, Zhang L, Hughes G, Sadda S, Klotzle B, Bibikova M, Fan J-B, Gao Y: </w:t>
      </w:r>
      <w:r w:rsidRPr="009168CC">
        <w:rPr>
          <w:b/>
          <w:noProof/>
        </w:rPr>
        <w:t>Genome-wide methylation profiles reveal quantitative views of human aging rates.</w:t>
      </w:r>
      <w:r w:rsidRPr="009168CC">
        <w:rPr>
          <w:noProof/>
        </w:rPr>
        <w:t xml:space="preserve"> </w:t>
      </w:r>
      <w:r w:rsidRPr="009168CC">
        <w:rPr>
          <w:i/>
          <w:noProof/>
        </w:rPr>
        <w:t xml:space="preserve">Molecular cell </w:t>
      </w:r>
      <w:r w:rsidRPr="009168CC">
        <w:rPr>
          <w:noProof/>
        </w:rPr>
        <w:t xml:space="preserve">2013, </w:t>
      </w:r>
      <w:r w:rsidRPr="009168CC">
        <w:rPr>
          <w:b/>
          <w:noProof/>
        </w:rPr>
        <w:t>49:</w:t>
      </w:r>
      <w:r w:rsidRPr="009168CC">
        <w:rPr>
          <w:noProof/>
        </w:rPr>
        <w:t>359-367.</w:t>
      </w:r>
    </w:p>
    <w:p w14:paraId="52B8B2DF" w14:textId="77777777" w:rsidR="009168CC" w:rsidRPr="009168CC" w:rsidRDefault="009168CC" w:rsidP="009168CC">
      <w:pPr>
        <w:pStyle w:val="EndNoteBibliography"/>
        <w:ind w:left="720" w:hanging="720"/>
        <w:rPr>
          <w:noProof/>
        </w:rPr>
      </w:pPr>
      <w:r w:rsidRPr="009168CC">
        <w:rPr>
          <w:noProof/>
        </w:rPr>
        <w:t>5.</w:t>
      </w:r>
      <w:r w:rsidRPr="009168CC">
        <w:rPr>
          <w:noProof/>
        </w:rPr>
        <w:tab/>
        <w:t xml:space="preserve">Peters MJ, Joehanes R, Pilling LC, Schurmann C, Conneely KN, Powell J, Reinmaa E, Sutphin GL, Zhernakova A, Schramm K: </w:t>
      </w:r>
      <w:r w:rsidRPr="009168CC">
        <w:rPr>
          <w:b/>
          <w:noProof/>
        </w:rPr>
        <w:t>The transcriptional landscape of age in human peripheral blood.</w:t>
      </w:r>
      <w:r w:rsidRPr="009168CC">
        <w:rPr>
          <w:noProof/>
        </w:rPr>
        <w:t xml:space="preserve"> </w:t>
      </w:r>
      <w:r w:rsidRPr="009168CC">
        <w:rPr>
          <w:i/>
          <w:noProof/>
        </w:rPr>
        <w:t xml:space="preserve">Nature communications </w:t>
      </w:r>
      <w:r w:rsidRPr="009168CC">
        <w:rPr>
          <w:noProof/>
        </w:rPr>
        <w:t xml:space="preserve">2015, </w:t>
      </w:r>
      <w:r w:rsidRPr="009168CC">
        <w:rPr>
          <w:b/>
          <w:noProof/>
        </w:rPr>
        <w:t>6</w:t>
      </w:r>
      <w:r w:rsidRPr="009168CC">
        <w:rPr>
          <w:noProof/>
        </w:rPr>
        <w:t>.</w:t>
      </w:r>
    </w:p>
    <w:p w14:paraId="7FE6C6E7" w14:textId="022077E7" w:rsidR="009168CC" w:rsidRPr="009168CC" w:rsidRDefault="009168CC" w:rsidP="009168CC">
      <w:pPr>
        <w:pStyle w:val="EndNoteBibliography"/>
        <w:ind w:left="720" w:hanging="720"/>
        <w:rPr>
          <w:noProof/>
        </w:rPr>
      </w:pPr>
      <w:r w:rsidRPr="009168CC">
        <w:rPr>
          <w:noProof/>
        </w:rPr>
        <w:t>6.</w:t>
      </w:r>
      <w:r w:rsidRPr="009168CC">
        <w:rPr>
          <w:noProof/>
        </w:rPr>
        <w:tab/>
      </w:r>
      <w:r w:rsidRPr="009168CC">
        <w:rPr>
          <w:b/>
          <w:noProof/>
        </w:rPr>
        <w:t xml:space="preserve">Glmnet for Python </w:t>
      </w:r>
      <w:r w:rsidRPr="009168CC">
        <w:rPr>
          <w:noProof/>
        </w:rPr>
        <w:t>[</w:t>
      </w:r>
      <w:hyperlink r:id="rId8" w:history="1">
        <w:r w:rsidRPr="009168CC">
          <w:rPr>
            <w:rStyle w:val="Hyperlink"/>
            <w:rFonts w:asciiTheme="minorHAnsi" w:hAnsiTheme="minorHAnsi"/>
            <w:noProof/>
            <w:lang w:val="en-GB"/>
          </w:rPr>
          <w:t>http://www.stanford.edu/~hastie/glmnet_python/</w:t>
        </w:r>
      </w:hyperlink>
      <w:r w:rsidRPr="009168CC">
        <w:rPr>
          <w:noProof/>
        </w:rPr>
        <w:t>]</w:t>
      </w:r>
    </w:p>
    <w:p w14:paraId="15537A71" w14:textId="77777777" w:rsidR="009168CC" w:rsidRPr="009168CC" w:rsidRDefault="009168CC" w:rsidP="009168CC">
      <w:pPr>
        <w:pStyle w:val="EndNoteBibliography"/>
        <w:ind w:left="720" w:hanging="720"/>
        <w:rPr>
          <w:noProof/>
        </w:rPr>
      </w:pPr>
      <w:r w:rsidRPr="009168CC">
        <w:rPr>
          <w:noProof/>
        </w:rPr>
        <w:t>7.</w:t>
      </w:r>
      <w:r w:rsidRPr="009168CC">
        <w:rPr>
          <w:noProof/>
        </w:rPr>
        <w:tab/>
        <w:t xml:space="preserve">Endelman JB: </w:t>
      </w:r>
      <w:r w:rsidRPr="009168CC">
        <w:rPr>
          <w:b/>
          <w:noProof/>
        </w:rPr>
        <w:t>Ridge regression and other kernels for genomic selection with R package rrBLUP.</w:t>
      </w:r>
      <w:r w:rsidRPr="009168CC">
        <w:rPr>
          <w:noProof/>
        </w:rPr>
        <w:t xml:space="preserve"> </w:t>
      </w:r>
      <w:r w:rsidRPr="009168CC">
        <w:rPr>
          <w:i/>
          <w:noProof/>
        </w:rPr>
        <w:t xml:space="preserve">The Plant Genome </w:t>
      </w:r>
      <w:r w:rsidRPr="009168CC">
        <w:rPr>
          <w:noProof/>
        </w:rPr>
        <w:t xml:space="preserve">2011, </w:t>
      </w:r>
      <w:r w:rsidRPr="009168CC">
        <w:rPr>
          <w:b/>
          <w:noProof/>
        </w:rPr>
        <w:t>4:</w:t>
      </w:r>
      <w:r w:rsidRPr="009168CC">
        <w:rPr>
          <w:noProof/>
        </w:rPr>
        <w:t>250-255.</w:t>
      </w:r>
    </w:p>
    <w:p w14:paraId="24CBB3E3" w14:textId="4F47BEF7" w:rsidR="00E105D4" w:rsidRDefault="00F00515" w:rsidP="008326B8">
      <w:r>
        <w:fldChar w:fldCharType="end"/>
      </w:r>
    </w:p>
    <w:p w14:paraId="0E75DC3B" w14:textId="77777777" w:rsidR="00E105D4" w:rsidRDefault="00E105D4">
      <w:r>
        <w:br w:type="page"/>
      </w:r>
    </w:p>
    <w:p w14:paraId="7A24470C" w14:textId="77777777" w:rsidR="006E471C" w:rsidRPr="00E105D4" w:rsidRDefault="006E471C" w:rsidP="006E471C">
      <w:pPr>
        <w:pStyle w:val="Heading1"/>
        <w:rPr>
          <w:b w:val="0"/>
        </w:rPr>
      </w:pPr>
      <w:bookmarkStart w:id="3" w:name="_Toc14265046"/>
      <w:r w:rsidRPr="00E105D4">
        <w:rPr>
          <w:sz w:val="24"/>
        </w:rPr>
        <w:lastRenderedPageBreak/>
        <w:t>Fig</w:t>
      </w:r>
      <w:r>
        <w:rPr>
          <w:sz w:val="24"/>
        </w:rPr>
        <w:t>ure</w:t>
      </w:r>
      <w:r w:rsidRPr="00E105D4">
        <w:rPr>
          <w:sz w:val="24"/>
        </w:rPr>
        <w:t xml:space="preserve"> S</w:t>
      </w:r>
      <w:bookmarkEnd w:id="3"/>
      <w:r w:rsidRPr="00E105D4">
        <w:rPr>
          <w:sz w:val="24"/>
        </w:rPr>
        <w:t>1:</w:t>
      </w:r>
      <w:r>
        <w:t xml:space="preserve"> </w:t>
      </w:r>
      <w:r w:rsidRPr="00E105D4">
        <w:rPr>
          <w:b w:val="0"/>
          <w:color w:val="auto"/>
          <w:sz w:val="24"/>
        </w:rPr>
        <w:t>Principal component (PC) 1 v.s. PC 2. Two PCs are from the PCA analysis on the samples from 14 selected cohorts.</w:t>
      </w:r>
    </w:p>
    <w:p w14:paraId="0D7FC7E5" w14:textId="77777777" w:rsidR="006E471C" w:rsidRDefault="006E471C" w:rsidP="00E105D4">
      <w:pPr>
        <w:pStyle w:val="Caption"/>
        <w:keepNext/>
        <w:jc w:val="both"/>
        <w:rPr>
          <w:i w:val="0"/>
          <w:color w:val="auto"/>
          <w:sz w:val="24"/>
          <w:szCs w:val="24"/>
        </w:rPr>
      </w:pPr>
    </w:p>
    <w:p w14:paraId="5E640994" w14:textId="77777777" w:rsidR="00E105D4" w:rsidRDefault="00E105D4" w:rsidP="00E105D4">
      <w:pPr>
        <w:pStyle w:val="Caption"/>
        <w:keepNext/>
        <w:jc w:val="both"/>
        <w:rPr>
          <w:i w:val="0"/>
          <w:color w:val="auto"/>
          <w:sz w:val="24"/>
          <w:szCs w:val="24"/>
        </w:rPr>
      </w:pPr>
      <w:bookmarkStart w:id="4" w:name="_GoBack"/>
      <w:bookmarkEnd w:id="4"/>
      <w:r>
        <w:rPr>
          <w:iCs w:val="0"/>
          <w:noProof/>
          <w:lang w:eastAsia="zh-CN"/>
        </w:rPr>
        <w:drawing>
          <wp:inline distT="0" distB="0" distL="0" distR="0" wp14:anchorId="5325525E" wp14:editId="59D5B3EB">
            <wp:extent cx="5720080" cy="5084445"/>
            <wp:effectExtent l="0" t="0" r="0" b="0"/>
            <wp:docPr id="5" name="Picture 5" descr="../../../../GS/PCA/p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PCA/pc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080" cy="5084445"/>
                    </a:xfrm>
                    <a:prstGeom prst="rect">
                      <a:avLst/>
                    </a:prstGeom>
                    <a:noFill/>
                    <a:ln>
                      <a:noFill/>
                    </a:ln>
                  </pic:spPr>
                </pic:pic>
              </a:graphicData>
            </a:graphic>
          </wp:inline>
        </w:drawing>
      </w:r>
    </w:p>
    <w:p w14:paraId="3ED064BB" w14:textId="77777777" w:rsidR="00E105D4" w:rsidRDefault="00E105D4" w:rsidP="00E105D4"/>
    <w:p w14:paraId="74ED50F5" w14:textId="76641B0E" w:rsidR="00483383" w:rsidRPr="00D419A9" w:rsidRDefault="00483383" w:rsidP="00E105D4"/>
    <w:sectPr w:rsidR="00483383" w:rsidRPr="00D419A9" w:rsidSect="009A5A4A">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B7D77" w14:textId="77777777" w:rsidR="00117E3E" w:rsidRDefault="00117E3E" w:rsidP="007519F6">
      <w:r>
        <w:separator/>
      </w:r>
    </w:p>
  </w:endnote>
  <w:endnote w:type="continuationSeparator" w:id="0">
    <w:p w14:paraId="012F041F" w14:textId="77777777" w:rsidR="00117E3E" w:rsidRDefault="00117E3E" w:rsidP="0075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7EA9C" w14:textId="77777777" w:rsidR="00480D0E" w:rsidRDefault="00480D0E" w:rsidP="00B15FD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C7DFF8" w14:textId="77777777" w:rsidR="00480D0E" w:rsidRDefault="00480D0E" w:rsidP="00F7752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EA9B3" w14:textId="77777777" w:rsidR="00480D0E" w:rsidRDefault="00480D0E" w:rsidP="00B15FD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471C">
      <w:rPr>
        <w:rStyle w:val="PageNumber"/>
        <w:noProof/>
      </w:rPr>
      <w:t>2</w:t>
    </w:r>
    <w:r>
      <w:rPr>
        <w:rStyle w:val="PageNumber"/>
      </w:rPr>
      <w:fldChar w:fldCharType="end"/>
    </w:r>
  </w:p>
  <w:p w14:paraId="437916DB" w14:textId="77777777" w:rsidR="00480D0E" w:rsidRDefault="00480D0E" w:rsidP="00F7752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C102E" w14:textId="77777777" w:rsidR="00117E3E" w:rsidRDefault="00117E3E" w:rsidP="007519F6">
      <w:r>
        <w:separator/>
      </w:r>
    </w:p>
  </w:footnote>
  <w:footnote w:type="continuationSeparator" w:id="0">
    <w:p w14:paraId="5018552A" w14:textId="77777777" w:rsidR="00117E3E" w:rsidRDefault="00117E3E" w:rsidP="007519F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63DDD"/>
    <w:multiLevelType w:val="multilevel"/>
    <w:tmpl w:val="13864B84"/>
    <w:lvl w:ilvl="0">
      <w:start w:val="1"/>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nsid w:val="3F8F04D0"/>
    <w:multiLevelType w:val="hybridMultilevel"/>
    <w:tmpl w:val="6E9E2C4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8D84A4F"/>
    <w:multiLevelType w:val="hybridMultilevel"/>
    <w:tmpl w:val="B16AC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FA7531E"/>
    <w:multiLevelType w:val="hybridMultilevel"/>
    <w:tmpl w:val="FB66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0862F4E"/>
    <w:multiLevelType w:val="hybridMultilevel"/>
    <w:tmpl w:val="59A0E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E492A03"/>
    <w:multiLevelType w:val="multilevel"/>
    <w:tmpl w:val="CB66818C"/>
    <w:lvl w:ilvl="0">
      <w:start w:val="1"/>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D163D"/>
    <w:rsid w:val="0000288E"/>
    <w:rsid w:val="000075D4"/>
    <w:rsid w:val="0001091B"/>
    <w:rsid w:val="0001311A"/>
    <w:rsid w:val="00014D93"/>
    <w:rsid w:val="00021BDA"/>
    <w:rsid w:val="00032D6F"/>
    <w:rsid w:val="00037021"/>
    <w:rsid w:val="0004496E"/>
    <w:rsid w:val="0004573C"/>
    <w:rsid w:val="00055982"/>
    <w:rsid w:val="00070142"/>
    <w:rsid w:val="00072433"/>
    <w:rsid w:val="000874AD"/>
    <w:rsid w:val="00091986"/>
    <w:rsid w:val="00094299"/>
    <w:rsid w:val="0009744C"/>
    <w:rsid w:val="000A6B53"/>
    <w:rsid w:val="000B02C3"/>
    <w:rsid w:val="000B5E23"/>
    <w:rsid w:val="000B7DAA"/>
    <w:rsid w:val="000C471E"/>
    <w:rsid w:val="000F2E4C"/>
    <w:rsid w:val="000F3622"/>
    <w:rsid w:val="00100416"/>
    <w:rsid w:val="00100988"/>
    <w:rsid w:val="00101656"/>
    <w:rsid w:val="001029D4"/>
    <w:rsid w:val="00107082"/>
    <w:rsid w:val="00107A26"/>
    <w:rsid w:val="00110DD0"/>
    <w:rsid w:val="00117E3E"/>
    <w:rsid w:val="0012257E"/>
    <w:rsid w:val="00124F19"/>
    <w:rsid w:val="00125457"/>
    <w:rsid w:val="00126CD5"/>
    <w:rsid w:val="0013305E"/>
    <w:rsid w:val="001417BA"/>
    <w:rsid w:val="00146B91"/>
    <w:rsid w:val="0015080D"/>
    <w:rsid w:val="00150C8B"/>
    <w:rsid w:val="00150CBA"/>
    <w:rsid w:val="00152559"/>
    <w:rsid w:val="00154361"/>
    <w:rsid w:val="0015441E"/>
    <w:rsid w:val="00170B5E"/>
    <w:rsid w:val="0017332B"/>
    <w:rsid w:val="001746D4"/>
    <w:rsid w:val="001763D3"/>
    <w:rsid w:val="00183548"/>
    <w:rsid w:val="001958C6"/>
    <w:rsid w:val="00197603"/>
    <w:rsid w:val="001A32A3"/>
    <w:rsid w:val="001B16F5"/>
    <w:rsid w:val="001B4EA0"/>
    <w:rsid w:val="001C124C"/>
    <w:rsid w:val="001C79B0"/>
    <w:rsid w:val="001D2B62"/>
    <w:rsid w:val="001D3630"/>
    <w:rsid w:val="001D7DB7"/>
    <w:rsid w:val="001E1B88"/>
    <w:rsid w:val="001E49BC"/>
    <w:rsid w:val="001F5182"/>
    <w:rsid w:val="00200EE7"/>
    <w:rsid w:val="00201658"/>
    <w:rsid w:val="00204D8B"/>
    <w:rsid w:val="002063A3"/>
    <w:rsid w:val="00220FBA"/>
    <w:rsid w:val="00222DBC"/>
    <w:rsid w:val="00222E55"/>
    <w:rsid w:val="0022722D"/>
    <w:rsid w:val="00227688"/>
    <w:rsid w:val="00235ACD"/>
    <w:rsid w:val="00236C2D"/>
    <w:rsid w:val="002429B4"/>
    <w:rsid w:val="00245F50"/>
    <w:rsid w:val="00251B57"/>
    <w:rsid w:val="00252F70"/>
    <w:rsid w:val="00255938"/>
    <w:rsid w:val="0025795C"/>
    <w:rsid w:val="00260FC1"/>
    <w:rsid w:val="00264D9F"/>
    <w:rsid w:val="00267B54"/>
    <w:rsid w:val="00271593"/>
    <w:rsid w:val="00277A5A"/>
    <w:rsid w:val="00277D48"/>
    <w:rsid w:val="00284407"/>
    <w:rsid w:val="00292B57"/>
    <w:rsid w:val="002A08FC"/>
    <w:rsid w:val="002A46EC"/>
    <w:rsid w:val="002B32B0"/>
    <w:rsid w:val="002B4792"/>
    <w:rsid w:val="002B4F29"/>
    <w:rsid w:val="002B7D26"/>
    <w:rsid w:val="002C74BF"/>
    <w:rsid w:val="002D16E9"/>
    <w:rsid w:val="002D452C"/>
    <w:rsid w:val="002E0319"/>
    <w:rsid w:val="002F019A"/>
    <w:rsid w:val="002F0F5C"/>
    <w:rsid w:val="002F5A5F"/>
    <w:rsid w:val="002F7117"/>
    <w:rsid w:val="00310654"/>
    <w:rsid w:val="00325378"/>
    <w:rsid w:val="0032622B"/>
    <w:rsid w:val="003328BB"/>
    <w:rsid w:val="0033517E"/>
    <w:rsid w:val="003367E5"/>
    <w:rsid w:val="00344100"/>
    <w:rsid w:val="003503C7"/>
    <w:rsid w:val="00350618"/>
    <w:rsid w:val="003534DC"/>
    <w:rsid w:val="00355835"/>
    <w:rsid w:val="003619E0"/>
    <w:rsid w:val="003675F5"/>
    <w:rsid w:val="00372B63"/>
    <w:rsid w:val="00376EC4"/>
    <w:rsid w:val="00382C4D"/>
    <w:rsid w:val="00384F00"/>
    <w:rsid w:val="003A30FA"/>
    <w:rsid w:val="003B0A37"/>
    <w:rsid w:val="003B0DD2"/>
    <w:rsid w:val="003B1AD6"/>
    <w:rsid w:val="003B6B76"/>
    <w:rsid w:val="003C2762"/>
    <w:rsid w:val="003D0308"/>
    <w:rsid w:val="003D11AC"/>
    <w:rsid w:val="003D787C"/>
    <w:rsid w:val="003E0402"/>
    <w:rsid w:val="003E4938"/>
    <w:rsid w:val="004024E4"/>
    <w:rsid w:val="004102A6"/>
    <w:rsid w:val="00413073"/>
    <w:rsid w:val="00413E80"/>
    <w:rsid w:val="00430685"/>
    <w:rsid w:val="004352D0"/>
    <w:rsid w:val="004355E2"/>
    <w:rsid w:val="00436330"/>
    <w:rsid w:val="00440127"/>
    <w:rsid w:val="0044119F"/>
    <w:rsid w:val="0044363C"/>
    <w:rsid w:val="00451F9B"/>
    <w:rsid w:val="00453B93"/>
    <w:rsid w:val="004574F3"/>
    <w:rsid w:val="00470E96"/>
    <w:rsid w:val="00480BBC"/>
    <w:rsid w:val="00480D0E"/>
    <w:rsid w:val="00481EC7"/>
    <w:rsid w:val="00482805"/>
    <w:rsid w:val="00482882"/>
    <w:rsid w:val="004830BA"/>
    <w:rsid w:val="00483383"/>
    <w:rsid w:val="004842EF"/>
    <w:rsid w:val="00485CAB"/>
    <w:rsid w:val="0048627E"/>
    <w:rsid w:val="00491624"/>
    <w:rsid w:val="00495A80"/>
    <w:rsid w:val="004A188F"/>
    <w:rsid w:val="004A4E44"/>
    <w:rsid w:val="004B125A"/>
    <w:rsid w:val="004B4FD9"/>
    <w:rsid w:val="004C3870"/>
    <w:rsid w:val="004D3C0B"/>
    <w:rsid w:val="004E1AFE"/>
    <w:rsid w:val="004E4DBF"/>
    <w:rsid w:val="004F6A9D"/>
    <w:rsid w:val="004F7C1B"/>
    <w:rsid w:val="00502AC5"/>
    <w:rsid w:val="00503263"/>
    <w:rsid w:val="00504C82"/>
    <w:rsid w:val="00506CAE"/>
    <w:rsid w:val="00521361"/>
    <w:rsid w:val="00523436"/>
    <w:rsid w:val="005317F3"/>
    <w:rsid w:val="005325A9"/>
    <w:rsid w:val="00537B13"/>
    <w:rsid w:val="00541B44"/>
    <w:rsid w:val="00542DDE"/>
    <w:rsid w:val="005430C1"/>
    <w:rsid w:val="00551F6C"/>
    <w:rsid w:val="0057027A"/>
    <w:rsid w:val="00573580"/>
    <w:rsid w:val="00584DC5"/>
    <w:rsid w:val="00586A71"/>
    <w:rsid w:val="005A024B"/>
    <w:rsid w:val="005A03AF"/>
    <w:rsid w:val="005A1FDB"/>
    <w:rsid w:val="005A210F"/>
    <w:rsid w:val="005B163D"/>
    <w:rsid w:val="005B693D"/>
    <w:rsid w:val="005C0292"/>
    <w:rsid w:val="005C2384"/>
    <w:rsid w:val="005C6E9F"/>
    <w:rsid w:val="005D1182"/>
    <w:rsid w:val="005D280D"/>
    <w:rsid w:val="005E0744"/>
    <w:rsid w:val="005E19FA"/>
    <w:rsid w:val="005E2F85"/>
    <w:rsid w:val="005E5660"/>
    <w:rsid w:val="005E6630"/>
    <w:rsid w:val="005E770A"/>
    <w:rsid w:val="005F1EEB"/>
    <w:rsid w:val="005F4320"/>
    <w:rsid w:val="005F5FA9"/>
    <w:rsid w:val="005F630C"/>
    <w:rsid w:val="005F69E6"/>
    <w:rsid w:val="0060025C"/>
    <w:rsid w:val="006130FF"/>
    <w:rsid w:val="00614BDD"/>
    <w:rsid w:val="006160AC"/>
    <w:rsid w:val="00616B52"/>
    <w:rsid w:val="00637D34"/>
    <w:rsid w:val="00637DAD"/>
    <w:rsid w:val="006519FD"/>
    <w:rsid w:val="00652612"/>
    <w:rsid w:val="00653315"/>
    <w:rsid w:val="00657CDC"/>
    <w:rsid w:val="00662096"/>
    <w:rsid w:val="00664F15"/>
    <w:rsid w:val="006757FB"/>
    <w:rsid w:val="00682AAE"/>
    <w:rsid w:val="00683255"/>
    <w:rsid w:val="00683852"/>
    <w:rsid w:val="0068434D"/>
    <w:rsid w:val="00686030"/>
    <w:rsid w:val="00687E91"/>
    <w:rsid w:val="0069627A"/>
    <w:rsid w:val="006B2052"/>
    <w:rsid w:val="006C0BD7"/>
    <w:rsid w:val="006C2C0D"/>
    <w:rsid w:val="006C646D"/>
    <w:rsid w:val="006D39A0"/>
    <w:rsid w:val="006D625A"/>
    <w:rsid w:val="006E01D9"/>
    <w:rsid w:val="006E408F"/>
    <w:rsid w:val="006E471C"/>
    <w:rsid w:val="006E4859"/>
    <w:rsid w:val="006F2834"/>
    <w:rsid w:val="006F73DB"/>
    <w:rsid w:val="0070038D"/>
    <w:rsid w:val="00707A8E"/>
    <w:rsid w:val="007142A0"/>
    <w:rsid w:val="00716160"/>
    <w:rsid w:val="00717B66"/>
    <w:rsid w:val="00721B87"/>
    <w:rsid w:val="007236E1"/>
    <w:rsid w:val="007316A3"/>
    <w:rsid w:val="007344AA"/>
    <w:rsid w:val="00742AE1"/>
    <w:rsid w:val="00743713"/>
    <w:rsid w:val="007519F6"/>
    <w:rsid w:val="00753AF5"/>
    <w:rsid w:val="007618EB"/>
    <w:rsid w:val="00762D86"/>
    <w:rsid w:val="007630F4"/>
    <w:rsid w:val="00764E64"/>
    <w:rsid w:val="007664B9"/>
    <w:rsid w:val="00770681"/>
    <w:rsid w:val="0077320A"/>
    <w:rsid w:val="0078294C"/>
    <w:rsid w:val="00782DD1"/>
    <w:rsid w:val="00784251"/>
    <w:rsid w:val="00784B2B"/>
    <w:rsid w:val="007865AB"/>
    <w:rsid w:val="00792FBB"/>
    <w:rsid w:val="007A18A4"/>
    <w:rsid w:val="007A335B"/>
    <w:rsid w:val="007A5785"/>
    <w:rsid w:val="007A6833"/>
    <w:rsid w:val="007B71CD"/>
    <w:rsid w:val="007C0E78"/>
    <w:rsid w:val="007C4BFC"/>
    <w:rsid w:val="007C6448"/>
    <w:rsid w:val="007D04C8"/>
    <w:rsid w:val="007D0B4B"/>
    <w:rsid w:val="007D1CAD"/>
    <w:rsid w:val="007D6513"/>
    <w:rsid w:val="007E38BF"/>
    <w:rsid w:val="007E51D6"/>
    <w:rsid w:val="007F5DBC"/>
    <w:rsid w:val="00802379"/>
    <w:rsid w:val="0080269C"/>
    <w:rsid w:val="00806C1D"/>
    <w:rsid w:val="00807257"/>
    <w:rsid w:val="00811059"/>
    <w:rsid w:val="00821020"/>
    <w:rsid w:val="0082547A"/>
    <w:rsid w:val="0082634E"/>
    <w:rsid w:val="00830852"/>
    <w:rsid w:val="008326B8"/>
    <w:rsid w:val="00837EAC"/>
    <w:rsid w:val="008406A3"/>
    <w:rsid w:val="0084145F"/>
    <w:rsid w:val="0084384F"/>
    <w:rsid w:val="00847AAA"/>
    <w:rsid w:val="008535AC"/>
    <w:rsid w:val="00853F08"/>
    <w:rsid w:val="0086235F"/>
    <w:rsid w:val="00862D1D"/>
    <w:rsid w:val="00863D1C"/>
    <w:rsid w:val="00865767"/>
    <w:rsid w:val="008732D9"/>
    <w:rsid w:val="00873C6D"/>
    <w:rsid w:val="008775DB"/>
    <w:rsid w:val="008803A4"/>
    <w:rsid w:val="00886F72"/>
    <w:rsid w:val="008957AE"/>
    <w:rsid w:val="008A29E1"/>
    <w:rsid w:val="008A3879"/>
    <w:rsid w:val="008A4CA6"/>
    <w:rsid w:val="008B1193"/>
    <w:rsid w:val="008B4841"/>
    <w:rsid w:val="008C3E14"/>
    <w:rsid w:val="008D036D"/>
    <w:rsid w:val="008D28BA"/>
    <w:rsid w:val="008D51F9"/>
    <w:rsid w:val="008E1B6A"/>
    <w:rsid w:val="00900D58"/>
    <w:rsid w:val="00901BB1"/>
    <w:rsid w:val="00902AF1"/>
    <w:rsid w:val="00903FE8"/>
    <w:rsid w:val="00906E89"/>
    <w:rsid w:val="00912FD5"/>
    <w:rsid w:val="009139C1"/>
    <w:rsid w:val="009149CF"/>
    <w:rsid w:val="0091654D"/>
    <w:rsid w:val="009168CC"/>
    <w:rsid w:val="00917F2D"/>
    <w:rsid w:val="00921984"/>
    <w:rsid w:val="00937164"/>
    <w:rsid w:val="00937322"/>
    <w:rsid w:val="00937B6E"/>
    <w:rsid w:val="009434BC"/>
    <w:rsid w:val="00943E14"/>
    <w:rsid w:val="00944ECE"/>
    <w:rsid w:val="00953A28"/>
    <w:rsid w:val="009571F2"/>
    <w:rsid w:val="00960A13"/>
    <w:rsid w:val="00961E3C"/>
    <w:rsid w:val="00962438"/>
    <w:rsid w:val="009647DD"/>
    <w:rsid w:val="00965C72"/>
    <w:rsid w:val="00965F9D"/>
    <w:rsid w:val="00967F08"/>
    <w:rsid w:val="00973E0B"/>
    <w:rsid w:val="009744EC"/>
    <w:rsid w:val="00981134"/>
    <w:rsid w:val="00997133"/>
    <w:rsid w:val="009A30DB"/>
    <w:rsid w:val="009A5A4A"/>
    <w:rsid w:val="009B10F7"/>
    <w:rsid w:val="009B71D3"/>
    <w:rsid w:val="009C0557"/>
    <w:rsid w:val="009C1DB0"/>
    <w:rsid w:val="009C3F08"/>
    <w:rsid w:val="009C4AB3"/>
    <w:rsid w:val="009C6086"/>
    <w:rsid w:val="009C6A05"/>
    <w:rsid w:val="009C712D"/>
    <w:rsid w:val="009D0167"/>
    <w:rsid w:val="009D14D8"/>
    <w:rsid w:val="009D170D"/>
    <w:rsid w:val="009D2E61"/>
    <w:rsid w:val="009D502E"/>
    <w:rsid w:val="009D51DA"/>
    <w:rsid w:val="009D767D"/>
    <w:rsid w:val="009E7154"/>
    <w:rsid w:val="009F5670"/>
    <w:rsid w:val="009F7606"/>
    <w:rsid w:val="00A03ABE"/>
    <w:rsid w:val="00A05164"/>
    <w:rsid w:val="00A0798A"/>
    <w:rsid w:val="00A27FF3"/>
    <w:rsid w:val="00A35C69"/>
    <w:rsid w:val="00A379AA"/>
    <w:rsid w:val="00A409F4"/>
    <w:rsid w:val="00A42978"/>
    <w:rsid w:val="00A51CDF"/>
    <w:rsid w:val="00A5254D"/>
    <w:rsid w:val="00A57CF1"/>
    <w:rsid w:val="00A62281"/>
    <w:rsid w:val="00A637A8"/>
    <w:rsid w:val="00A63A94"/>
    <w:rsid w:val="00A6569D"/>
    <w:rsid w:val="00A67173"/>
    <w:rsid w:val="00A772A4"/>
    <w:rsid w:val="00A872C0"/>
    <w:rsid w:val="00A92DBA"/>
    <w:rsid w:val="00AA7893"/>
    <w:rsid w:val="00AB4707"/>
    <w:rsid w:val="00AB4A59"/>
    <w:rsid w:val="00AD10B1"/>
    <w:rsid w:val="00AD163D"/>
    <w:rsid w:val="00AD518A"/>
    <w:rsid w:val="00AD78CC"/>
    <w:rsid w:val="00AE014E"/>
    <w:rsid w:val="00AE0DE2"/>
    <w:rsid w:val="00AE74CB"/>
    <w:rsid w:val="00AF02A8"/>
    <w:rsid w:val="00AF06DC"/>
    <w:rsid w:val="00AF33AE"/>
    <w:rsid w:val="00AF47AD"/>
    <w:rsid w:val="00AF4F77"/>
    <w:rsid w:val="00AF63DC"/>
    <w:rsid w:val="00B07841"/>
    <w:rsid w:val="00B07A27"/>
    <w:rsid w:val="00B10AD5"/>
    <w:rsid w:val="00B11EEB"/>
    <w:rsid w:val="00B154E5"/>
    <w:rsid w:val="00B15FDF"/>
    <w:rsid w:val="00B16C5F"/>
    <w:rsid w:val="00B16C6C"/>
    <w:rsid w:val="00B25993"/>
    <w:rsid w:val="00B26E3A"/>
    <w:rsid w:val="00B27DA0"/>
    <w:rsid w:val="00B30AD9"/>
    <w:rsid w:val="00B321B7"/>
    <w:rsid w:val="00B33083"/>
    <w:rsid w:val="00B3720A"/>
    <w:rsid w:val="00B40CF7"/>
    <w:rsid w:val="00B455B9"/>
    <w:rsid w:val="00B46194"/>
    <w:rsid w:val="00B46508"/>
    <w:rsid w:val="00B514AD"/>
    <w:rsid w:val="00B526FA"/>
    <w:rsid w:val="00B53724"/>
    <w:rsid w:val="00B550E8"/>
    <w:rsid w:val="00B67FD0"/>
    <w:rsid w:val="00B73115"/>
    <w:rsid w:val="00B8171A"/>
    <w:rsid w:val="00B81A00"/>
    <w:rsid w:val="00B95F66"/>
    <w:rsid w:val="00BA2401"/>
    <w:rsid w:val="00BA2E81"/>
    <w:rsid w:val="00BA7B00"/>
    <w:rsid w:val="00BB11BE"/>
    <w:rsid w:val="00BB5646"/>
    <w:rsid w:val="00BB7C66"/>
    <w:rsid w:val="00BC108F"/>
    <w:rsid w:val="00BC78CD"/>
    <w:rsid w:val="00BD5E29"/>
    <w:rsid w:val="00BD6EEB"/>
    <w:rsid w:val="00BE0999"/>
    <w:rsid w:val="00BE4045"/>
    <w:rsid w:val="00BE55E9"/>
    <w:rsid w:val="00BE6B49"/>
    <w:rsid w:val="00BF05FC"/>
    <w:rsid w:val="00BF06FD"/>
    <w:rsid w:val="00BF47A3"/>
    <w:rsid w:val="00BF5FDC"/>
    <w:rsid w:val="00C00218"/>
    <w:rsid w:val="00C01A27"/>
    <w:rsid w:val="00C02F08"/>
    <w:rsid w:val="00C11D6D"/>
    <w:rsid w:val="00C23BD7"/>
    <w:rsid w:val="00C2430F"/>
    <w:rsid w:val="00C248D1"/>
    <w:rsid w:val="00C4010D"/>
    <w:rsid w:val="00C41937"/>
    <w:rsid w:val="00C42DFB"/>
    <w:rsid w:val="00C45F18"/>
    <w:rsid w:val="00C47392"/>
    <w:rsid w:val="00C53E27"/>
    <w:rsid w:val="00C53EF9"/>
    <w:rsid w:val="00C550FD"/>
    <w:rsid w:val="00C57D3D"/>
    <w:rsid w:val="00C601C9"/>
    <w:rsid w:val="00C62934"/>
    <w:rsid w:val="00C63447"/>
    <w:rsid w:val="00C8017F"/>
    <w:rsid w:val="00C90EB5"/>
    <w:rsid w:val="00C94546"/>
    <w:rsid w:val="00CA3A7E"/>
    <w:rsid w:val="00CA7956"/>
    <w:rsid w:val="00CA7C5D"/>
    <w:rsid w:val="00CB1B61"/>
    <w:rsid w:val="00CB2145"/>
    <w:rsid w:val="00CB2D7D"/>
    <w:rsid w:val="00CB503F"/>
    <w:rsid w:val="00CB7E21"/>
    <w:rsid w:val="00CC003F"/>
    <w:rsid w:val="00CD7AFF"/>
    <w:rsid w:val="00CE2F9E"/>
    <w:rsid w:val="00CE4C28"/>
    <w:rsid w:val="00CE5BEB"/>
    <w:rsid w:val="00CE747E"/>
    <w:rsid w:val="00D00995"/>
    <w:rsid w:val="00D01B6B"/>
    <w:rsid w:val="00D03A36"/>
    <w:rsid w:val="00D10B41"/>
    <w:rsid w:val="00D14D55"/>
    <w:rsid w:val="00D31A9E"/>
    <w:rsid w:val="00D326C2"/>
    <w:rsid w:val="00D33245"/>
    <w:rsid w:val="00D37C00"/>
    <w:rsid w:val="00D40330"/>
    <w:rsid w:val="00D419A9"/>
    <w:rsid w:val="00D4567F"/>
    <w:rsid w:val="00D47B1C"/>
    <w:rsid w:val="00D51C77"/>
    <w:rsid w:val="00D53ABF"/>
    <w:rsid w:val="00D60740"/>
    <w:rsid w:val="00D63EA2"/>
    <w:rsid w:val="00D64F6F"/>
    <w:rsid w:val="00D70464"/>
    <w:rsid w:val="00D73E47"/>
    <w:rsid w:val="00D7462D"/>
    <w:rsid w:val="00D772EE"/>
    <w:rsid w:val="00D77515"/>
    <w:rsid w:val="00D858ED"/>
    <w:rsid w:val="00D91FD4"/>
    <w:rsid w:val="00D93992"/>
    <w:rsid w:val="00D94FE8"/>
    <w:rsid w:val="00DA1551"/>
    <w:rsid w:val="00DA1D13"/>
    <w:rsid w:val="00DB2347"/>
    <w:rsid w:val="00DB505A"/>
    <w:rsid w:val="00DB7D6D"/>
    <w:rsid w:val="00DC7F55"/>
    <w:rsid w:val="00DD090F"/>
    <w:rsid w:val="00DD0F6D"/>
    <w:rsid w:val="00DD47C6"/>
    <w:rsid w:val="00DE193B"/>
    <w:rsid w:val="00DE73C1"/>
    <w:rsid w:val="00DF14DE"/>
    <w:rsid w:val="00DF224B"/>
    <w:rsid w:val="00DF5A56"/>
    <w:rsid w:val="00E006DB"/>
    <w:rsid w:val="00E03C43"/>
    <w:rsid w:val="00E105D4"/>
    <w:rsid w:val="00E1470C"/>
    <w:rsid w:val="00E1493C"/>
    <w:rsid w:val="00E15DB4"/>
    <w:rsid w:val="00E2032E"/>
    <w:rsid w:val="00E24C0E"/>
    <w:rsid w:val="00E26534"/>
    <w:rsid w:val="00E34DA9"/>
    <w:rsid w:val="00E36098"/>
    <w:rsid w:val="00E3677E"/>
    <w:rsid w:val="00E42F24"/>
    <w:rsid w:val="00E77E68"/>
    <w:rsid w:val="00E81938"/>
    <w:rsid w:val="00E909E7"/>
    <w:rsid w:val="00E953FD"/>
    <w:rsid w:val="00E963D2"/>
    <w:rsid w:val="00EB0EF7"/>
    <w:rsid w:val="00EB4C06"/>
    <w:rsid w:val="00EC3763"/>
    <w:rsid w:val="00ED2FCB"/>
    <w:rsid w:val="00EE3F3E"/>
    <w:rsid w:val="00EE5A83"/>
    <w:rsid w:val="00EE6930"/>
    <w:rsid w:val="00F00515"/>
    <w:rsid w:val="00F044F2"/>
    <w:rsid w:val="00F1321A"/>
    <w:rsid w:val="00F13C46"/>
    <w:rsid w:val="00F164CA"/>
    <w:rsid w:val="00F16A6D"/>
    <w:rsid w:val="00F2600C"/>
    <w:rsid w:val="00F31F4A"/>
    <w:rsid w:val="00F32057"/>
    <w:rsid w:val="00F3499D"/>
    <w:rsid w:val="00F42EA3"/>
    <w:rsid w:val="00F43195"/>
    <w:rsid w:val="00F44D01"/>
    <w:rsid w:val="00F47B9F"/>
    <w:rsid w:val="00F62414"/>
    <w:rsid w:val="00F62FD7"/>
    <w:rsid w:val="00F65CE0"/>
    <w:rsid w:val="00F71817"/>
    <w:rsid w:val="00F7410E"/>
    <w:rsid w:val="00F77521"/>
    <w:rsid w:val="00F80A05"/>
    <w:rsid w:val="00F87713"/>
    <w:rsid w:val="00F925EA"/>
    <w:rsid w:val="00F92FC9"/>
    <w:rsid w:val="00F964CC"/>
    <w:rsid w:val="00F97A42"/>
    <w:rsid w:val="00FA31BF"/>
    <w:rsid w:val="00FA4683"/>
    <w:rsid w:val="00FA53B4"/>
    <w:rsid w:val="00FA7C34"/>
    <w:rsid w:val="00FB1D1C"/>
    <w:rsid w:val="00FB37D9"/>
    <w:rsid w:val="00FB39D4"/>
    <w:rsid w:val="00FB3BDF"/>
    <w:rsid w:val="00FB5D0D"/>
    <w:rsid w:val="00FB6F71"/>
    <w:rsid w:val="00FB7291"/>
    <w:rsid w:val="00FC0830"/>
    <w:rsid w:val="00FD5895"/>
    <w:rsid w:val="00FD6522"/>
    <w:rsid w:val="00FE29E5"/>
    <w:rsid w:val="00FE4DC3"/>
    <w:rsid w:val="00FE780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0D7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A26"/>
    <w:pPr>
      <w:keepNext/>
      <w:keepLines/>
      <w:spacing w:before="240"/>
      <w:outlineLvl w:val="0"/>
    </w:pPr>
    <w:rPr>
      <w:rFonts w:eastAsiaTheme="majorEastAsia"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unhideWhenUsed/>
    <w:rsid w:val="00AF63DC"/>
    <w:rPr>
      <w:vertAlign w:val="superscript"/>
    </w:rPr>
  </w:style>
  <w:style w:type="paragraph" w:styleId="Caption">
    <w:name w:val="caption"/>
    <w:basedOn w:val="Normal"/>
    <w:next w:val="Normal"/>
    <w:uiPriority w:val="35"/>
    <w:unhideWhenUsed/>
    <w:qFormat/>
    <w:rsid w:val="00260FC1"/>
    <w:pPr>
      <w:spacing w:after="200"/>
    </w:pPr>
    <w:rPr>
      <w:i/>
      <w:iCs/>
      <w:color w:val="44546A" w:themeColor="text2"/>
      <w:sz w:val="18"/>
      <w:szCs w:val="18"/>
    </w:rPr>
  </w:style>
  <w:style w:type="table" w:styleId="TableGrid">
    <w:name w:val="Table Grid"/>
    <w:basedOn w:val="TableNormal"/>
    <w:uiPriority w:val="39"/>
    <w:rsid w:val="00BB11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D04C8"/>
    <w:rPr>
      <w:sz w:val="18"/>
      <w:szCs w:val="18"/>
    </w:rPr>
  </w:style>
  <w:style w:type="paragraph" w:styleId="CommentText">
    <w:name w:val="annotation text"/>
    <w:basedOn w:val="Normal"/>
    <w:link w:val="CommentTextChar"/>
    <w:uiPriority w:val="99"/>
    <w:semiHidden/>
    <w:unhideWhenUsed/>
    <w:rsid w:val="007D04C8"/>
  </w:style>
  <w:style w:type="character" w:customStyle="1" w:styleId="CommentTextChar">
    <w:name w:val="Comment Text Char"/>
    <w:basedOn w:val="DefaultParagraphFont"/>
    <w:link w:val="CommentText"/>
    <w:uiPriority w:val="99"/>
    <w:semiHidden/>
    <w:rsid w:val="007D04C8"/>
  </w:style>
  <w:style w:type="paragraph" w:styleId="CommentSubject">
    <w:name w:val="annotation subject"/>
    <w:basedOn w:val="CommentText"/>
    <w:next w:val="CommentText"/>
    <w:link w:val="CommentSubjectChar"/>
    <w:uiPriority w:val="99"/>
    <w:semiHidden/>
    <w:unhideWhenUsed/>
    <w:rsid w:val="007D04C8"/>
    <w:rPr>
      <w:b/>
      <w:bCs/>
      <w:sz w:val="20"/>
      <w:szCs w:val="20"/>
    </w:rPr>
  </w:style>
  <w:style w:type="character" w:customStyle="1" w:styleId="CommentSubjectChar">
    <w:name w:val="Comment Subject Char"/>
    <w:basedOn w:val="CommentTextChar"/>
    <w:link w:val="CommentSubject"/>
    <w:uiPriority w:val="99"/>
    <w:semiHidden/>
    <w:rsid w:val="007D04C8"/>
    <w:rPr>
      <w:b/>
      <w:bCs/>
      <w:sz w:val="20"/>
      <w:szCs w:val="20"/>
    </w:rPr>
  </w:style>
  <w:style w:type="paragraph" w:styleId="BalloonText">
    <w:name w:val="Balloon Text"/>
    <w:basedOn w:val="Normal"/>
    <w:link w:val="BalloonTextChar"/>
    <w:uiPriority w:val="99"/>
    <w:semiHidden/>
    <w:unhideWhenUsed/>
    <w:rsid w:val="007D04C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04C8"/>
    <w:rPr>
      <w:rFonts w:ascii="Times New Roman" w:hAnsi="Times New Roman" w:cs="Times New Roman"/>
      <w:sz w:val="18"/>
      <w:szCs w:val="18"/>
    </w:rPr>
  </w:style>
  <w:style w:type="paragraph" w:customStyle="1" w:styleId="p1">
    <w:name w:val="p1"/>
    <w:basedOn w:val="Normal"/>
    <w:rsid w:val="00150CBA"/>
    <w:rPr>
      <w:rFonts w:ascii="Calibri" w:hAnsi="Calibri" w:cs="Times New Roman"/>
      <w:sz w:val="17"/>
      <w:szCs w:val="17"/>
      <w:lang w:eastAsia="zh-CN"/>
    </w:rPr>
  </w:style>
  <w:style w:type="character" w:customStyle="1" w:styleId="s1">
    <w:name w:val="s1"/>
    <w:basedOn w:val="DefaultParagraphFont"/>
    <w:rsid w:val="00150CBA"/>
  </w:style>
  <w:style w:type="paragraph" w:styleId="ListParagraph">
    <w:name w:val="List Paragraph"/>
    <w:basedOn w:val="Normal"/>
    <w:uiPriority w:val="34"/>
    <w:qFormat/>
    <w:rsid w:val="0082547A"/>
    <w:pPr>
      <w:ind w:left="720"/>
      <w:contextualSpacing/>
    </w:pPr>
  </w:style>
  <w:style w:type="table" w:customStyle="1" w:styleId="PlainTable31">
    <w:name w:val="Plain Table 31"/>
    <w:basedOn w:val="TableNormal"/>
    <w:uiPriority w:val="43"/>
    <w:rsid w:val="00FA7C34"/>
    <w:rPr>
      <w:rFonts w:eastAsiaTheme="minorEastAsi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
    <w:rsid w:val="00F00515"/>
    <w:pPr>
      <w:jc w:val="center"/>
    </w:pPr>
    <w:rPr>
      <w:rFonts w:ascii="Calibri" w:hAnsi="Calibri"/>
      <w:lang w:val="en-US"/>
    </w:rPr>
  </w:style>
  <w:style w:type="paragraph" w:customStyle="1" w:styleId="EndNoteBibliography">
    <w:name w:val="EndNote Bibliography"/>
    <w:basedOn w:val="Normal"/>
    <w:rsid w:val="00F00515"/>
    <w:rPr>
      <w:rFonts w:ascii="Calibri" w:hAnsi="Calibri"/>
      <w:lang w:val="en-US"/>
    </w:rPr>
  </w:style>
  <w:style w:type="character" w:styleId="Hyperlink">
    <w:name w:val="Hyperlink"/>
    <w:basedOn w:val="DefaultParagraphFont"/>
    <w:uiPriority w:val="99"/>
    <w:unhideWhenUsed/>
    <w:rsid w:val="002B7D26"/>
    <w:rPr>
      <w:color w:val="0563C1" w:themeColor="hyperlink"/>
      <w:u w:val="single"/>
    </w:rPr>
  </w:style>
  <w:style w:type="paragraph" w:styleId="Header">
    <w:name w:val="header"/>
    <w:basedOn w:val="Normal"/>
    <w:link w:val="HeaderChar"/>
    <w:uiPriority w:val="99"/>
    <w:unhideWhenUsed/>
    <w:rsid w:val="007519F6"/>
    <w:pPr>
      <w:tabs>
        <w:tab w:val="center" w:pos="4513"/>
        <w:tab w:val="right" w:pos="9026"/>
      </w:tabs>
    </w:pPr>
  </w:style>
  <w:style w:type="character" w:customStyle="1" w:styleId="HeaderChar">
    <w:name w:val="Header Char"/>
    <w:basedOn w:val="DefaultParagraphFont"/>
    <w:link w:val="Header"/>
    <w:uiPriority w:val="99"/>
    <w:rsid w:val="007519F6"/>
  </w:style>
  <w:style w:type="paragraph" w:styleId="Footer">
    <w:name w:val="footer"/>
    <w:basedOn w:val="Normal"/>
    <w:link w:val="FooterChar"/>
    <w:uiPriority w:val="99"/>
    <w:unhideWhenUsed/>
    <w:rsid w:val="007519F6"/>
    <w:pPr>
      <w:tabs>
        <w:tab w:val="center" w:pos="4513"/>
        <w:tab w:val="right" w:pos="9026"/>
      </w:tabs>
    </w:pPr>
  </w:style>
  <w:style w:type="character" w:customStyle="1" w:styleId="FooterChar">
    <w:name w:val="Footer Char"/>
    <w:basedOn w:val="DefaultParagraphFont"/>
    <w:link w:val="Footer"/>
    <w:uiPriority w:val="99"/>
    <w:rsid w:val="007519F6"/>
  </w:style>
  <w:style w:type="character" w:styleId="PageNumber">
    <w:name w:val="page number"/>
    <w:basedOn w:val="DefaultParagraphFont"/>
    <w:uiPriority w:val="99"/>
    <w:semiHidden/>
    <w:unhideWhenUsed/>
    <w:rsid w:val="00F77521"/>
  </w:style>
  <w:style w:type="character" w:customStyle="1" w:styleId="Heading1Char">
    <w:name w:val="Heading 1 Char"/>
    <w:basedOn w:val="DefaultParagraphFont"/>
    <w:link w:val="Heading1"/>
    <w:uiPriority w:val="9"/>
    <w:rsid w:val="00107A26"/>
    <w:rPr>
      <w:rFonts w:eastAsiaTheme="majorEastAsia" w:cstheme="majorBidi"/>
      <w:b/>
      <w:color w:val="000000" w:themeColor="text1"/>
      <w:sz w:val="28"/>
      <w:szCs w:val="32"/>
    </w:rPr>
  </w:style>
  <w:style w:type="paragraph" w:styleId="TOCHeading">
    <w:name w:val="TOC Heading"/>
    <w:basedOn w:val="Heading1"/>
    <w:next w:val="Normal"/>
    <w:uiPriority w:val="39"/>
    <w:unhideWhenUsed/>
    <w:qFormat/>
    <w:rsid w:val="00107A26"/>
    <w:pPr>
      <w:spacing w:before="480" w:line="276" w:lineRule="auto"/>
      <w:outlineLvl w:val="9"/>
    </w:pPr>
    <w:rPr>
      <w:b w:val="0"/>
      <w:bCs/>
      <w:szCs w:val="28"/>
      <w:lang w:val="en-US"/>
    </w:rPr>
  </w:style>
  <w:style w:type="paragraph" w:styleId="TOC1">
    <w:name w:val="toc 1"/>
    <w:basedOn w:val="Normal"/>
    <w:next w:val="Normal"/>
    <w:autoRedefine/>
    <w:uiPriority w:val="39"/>
    <w:unhideWhenUsed/>
    <w:rsid w:val="00107A26"/>
    <w:pPr>
      <w:spacing w:before="120"/>
    </w:pPr>
    <w:rPr>
      <w:b/>
      <w:bCs/>
    </w:rPr>
  </w:style>
  <w:style w:type="paragraph" w:styleId="TOC2">
    <w:name w:val="toc 2"/>
    <w:basedOn w:val="Normal"/>
    <w:next w:val="Normal"/>
    <w:autoRedefine/>
    <w:uiPriority w:val="39"/>
    <w:semiHidden/>
    <w:unhideWhenUsed/>
    <w:rsid w:val="00107A26"/>
    <w:pPr>
      <w:ind w:left="240"/>
    </w:pPr>
    <w:rPr>
      <w:b/>
      <w:bCs/>
      <w:sz w:val="22"/>
      <w:szCs w:val="22"/>
    </w:rPr>
  </w:style>
  <w:style w:type="paragraph" w:styleId="TOC3">
    <w:name w:val="toc 3"/>
    <w:basedOn w:val="Normal"/>
    <w:next w:val="Normal"/>
    <w:autoRedefine/>
    <w:uiPriority w:val="39"/>
    <w:semiHidden/>
    <w:unhideWhenUsed/>
    <w:rsid w:val="00107A26"/>
    <w:pPr>
      <w:ind w:left="480"/>
    </w:pPr>
    <w:rPr>
      <w:sz w:val="22"/>
      <w:szCs w:val="22"/>
    </w:rPr>
  </w:style>
  <w:style w:type="paragraph" w:styleId="TOC4">
    <w:name w:val="toc 4"/>
    <w:basedOn w:val="Normal"/>
    <w:next w:val="Normal"/>
    <w:autoRedefine/>
    <w:uiPriority w:val="39"/>
    <w:semiHidden/>
    <w:unhideWhenUsed/>
    <w:rsid w:val="00107A26"/>
    <w:pPr>
      <w:ind w:left="720"/>
    </w:pPr>
    <w:rPr>
      <w:sz w:val="20"/>
      <w:szCs w:val="20"/>
    </w:rPr>
  </w:style>
  <w:style w:type="paragraph" w:styleId="TOC5">
    <w:name w:val="toc 5"/>
    <w:basedOn w:val="Normal"/>
    <w:next w:val="Normal"/>
    <w:autoRedefine/>
    <w:uiPriority w:val="39"/>
    <w:semiHidden/>
    <w:unhideWhenUsed/>
    <w:rsid w:val="00107A26"/>
    <w:pPr>
      <w:ind w:left="960"/>
    </w:pPr>
    <w:rPr>
      <w:sz w:val="20"/>
      <w:szCs w:val="20"/>
    </w:rPr>
  </w:style>
  <w:style w:type="paragraph" w:styleId="TOC6">
    <w:name w:val="toc 6"/>
    <w:basedOn w:val="Normal"/>
    <w:next w:val="Normal"/>
    <w:autoRedefine/>
    <w:uiPriority w:val="39"/>
    <w:semiHidden/>
    <w:unhideWhenUsed/>
    <w:rsid w:val="00107A26"/>
    <w:pPr>
      <w:ind w:left="1200"/>
    </w:pPr>
    <w:rPr>
      <w:sz w:val="20"/>
      <w:szCs w:val="20"/>
    </w:rPr>
  </w:style>
  <w:style w:type="paragraph" w:styleId="TOC7">
    <w:name w:val="toc 7"/>
    <w:basedOn w:val="Normal"/>
    <w:next w:val="Normal"/>
    <w:autoRedefine/>
    <w:uiPriority w:val="39"/>
    <w:semiHidden/>
    <w:unhideWhenUsed/>
    <w:rsid w:val="00107A26"/>
    <w:pPr>
      <w:ind w:left="1440"/>
    </w:pPr>
    <w:rPr>
      <w:sz w:val="20"/>
      <w:szCs w:val="20"/>
    </w:rPr>
  </w:style>
  <w:style w:type="paragraph" w:styleId="TOC8">
    <w:name w:val="toc 8"/>
    <w:basedOn w:val="Normal"/>
    <w:next w:val="Normal"/>
    <w:autoRedefine/>
    <w:uiPriority w:val="39"/>
    <w:semiHidden/>
    <w:unhideWhenUsed/>
    <w:rsid w:val="00107A26"/>
    <w:pPr>
      <w:ind w:left="1680"/>
    </w:pPr>
    <w:rPr>
      <w:sz w:val="20"/>
      <w:szCs w:val="20"/>
    </w:rPr>
  </w:style>
  <w:style w:type="paragraph" w:styleId="TOC9">
    <w:name w:val="toc 9"/>
    <w:basedOn w:val="Normal"/>
    <w:next w:val="Normal"/>
    <w:autoRedefine/>
    <w:uiPriority w:val="39"/>
    <w:semiHidden/>
    <w:unhideWhenUsed/>
    <w:rsid w:val="00107A26"/>
    <w:pPr>
      <w:ind w:left="1920"/>
    </w:pPr>
    <w:rPr>
      <w:sz w:val="20"/>
      <w:szCs w:val="20"/>
    </w:rPr>
  </w:style>
  <w:style w:type="character" w:styleId="Strong">
    <w:name w:val="Strong"/>
    <w:basedOn w:val="DefaultParagraphFont"/>
    <w:uiPriority w:val="22"/>
    <w:qFormat/>
    <w:rsid w:val="00107A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73484">
      <w:bodyDiv w:val="1"/>
      <w:marLeft w:val="0"/>
      <w:marRight w:val="0"/>
      <w:marTop w:val="0"/>
      <w:marBottom w:val="0"/>
      <w:divBdr>
        <w:top w:val="none" w:sz="0" w:space="0" w:color="auto"/>
        <w:left w:val="none" w:sz="0" w:space="0" w:color="auto"/>
        <w:bottom w:val="none" w:sz="0" w:space="0" w:color="auto"/>
        <w:right w:val="none" w:sz="0" w:space="0" w:color="auto"/>
      </w:divBdr>
    </w:div>
    <w:div w:id="86971907">
      <w:bodyDiv w:val="1"/>
      <w:marLeft w:val="0"/>
      <w:marRight w:val="0"/>
      <w:marTop w:val="0"/>
      <w:marBottom w:val="0"/>
      <w:divBdr>
        <w:top w:val="none" w:sz="0" w:space="0" w:color="auto"/>
        <w:left w:val="none" w:sz="0" w:space="0" w:color="auto"/>
        <w:bottom w:val="none" w:sz="0" w:space="0" w:color="auto"/>
        <w:right w:val="none" w:sz="0" w:space="0" w:color="auto"/>
      </w:divBdr>
    </w:div>
    <w:div w:id="260917935">
      <w:bodyDiv w:val="1"/>
      <w:marLeft w:val="0"/>
      <w:marRight w:val="0"/>
      <w:marTop w:val="0"/>
      <w:marBottom w:val="0"/>
      <w:divBdr>
        <w:top w:val="none" w:sz="0" w:space="0" w:color="auto"/>
        <w:left w:val="none" w:sz="0" w:space="0" w:color="auto"/>
        <w:bottom w:val="none" w:sz="0" w:space="0" w:color="auto"/>
        <w:right w:val="none" w:sz="0" w:space="0" w:color="auto"/>
      </w:divBdr>
    </w:div>
    <w:div w:id="506479597">
      <w:bodyDiv w:val="1"/>
      <w:marLeft w:val="0"/>
      <w:marRight w:val="0"/>
      <w:marTop w:val="0"/>
      <w:marBottom w:val="0"/>
      <w:divBdr>
        <w:top w:val="none" w:sz="0" w:space="0" w:color="auto"/>
        <w:left w:val="none" w:sz="0" w:space="0" w:color="auto"/>
        <w:bottom w:val="none" w:sz="0" w:space="0" w:color="auto"/>
        <w:right w:val="none" w:sz="0" w:space="0" w:color="auto"/>
      </w:divBdr>
    </w:div>
    <w:div w:id="533730089">
      <w:bodyDiv w:val="1"/>
      <w:marLeft w:val="0"/>
      <w:marRight w:val="0"/>
      <w:marTop w:val="0"/>
      <w:marBottom w:val="0"/>
      <w:divBdr>
        <w:top w:val="none" w:sz="0" w:space="0" w:color="auto"/>
        <w:left w:val="none" w:sz="0" w:space="0" w:color="auto"/>
        <w:bottom w:val="none" w:sz="0" w:space="0" w:color="auto"/>
        <w:right w:val="none" w:sz="0" w:space="0" w:color="auto"/>
      </w:divBdr>
    </w:div>
    <w:div w:id="612631888">
      <w:bodyDiv w:val="1"/>
      <w:marLeft w:val="0"/>
      <w:marRight w:val="0"/>
      <w:marTop w:val="0"/>
      <w:marBottom w:val="0"/>
      <w:divBdr>
        <w:top w:val="none" w:sz="0" w:space="0" w:color="auto"/>
        <w:left w:val="none" w:sz="0" w:space="0" w:color="auto"/>
        <w:bottom w:val="none" w:sz="0" w:space="0" w:color="auto"/>
        <w:right w:val="none" w:sz="0" w:space="0" w:color="auto"/>
      </w:divBdr>
    </w:div>
    <w:div w:id="720010333">
      <w:bodyDiv w:val="1"/>
      <w:marLeft w:val="0"/>
      <w:marRight w:val="0"/>
      <w:marTop w:val="0"/>
      <w:marBottom w:val="0"/>
      <w:divBdr>
        <w:top w:val="none" w:sz="0" w:space="0" w:color="auto"/>
        <w:left w:val="none" w:sz="0" w:space="0" w:color="auto"/>
        <w:bottom w:val="none" w:sz="0" w:space="0" w:color="auto"/>
        <w:right w:val="none" w:sz="0" w:space="0" w:color="auto"/>
      </w:divBdr>
    </w:div>
    <w:div w:id="855074661">
      <w:bodyDiv w:val="1"/>
      <w:marLeft w:val="0"/>
      <w:marRight w:val="0"/>
      <w:marTop w:val="0"/>
      <w:marBottom w:val="0"/>
      <w:divBdr>
        <w:top w:val="none" w:sz="0" w:space="0" w:color="auto"/>
        <w:left w:val="none" w:sz="0" w:space="0" w:color="auto"/>
        <w:bottom w:val="none" w:sz="0" w:space="0" w:color="auto"/>
        <w:right w:val="none" w:sz="0" w:space="0" w:color="auto"/>
      </w:divBdr>
    </w:div>
    <w:div w:id="1109162585">
      <w:bodyDiv w:val="1"/>
      <w:marLeft w:val="0"/>
      <w:marRight w:val="0"/>
      <w:marTop w:val="0"/>
      <w:marBottom w:val="0"/>
      <w:divBdr>
        <w:top w:val="none" w:sz="0" w:space="0" w:color="auto"/>
        <w:left w:val="none" w:sz="0" w:space="0" w:color="auto"/>
        <w:bottom w:val="none" w:sz="0" w:space="0" w:color="auto"/>
        <w:right w:val="none" w:sz="0" w:space="0" w:color="auto"/>
      </w:divBdr>
    </w:div>
    <w:div w:id="1129783932">
      <w:bodyDiv w:val="1"/>
      <w:marLeft w:val="0"/>
      <w:marRight w:val="0"/>
      <w:marTop w:val="0"/>
      <w:marBottom w:val="0"/>
      <w:divBdr>
        <w:top w:val="none" w:sz="0" w:space="0" w:color="auto"/>
        <w:left w:val="none" w:sz="0" w:space="0" w:color="auto"/>
        <w:bottom w:val="none" w:sz="0" w:space="0" w:color="auto"/>
        <w:right w:val="none" w:sz="0" w:space="0" w:color="auto"/>
      </w:divBdr>
    </w:div>
    <w:div w:id="1354838205">
      <w:bodyDiv w:val="1"/>
      <w:marLeft w:val="0"/>
      <w:marRight w:val="0"/>
      <w:marTop w:val="0"/>
      <w:marBottom w:val="0"/>
      <w:divBdr>
        <w:top w:val="none" w:sz="0" w:space="0" w:color="auto"/>
        <w:left w:val="none" w:sz="0" w:space="0" w:color="auto"/>
        <w:bottom w:val="none" w:sz="0" w:space="0" w:color="auto"/>
        <w:right w:val="none" w:sz="0" w:space="0" w:color="auto"/>
      </w:divBdr>
    </w:div>
    <w:div w:id="18090060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tanford.edu/~hastie/glmnet_python/" TargetMode="Externa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868036-C556-A247-BFC5-B17F4930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3913</TotalTime>
  <Pages>4</Pages>
  <Words>1290</Words>
  <Characters>7355</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 Zhang</dc:creator>
  <cp:keywords/>
  <dc:description/>
  <cp:lastModifiedBy>Qian Zhang</cp:lastModifiedBy>
  <cp:revision>423</cp:revision>
  <cp:lastPrinted>2019-08-15T05:04:00Z</cp:lastPrinted>
  <dcterms:created xsi:type="dcterms:W3CDTF">2017-06-02T07:32:00Z</dcterms:created>
  <dcterms:modified xsi:type="dcterms:W3CDTF">2019-08-15T05:13:00Z</dcterms:modified>
</cp:coreProperties>
</file>