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D3" w:rsidRDefault="00B53BD3" w:rsidP="00B53BD3">
      <w:pPr>
        <w:ind w:right="-720"/>
        <w:rPr>
          <w:rFonts w:ascii="Arial" w:hAnsi="Arial" w:cs="Arial"/>
          <w:b/>
          <w:bCs/>
          <w:sz w:val="20"/>
          <w:szCs w:val="20"/>
        </w:rPr>
      </w:pPr>
      <w:r w:rsidRPr="00DB1ECE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D84447">
        <w:rPr>
          <w:rFonts w:ascii="Arial" w:hAnsi="Arial" w:cs="Arial"/>
          <w:b/>
          <w:bCs/>
          <w:sz w:val="20"/>
          <w:szCs w:val="20"/>
        </w:rPr>
        <w:t>S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8</w:t>
      </w:r>
      <w:r w:rsidRPr="00DB1ECE">
        <w:rPr>
          <w:rFonts w:ascii="Arial" w:hAnsi="Arial" w:cs="Arial"/>
          <w:b/>
          <w:bCs/>
          <w:sz w:val="20"/>
          <w:szCs w:val="20"/>
        </w:rPr>
        <w:t xml:space="preserve">. Lack of enrichment of </w:t>
      </w:r>
      <w:r w:rsidRPr="00DB1ECE">
        <w:rPr>
          <w:rFonts w:ascii="Arial" w:hAnsi="Arial" w:cs="Arial"/>
          <w:b/>
          <w:bCs/>
          <w:i/>
          <w:iCs/>
          <w:sz w:val="20"/>
          <w:szCs w:val="20"/>
        </w:rPr>
        <w:t>KLK1</w:t>
      </w:r>
      <w:r w:rsidRPr="00DB1ECE">
        <w:rPr>
          <w:rFonts w:ascii="Arial" w:hAnsi="Arial" w:cs="Arial"/>
          <w:b/>
          <w:bCs/>
          <w:sz w:val="20"/>
          <w:szCs w:val="20"/>
        </w:rPr>
        <w:t xml:space="preserve"> common SNP, R77H, in the PAH Biobank cohort compared to </w:t>
      </w:r>
      <w:proofErr w:type="spellStart"/>
      <w:r w:rsidRPr="00DB1ECE">
        <w:rPr>
          <w:rFonts w:ascii="Arial" w:hAnsi="Arial" w:cs="Arial"/>
          <w:b/>
          <w:bCs/>
          <w:sz w:val="20"/>
          <w:szCs w:val="20"/>
        </w:rPr>
        <w:t>gnomAD</w:t>
      </w:r>
      <w:proofErr w:type="spellEnd"/>
      <w:r w:rsidRPr="00DB1ECE">
        <w:rPr>
          <w:rFonts w:ascii="Arial" w:hAnsi="Arial" w:cs="Arial"/>
          <w:b/>
          <w:bCs/>
          <w:sz w:val="20"/>
          <w:szCs w:val="20"/>
        </w:rPr>
        <w:t xml:space="preserve"> population data.</w:t>
      </w:r>
    </w:p>
    <w:p w:rsidR="00B53BD3" w:rsidRPr="00DB1ECE" w:rsidRDefault="00B53BD3" w:rsidP="00B53BD3">
      <w:pPr>
        <w:ind w:right="4594"/>
        <w:rPr>
          <w:rFonts w:ascii="Arial" w:hAnsi="Arial" w:cs="Arial"/>
          <w:b/>
          <w:bCs/>
          <w:sz w:val="20"/>
          <w:szCs w:val="20"/>
        </w:rPr>
      </w:pPr>
    </w:p>
    <w:tbl>
      <w:tblPr>
        <w:tblW w:w="9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935"/>
        <w:gridCol w:w="1440"/>
        <w:gridCol w:w="1890"/>
        <w:gridCol w:w="1260"/>
        <w:gridCol w:w="1415"/>
      </w:tblGrid>
      <w:tr w:rsidR="00B53BD3" w:rsidTr="006A11AB">
        <w:trPr>
          <w:trHeight w:val="476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Ancestry group</w:t>
            </w:r>
          </w:p>
        </w:tc>
        <w:tc>
          <w:tcPr>
            <w:tcW w:w="193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# R77H alleles observed in cases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# Total cases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R77H </w:t>
            </w:r>
            <w:r w:rsidR="00D01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AF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gnomad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4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RR</w:t>
            </w:r>
          </w:p>
        </w:tc>
      </w:tr>
      <w:tr w:rsidR="00B53BD3" w:rsidTr="006A11AB">
        <w:trPr>
          <w:trHeight w:val="476"/>
        </w:trPr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BD3" w:rsidRDefault="00B53BD3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3BD3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NFE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1,841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</w:p>
        </w:tc>
      </w:tr>
      <w:tr w:rsidR="00B53BD3" w:rsidTr="006A11AB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AFR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3BD3" w:rsidRDefault="00B53BD3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</w:tr>
    </w:tbl>
    <w:p w:rsidR="00B53BD3" w:rsidRDefault="00B53BD3" w:rsidP="00B53BD3">
      <w:pPr>
        <w:ind w:right="3244"/>
        <w:rPr>
          <w:rFonts w:ascii="Arial" w:hAnsi="Arial" w:cs="Arial"/>
          <w:sz w:val="20"/>
          <w:szCs w:val="20"/>
        </w:rPr>
      </w:pPr>
    </w:p>
    <w:p w:rsidR="00B53BD3" w:rsidRDefault="00B53BD3" w:rsidP="00B53BD3">
      <w:pPr>
        <w:ind w:right="32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B1ECE">
        <w:rPr>
          <w:rFonts w:ascii="Arial" w:hAnsi="Arial" w:cs="Arial"/>
          <w:sz w:val="20"/>
          <w:szCs w:val="20"/>
        </w:rPr>
        <w:t>NFE, non-Finnish European; AFR, African; AF, allele frequency; RR, relative risk</w:t>
      </w:r>
      <w:r>
        <w:rPr>
          <w:rFonts w:ascii="Arial" w:hAnsi="Arial" w:cs="Arial"/>
          <w:sz w:val="20"/>
          <w:szCs w:val="20"/>
        </w:rPr>
        <w:t>.</w:t>
      </w:r>
    </w:p>
    <w:p w:rsidR="00B53BD3" w:rsidRDefault="00B53BD3" w:rsidP="00B53BD3">
      <w:pPr>
        <w:rPr>
          <w:rFonts w:ascii="Arial" w:hAnsi="Arial" w:cs="Arial"/>
          <w:sz w:val="20"/>
          <w:szCs w:val="20"/>
        </w:rPr>
      </w:pPr>
    </w:p>
    <w:p w:rsidR="00B3777C" w:rsidRDefault="00B53BD3" w:rsidP="00B53BD3">
      <w:r>
        <w:rPr>
          <w:rFonts w:ascii="Arial" w:hAnsi="Arial" w:cs="Arial"/>
          <w:sz w:val="20"/>
          <w:szCs w:val="20"/>
        </w:rPr>
        <w:t>P</w:t>
      </w:r>
      <w:r w:rsidRPr="00DB1ECE">
        <w:rPr>
          <w:rFonts w:ascii="Arial" w:hAnsi="Arial" w:cs="Arial"/>
          <w:sz w:val="20"/>
          <w:szCs w:val="20"/>
        </w:rPr>
        <w:t>-value based on binomial test</w:t>
      </w:r>
      <w:r>
        <w:rPr>
          <w:rFonts w:ascii="Arial" w:hAnsi="Arial" w:cs="Arial"/>
          <w:sz w:val="20"/>
          <w:szCs w:val="20"/>
        </w:rPr>
        <w:t>.</w:t>
      </w:r>
    </w:p>
    <w:sectPr w:rsidR="00B37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D3"/>
    <w:rsid w:val="002A2E88"/>
    <w:rsid w:val="00B3777C"/>
    <w:rsid w:val="00B53BD3"/>
    <w:rsid w:val="00D0105E"/>
    <w:rsid w:val="00D8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5283E"/>
  <w15:chartTrackingRefBased/>
  <w15:docId w15:val="{072DAB4D-25C3-4E74-862D-A352E22F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BD3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05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05E"/>
    <w:rPr>
      <w:rFonts w:ascii="Times New Roman" w:eastAsiaTheme="minorEastAsia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4</cp:revision>
  <dcterms:created xsi:type="dcterms:W3CDTF">2019-06-27T14:50:00Z</dcterms:created>
  <dcterms:modified xsi:type="dcterms:W3CDTF">2019-11-08T03:24:00Z</dcterms:modified>
</cp:coreProperties>
</file>