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A76" w:rsidRPr="00500768" w:rsidRDefault="00503A76" w:rsidP="00503A76">
      <w:pPr>
        <w:rPr>
          <w:rFonts w:eastAsia="Times New Roman"/>
          <w:color w:val="333333"/>
          <w:sz w:val="20"/>
          <w:szCs w:val="20"/>
        </w:rPr>
      </w:pPr>
      <w:r w:rsidRPr="00500768">
        <w:rPr>
          <w:rFonts w:eastAsia="Times New Roman"/>
          <w:b/>
          <w:bCs/>
          <w:color w:val="333333"/>
          <w:sz w:val="20"/>
          <w:szCs w:val="20"/>
        </w:rPr>
        <w:t xml:space="preserve">Table </w:t>
      </w:r>
      <w:r w:rsidR="00316B26">
        <w:rPr>
          <w:rFonts w:eastAsia="Times New Roman"/>
          <w:b/>
          <w:bCs/>
          <w:color w:val="333333"/>
          <w:sz w:val="20"/>
          <w:szCs w:val="20"/>
        </w:rPr>
        <w:t>S</w:t>
      </w:r>
      <w:bookmarkStart w:id="0" w:name="_GoBack"/>
      <w:bookmarkEnd w:id="0"/>
      <w:r>
        <w:rPr>
          <w:rFonts w:eastAsia="Times New Roman"/>
          <w:b/>
          <w:bCs/>
          <w:color w:val="333333"/>
          <w:sz w:val="20"/>
          <w:szCs w:val="20"/>
        </w:rPr>
        <w:t>1</w:t>
      </w:r>
      <w:r w:rsidRPr="00500768">
        <w:rPr>
          <w:rFonts w:eastAsia="Times New Roman"/>
          <w:b/>
          <w:bCs/>
          <w:color w:val="333333"/>
          <w:sz w:val="20"/>
          <w:szCs w:val="20"/>
        </w:rPr>
        <w:t>. Type I error rates at four different significance thresholds.</w:t>
      </w:r>
      <w:r w:rsidRPr="00500768">
        <w:rPr>
          <w:rFonts w:eastAsia="Times New Roman"/>
          <w:color w:val="333333"/>
          <w:sz w:val="20"/>
          <w:szCs w:val="20"/>
        </w:rPr>
        <w:t xml:space="preserve"> The dataset included 188 rare </w:t>
      </w:r>
      <w:r w:rsidRPr="00500768">
        <w:rPr>
          <w:rFonts w:eastAsia="Times New Roman"/>
          <w:i/>
          <w:iCs/>
          <w:color w:val="333333"/>
          <w:sz w:val="20"/>
          <w:szCs w:val="20"/>
        </w:rPr>
        <w:t>BMPR2</w:t>
      </w:r>
      <w:r w:rsidRPr="00500768">
        <w:rPr>
          <w:rFonts w:eastAsia="Times New Roman"/>
          <w:color w:val="333333"/>
          <w:sz w:val="20"/>
          <w:szCs w:val="20"/>
        </w:rPr>
        <w:t xml:space="preserve"> variants (AF &lt;10-4 and variant type likely gene damaging or missense) among 1832 unrelated European PAH Biobank cases and 5,262 unrelated European internal controls. 10,000,000 simulations were performed under the null model (random labeling of cases and controls with </w:t>
      </w:r>
      <w:proofErr w:type="spellStart"/>
      <w:proofErr w:type="gramStart"/>
      <w:r w:rsidRPr="00500768">
        <w:rPr>
          <w:rFonts w:eastAsia="Times New Roman"/>
          <w:color w:val="333333"/>
          <w:sz w:val="20"/>
          <w:szCs w:val="20"/>
        </w:rPr>
        <w:t>case:control</w:t>
      </w:r>
      <w:proofErr w:type="spellEnd"/>
      <w:proofErr w:type="gramEnd"/>
      <w:r w:rsidRPr="00500768">
        <w:rPr>
          <w:rFonts w:eastAsia="Times New Roman"/>
          <w:color w:val="333333"/>
          <w:sz w:val="20"/>
          <w:szCs w:val="20"/>
        </w:rPr>
        <w:t xml:space="preserve"> =1832:5262 for each simulation).</w:t>
      </w:r>
    </w:p>
    <w:p w:rsidR="00503A76" w:rsidRPr="00500768" w:rsidRDefault="00503A76" w:rsidP="00503A76">
      <w:pPr>
        <w:rPr>
          <w:rFonts w:eastAsia="Times New Roman"/>
          <w:color w:val="333333"/>
          <w:sz w:val="20"/>
          <w:szCs w:val="20"/>
        </w:rPr>
      </w:pPr>
    </w:p>
    <w:tbl>
      <w:tblPr>
        <w:tblStyle w:val="TableGrid"/>
        <w:tblW w:w="0" w:type="auto"/>
        <w:tblLook w:val="04A0" w:firstRow="1" w:lastRow="0" w:firstColumn="1" w:lastColumn="0" w:noHBand="0" w:noVBand="1"/>
      </w:tblPr>
      <w:tblGrid>
        <w:gridCol w:w="3055"/>
        <w:gridCol w:w="3060"/>
      </w:tblGrid>
      <w:tr w:rsidR="00503A76" w:rsidRPr="00500768" w:rsidTr="006A11AB">
        <w:trPr>
          <w:trHeight w:val="288"/>
        </w:trPr>
        <w:tc>
          <w:tcPr>
            <w:tcW w:w="3055" w:type="dxa"/>
            <w:vAlign w:val="center"/>
          </w:tcPr>
          <w:p w:rsidR="00503A76" w:rsidRPr="00535254" w:rsidRDefault="00503A76" w:rsidP="006A11AB">
            <w:pPr>
              <w:jc w:val="center"/>
              <w:rPr>
                <w:rFonts w:ascii="Arial" w:eastAsia="Times New Roman" w:hAnsi="Arial" w:cs="Arial"/>
                <w:b/>
                <w:color w:val="333333"/>
                <w:sz w:val="20"/>
                <w:szCs w:val="20"/>
              </w:rPr>
            </w:pPr>
            <w:r w:rsidRPr="00535254">
              <w:rPr>
                <w:rFonts w:ascii="Arial" w:eastAsia="Times New Roman" w:hAnsi="Arial" w:cs="Arial"/>
                <w:b/>
                <w:color w:val="333333"/>
                <w:sz w:val="20"/>
                <w:szCs w:val="20"/>
              </w:rPr>
              <w:t>Significance threshold (</w:t>
            </w:r>
            <w:r w:rsidRPr="00535254">
              <w:rPr>
                <w:rFonts w:ascii="Arial" w:eastAsia="Times New Roman" w:hAnsi="Arial" w:cs="Arial"/>
                <w:b/>
                <w:color w:val="333333"/>
                <w:sz w:val="20"/>
                <w:szCs w:val="20"/>
              </w:rPr>
              <w:sym w:font="Symbol" w:char="F061"/>
            </w:r>
            <w:r w:rsidRPr="00535254">
              <w:rPr>
                <w:rFonts w:ascii="Arial" w:eastAsia="Times New Roman" w:hAnsi="Arial" w:cs="Arial"/>
                <w:b/>
                <w:color w:val="333333"/>
                <w:sz w:val="20"/>
                <w:szCs w:val="20"/>
              </w:rPr>
              <w:t>)</w:t>
            </w:r>
          </w:p>
        </w:tc>
        <w:tc>
          <w:tcPr>
            <w:tcW w:w="3060" w:type="dxa"/>
            <w:vAlign w:val="center"/>
          </w:tcPr>
          <w:p w:rsidR="00503A76" w:rsidRPr="00535254" w:rsidRDefault="00503A76" w:rsidP="006A11AB">
            <w:pPr>
              <w:jc w:val="center"/>
              <w:rPr>
                <w:rFonts w:ascii="Arial" w:eastAsia="Times New Roman" w:hAnsi="Arial" w:cs="Arial"/>
                <w:b/>
                <w:color w:val="333333"/>
                <w:sz w:val="20"/>
                <w:szCs w:val="20"/>
              </w:rPr>
            </w:pPr>
            <w:r w:rsidRPr="00535254">
              <w:rPr>
                <w:rFonts w:ascii="Arial" w:eastAsia="Times New Roman" w:hAnsi="Arial" w:cs="Arial"/>
                <w:b/>
                <w:color w:val="333333"/>
                <w:sz w:val="20"/>
                <w:szCs w:val="20"/>
              </w:rPr>
              <w:t>Type I error rate</w:t>
            </w:r>
          </w:p>
        </w:tc>
      </w:tr>
      <w:tr w:rsidR="00503A76" w:rsidRPr="00500768" w:rsidTr="006A11AB">
        <w:trPr>
          <w:trHeight w:val="288"/>
        </w:trPr>
        <w:tc>
          <w:tcPr>
            <w:tcW w:w="3055" w:type="dxa"/>
            <w:vAlign w:val="center"/>
          </w:tcPr>
          <w:p w:rsidR="00503A76" w:rsidRPr="00500768" w:rsidRDefault="00503A76" w:rsidP="006A11AB">
            <w:pPr>
              <w:jc w:val="center"/>
              <w:rPr>
                <w:rFonts w:ascii="Arial" w:eastAsia="Times New Roman" w:hAnsi="Arial" w:cs="Arial"/>
                <w:color w:val="333333"/>
                <w:sz w:val="20"/>
                <w:szCs w:val="20"/>
              </w:rPr>
            </w:pPr>
            <w:r w:rsidRPr="00500768">
              <w:rPr>
                <w:rFonts w:ascii="Arial" w:eastAsia="Times New Roman" w:hAnsi="Arial" w:cs="Arial"/>
                <w:color w:val="333333"/>
                <w:sz w:val="20"/>
                <w:szCs w:val="20"/>
              </w:rPr>
              <w:t>0.001</w:t>
            </w:r>
          </w:p>
        </w:tc>
        <w:tc>
          <w:tcPr>
            <w:tcW w:w="3060" w:type="dxa"/>
            <w:vAlign w:val="center"/>
          </w:tcPr>
          <w:p w:rsidR="00503A76" w:rsidRPr="00500768" w:rsidRDefault="00503A76" w:rsidP="006A11AB">
            <w:pPr>
              <w:jc w:val="center"/>
              <w:rPr>
                <w:rFonts w:ascii="Arial" w:eastAsia="Times New Roman" w:hAnsi="Arial" w:cs="Arial"/>
                <w:color w:val="333333"/>
                <w:sz w:val="20"/>
                <w:szCs w:val="20"/>
              </w:rPr>
            </w:pPr>
            <w:r w:rsidRPr="00500768">
              <w:rPr>
                <w:rFonts w:ascii="Arial" w:eastAsia="Times New Roman" w:hAnsi="Arial" w:cs="Arial"/>
                <w:color w:val="333333"/>
                <w:sz w:val="20"/>
                <w:szCs w:val="20"/>
              </w:rPr>
              <w:t>9.77E-04</w:t>
            </w:r>
          </w:p>
        </w:tc>
      </w:tr>
      <w:tr w:rsidR="00503A76" w:rsidRPr="00500768" w:rsidTr="006A11AB">
        <w:trPr>
          <w:trHeight w:val="288"/>
        </w:trPr>
        <w:tc>
          <w:tcPr>
            <w:tcW w:w="3055" w:type="dxa"/>
            <w:vAlign w:val="center"/>
          </w:tcPr>
          <w:p w:rsidR="00503A76" w:rsidRPr="00500768" w:rsidRDefault="00503A76" w:rsidP="006A11AB">
            <w:pPr>
              <w:jc w:val="center"/>
              <w:rPr>
                <w:rFonts w:ascii="Arial" w:eastAsia="Times New Roman" w:hAnsi="Arial" w:cs="Arial"/>
                <w:color w:val="333333"/>
                <w:sz w:val="20"/>
                <w:szCs w:val="20"/>
              </w:rPr>
            </w:pPr>
            <w:r w:rsidRPr="00500768">
              <w:rPr>
                <w:rFonts w:ascii="Arial" w:eastAsia="Times New Roman" w:hAnsi="Arial" w:cs="Arial"/>
                <w:color w:val="333333"/>
                <w:sz w:val="20"/>
                <w:szCs w:val="20"/>
              </w:rPr>
              <w:t>1.00E-04</w:t>
            </w:r>
          </w:p>
        </w:tc>
        <w:tc>
          <w:tcPr>
            <w:tcW w:w="3060" w:type="dxa"/>
            <w:vAlign w:val="center"/>
          </w:tcPr>
          <w:p w:rsidR="00503A76" w:rsidRPr="00500768" w:rsidRDefault="00503A76" w:rsidP="006A11AB">
            <w:pPr>
              <w:jc w:val="center"/>
              <w:rPr>
                <w:rFonts w:ascii="Arial" w:eastAsia="Times New Roman" w:hAnsi="Arial" w:cs="Arial"/>
                <w:color w:val="333333"/>
                <w:sz w:val="20"/>
                <w:szCs w:val="20"/>
              </w:rPr>
            </w:pPr>
            <w:r w:rsidRPr="00500768">
              <w:rPr>
                <w:rFonts w:ascii="Arial" w:eastAsia="Times New Roman" w:hAnsi="Arial" w:cs="Arial"/>
                <w:color w:val="333333"/>
                <w:sz w:val="20"/>
                <w:szCs w:val="20"/>
              </w:rPr>
              <w:t>9.76E-05</w:t>
            </w:r>
          </w:p>
        </w:tc>
      </w:tr>
      <w:tr w:rsidR="00503A76" w:rsidRPr="00500768" w:rsidTr="006A11AB">
        <w:trPr>
          <w:trHeight w:val="288"/>
        </w:trPr>
        <w:tc>
          <w:tcPr>
            <w:tcW w:w="3055" w:type="dxa"/>
            <w:vAlign w:val="center"/>
          </w:tcPr>
          <w:p w:rsidR="00503A76" w:rsidRPr="00500768" w:rsidRDefault="00503A76" w:rsidP="006A11AB">
            <w:pPr>
              <w:jc w:val="center"/>
              <w:rPr>
                <w:rFonts w:ascii="Arial" w:eastAsia="Times New Roman" w:hAnsi="Arial" w:cs="Arial"/>
                <w:color w:val="333333"/>
                <w:sz w:val="20"/>
                <w:szCs w:val="20"/>
              </w:rPr>
            </w:pPr>
            <w:r w:rsidRPr="00500768">
              <w:rPr>
                <w:rFonts w:ascii="Arial" w:eastAsia="Times New Roman" w:hAnsi="Arial" w:cs="Arial"/>
                <w:color w:val="333333"/>
                <w:sz w:val="20"/>
                <w:szCs w:val="20"/>
              </w:rPr>
              <w:t>1.00E-05</w:t>
            </w:r>
          </w:p>
        </w:tc>
        <w:tc>
          <w:tcPr>
            <w:tcW w:w="3060" w:type="dxa"/>
            <w:vAlign w:val="center"/>
          </w:tcPr>
          <w:p w:rsidR="00503A76" w:rsidRPr="00500768" w:rsidRDefault="00503A76" w:rsidP="006A11AB">
            <w:pPr>
              <w:jc w:val="center"/>
              <w:rPr>
                <w:rFonts w:ascii="Arial" w:eastAsia="Times New Roman" w:hAnsi="Arial" w:cs="Arial"/>
                <w:color w:val="333333"/>
                <w:sz w:val="20"/>
                <w:szCs w:val="20"/>
              </w:rPr>
            </w:pPr>
            <w:r w:rsidRPr="00500768">
              <w:rPr>
                <w:rFonts w:ascii="Arial" w:eastAsia="Times New Roman" w:hAnsi="Arial" w:cs="Arial"/>
                <w:color w:val="333333"/>
                <w:sz w:val="20"/>
                <w:szCs w:val="20"/>
              </w:rPr>
              <w:t>9.72E-06</w:t>
            </w:r>
          </w:p>
        </w:tc>
      </w:tr>
      <w:tr w:rsidR="00503A76" w:rsidRPr="00500768" w:rsidTr="006A11AB">
        <w:trPr>
          <w:trHeight w:val="288"/>
        </w:trPr>
        <w:tc>
          <w:tcPr>
            <w:tcW w:w="3055" w:type="dxa"/>
            <w:vAlign w:val="center"/>
          </w:tcPr>
          <w:p w:rsidR="00503A76" w:rsidRPr="00500768" w:rsidRDefault="00503A76" w:rsidP="006A11AB">
            <w:pPr>
              <w:jc w:val="center"/>
              <w:rPr>
                <w:rFonts w:ascii="Arial" w:eastAsia="Times New Roman" w:hAnsi="Arial" w:cs="Arial"/>
                <w:color w:val="333333"/>
                <w:sz w:val="20"/>
                <w:szCs w:val="20"/>
              </w:rPr>
            </w:pPr>
            <w:r w:rsidRPr="00500768">
              <w:rPr>
                <w:rFonts w:ascii="Arial" w:eastAsia="Times New Roman" w:hAnsi="Arial" w:cs="Arial"/>
                <w:color w:val="333333"/>
                <w:sz w:val="20"/>
                <w:szCs w:val="20"/>
              </w:rPr>
              <w:t>2.50E-06</w:t>
            </w:r>
          </w:p>
        </w:tc>
        <w:tc>
          <w:tcPr>
            <w:tcW w:w="3060" w:type="dxa"/>
            <w:vAlign w:val="center"/>
          </w:tcPr>
          <w:p w:rsidR="00503A76" w:rsidRPr="00500768" w:rsidRDefault="00503A76" w:rsidP="006A11AB">
            <w:pPr>
              <w:jc w:val="center"/>
              <w:rPr>
                <w:rFonts w:ascii="Arial" w:eastAsia="Times New Roman" w:hAnsi="Arial" w:cs="Arial"/>
                <w:color w:val="333333"/>
                <w:sz w:val="20"/>
                <w:szCs w:val="20"/>
              </w:rPr>
            </w:pPr>
            <w:r w:rsidRPr="00500768">
              <w:rPr>
                <w:rFonts w:ascii="Arial" w:eastAsia="Times New Roman" w:hAnsi="Arial" w:cs="Arial"/>
                <w:color w:val="333333"/>
                <w:sz w:val="20"/>
                <w:szCs w:val="20"/>
              </w:rPr>
              <w:t>2.16E-06</w:t>
            </w:r>
          </w:p>
        </w:tc>
      </w:tr>
    </w:tbl>
    <w:p w:rsidR="00B3777C" w:rsidRPr="00503A76" w:rsidRDefault="00B3777C" w:rsidP="00503A76"/>
    <w:sectPr w:rsidR="00B3777C" w:rsidRPr="00503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51C"/>
    <w:rsid w:val="00316B26"/>
    <w:rsid w:val="00503A76"/>
    <w:rsid w:val="006E251C"/>
    <w:rsid w:val="00B37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84B63"/>
  <w15:chartTrackingRefBased/>
  <w15:docId w15:val="{6ACC60B5-DFC9-4ED9-BBA9-2BCDF297E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A76"/>
    <w:pPr>
      <w:spacing w:after="0" w:line="240" w:lineRule="auto"/>
    </w:pPr>
    <w:rPr>
      <w:rFonts w:asciiTheme="minorHAnsi" w:eastAsiaTheme="minorEastAsia" w:hAnsiTheme="minorHAnsi" w:cstheme="minorBidi"/>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81</Words>
  <Characters>463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 William (William)</dc:creator>
  <cp:keywords/>
  <dc:description/>
  <cp:lastModifiedBy>MCREDO</cp:lastModifiedBy>
  <cp:revision>3</cp:revision>
  <dcterms:created xsi:type="dcterms:W3CDTF">2019-06-25T17:07:00Z</dcterms:created>
  <dcterms:modified xsi:type="dcterms:W3CDTF">2019-11-08T03:20:00Z</dcterms:modified>
</cp:coreProperties>
</file>