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C6D" w:rsidRDefault="008A7869" w:rsidP="009A1C6D">
      <w:pPr>
        <w:spacing w:line="480" w:lineRule="auto"/>
        <w:jc w:val="both"/>
        <w:rPr>
          <w:b/>
        </w:rPr>
      </w:pPr>
      <w:r>
        <w:rPr>
          <w:b/>
        </w:rPr>
        <w:t>Supplementary methods</w:t>
      </w:r>
    </w:p>
    <w:p w:rsidR="00B70CEF" w:rsidRDefault="00B70CEF" w:rsidP="00B70CEF">
      <w:pPr>
        <w:spacing w:after="100" w:afterAutospacing="1" w:line="480" w:lineRule="auto"/>
        <w:jc w:val="both"/>
        <w:rPr>
          <w:rFonts w:cstheme="minorHAnsi"/>
          <w:b/>
        </w:rPr>
      </w:pPr>
      <w:r>
        <w:rPr>
          <w:b/>
        </w:rPr>
        <w:t xml:space="preserve">Identification of epigenome-wide DNA methylation differences between carriers of </w:t>
      </w:r>
      <w:r w:rsidRPr="005C2454">
        <w:rPr>
          <w:b/>
          <w:i/>
        </w:rPr>
        <w:t>APOE</w:t>
      </w:r>
      <w:r>
        <w:rPr>
          <w:b/>
        </w:rPr>
        <w:t xml:space="preserve"> </w:t>
      </w:r>
      <w:r w:rsidRPr="005B61E9">
        <w:rPr>
          <w:rFonts w:cstheme="minorHAnsi"/>
          <w:b/>
        </w:rPr>
        <w:t>ε4</w:t>
      </w:r>
      <w:r>
        <w:rPr>
          <w:b/>
        </w:rPr>
        <w:t xml:space="preserve"> and </w:t>
      </w:r>
      <w:r w:rsidRPr="005C2454">
        <w:rPr>
          <w:b/>
          <w:i/>
        </w:rPr>
        <w:t xml:space="preserve">APOE </w:t>
      </w:r>
      <w:r w:rsidRPr="005B61E9">
        <w:rPr>
          <w:rFonts w:cstheme="minorHAnsi"/>
          <w:b/>
        </w:rPr>
        <w:t>ε2</w:t>
      </w:r>
    </w:p>
    <w:p w:rsidR="009A1C6D" w:rsidRPr="00F67C60" w:rsidRDefault="009A1C6D" w:rsidP="009A1C6D">
      <w:pPr>
        <w:spacing w:line="480" w:lineRule="auto"/>
        <w:jc w:val="both"/>
      </w:pPr>
      <w:r w:rsidRPr="00F67C60">
        <w:t xml:space="preserve">Rosie M. Walker, </w:t>
      </w:r>
      <w:proofErr w:type="spellStart"/>
      <w:r w:rsidRPr="00F67C60">
        <w:t>Kadi</w:t>
      </w:r>
      <w:proofErr w:type="spellEnd"/>
      <w:r w:rsidRPr="00F67C60">
        <w:t xml:space="preserve"> </w:t>
      </w:r>
      <w:proofErr w:type="spellStart"/>
      <w:r w:rsidRPr="00F67C60">
        <w:t>Vaher</w:t>
      </w:r>
      <w:proofErr w:type="spellEnd"/>
      <w:r w:rsidRPr="00F67C60">
        <w:t xml:space="preserve">, </w:t>
      </w:r>
      <w:proofErr w:type="spellStart"/>
      <w:r w:rsidRPr="00F67C60">
        <w:t>Mairead</w:t>
      </w:r>
      <w:proofErr w:type="spellEnd"/>
      <w:r w:rsidRPr="00F67C60">
        <w:t xml:space="preserve"> L. </w:t>
      </w:r>
      <w:proofErr w:type="spellStart"/>
      <w:r w:rsidRPr="00F67C60">
        <w:t>Bermingham</w:t>
      </w:r>
      <w:proofErr w:type="spellEnd"/>
      <w:r w:rsidRPr="00F67C60">
        <w:t xml:space="preserve">, Stewart W. Morris, Andrew </w:t>
      </w:r>
      <w:r w:rsidR="00B70CEF">
        <w:t xml:space="preserve">D. </w:t>
      </w:r>
      <w:proofErr w:type="spellStart"/>
      <w:r w:rsidRPr="00F67C60">
        <w:t>Bretherick</w:t>
      </w:r>
      <w:proofErr w:type="spellEnd"/>
      <w:r w:rsidRPr="00F67C60">
        <w:t xml:space="preserve">, </w:t>
      </w:r>
      <w:proofErr w:type="spellStart"/>
      <w:r w:rsidRPr="00F67C60">
        <w:t>Yanni</w:t>
      </w:r>
      <w:proofErr w:type="spellEnd"/>
      <w:r w:rsidRPr="00F67C60">
        <w:t xml:space="preserve"> </w:t>
      </w:r>
      <w:proofErr w:type="spellStart"/>
      <w:r w:rsidRPr="00F67C60">
        <w:t>Zeng</w:t>
      </w:r>
      <w:proofErr w:type="spellEnd"/>
      <w:r w:rsidRPr="00F67C60">
        <w:t xml:space="preserve">, </w:t>
      </w:r>
      <w:proofErr w:type="spellStart"/>
      <w:r w:rsidRPr="00F67C60">
        <w:t>Konrad</w:t>
      </w:r>
      <w:proofErr w:type="spellEnd"/>
      <w:r w:rsidRPr="00F67C60">
        <w:t xml:space="preserve"> </w:t>
      </w:r>
      <w:proofErr w:type="spellStart"/>
      <w:r w:rsidRPr="00F67C60">
        <w:t>Rawlik</w:t>
      </w:r>
      <w:proofErr w:type="spellEnd"/>
      <w:r w:rsidRPr="00F67C60">
        <w:t xml:space="preserve">, Carmen Amador, Archie Campbell, Chris Haley, Caroline Hayward, David J. </w:t>
      </w:r>
      <w:proofErr w:type="spellStart"/>
      <w:r w:rsidRPr="00F67C60">
        <w:t>Porteous</w:t>
      </w:r>
      <w:proofErr w:type="spellEnd"/>
      <w:r w:rsidRPr="00F67C60">
        <w:t xml:space="preserve">, Andrew M. McIntosh, Riccardo E. </w:t>
      </w:r>
      <w:proofErr w:type="spellStart"/>
      <w:r w:rsidRPr="00F67C60">
        <w:t>Marioni</w:t>
      </w:r>
      <w:proofErr w:type="spellEnd"/>
      <w:r w:rsidRPr="00F67C60">
        <w:t>, Kathryn L. Evans</w:t>
      </w:r>
    </w:p>
    <w:p w:rsidR="00FD5071" w:rsidRPr="00FD5071" w:rsidRDefault="007020B8" w:rsidP="00FD5071">
      <w:pPr>
        <w:pStyle w:val="ListParagraph"/>
        <w:numPr>
          <w:ilvl w:val="0"/>
          <w:numId w:val="2"/>
        </w:numPr>
        <w:spacing w:line="480" w:lineRule="auto"/>
        <w:jc w:val="both"/>
        <w:rPr>
          <w:b/>
        </w:rPr>
      </w:pPr>
      <w:r w:rsidRPr="009A1C6D">
        <w:rPr>
          <w:b/>
        </w:rPr>
        <w:t>Genome-wide DNA methylation profiling</w:t>
      </w:r>
      <w:bookmarkStart w:id="0" w:name="_GoBack"/>
      <w:bookmarkEnd w:id="0"/>
    </w:p>
    <w:p w:rsidR="00FD5071" w:rsidRDefault="007020B8" w:rsidP="00D77F85">
      <w:pPr>
        <w:spacing w:line="480" w:lineRule="auto"/>
        <w:jc w:val="both"/>
      </w:pPr>
      <w:r w:rsidRPr="00D77F85">
        <w:t xml:space="preserve">Whole blood genomic DNA (500ng) from </w:t>
      </w:r>
      <w:r w:rsidR="00FD5071">
        <w:t xml:space="preserve">9785 </w:t>
      </w:r>
      <w:r w:rsidRPr="00D77F85">
        <w:t>participants was treated with sodium bisulphite using the EZ-96 DNA Methylation Kit (</w:t>
      </w:r>
      <w:proofErr w:type="spellStart"/>
      <w:r w:rsidRPr="00D77F85">
        <w:t>Zymo</w:t>
      </w:r>
      <w:proofErr w:type="spellEnd"/>
      <w:r w:rsidRPr="00D77F85">
        <w:t xml:space="preserve"> Research, Irvine, California), following the manufacturer’s instructions. DNA methylation was profiled using the </w:t>
      </w:r>
      <w:proofErr w:type="spellStart"/>
      <w:r w:rsidRPr="00D77F85">
        <w:t>Infinium</w:t>
      </w:r>
      <w:proofErr w:type="spellEnd"/>
      <w:r w:rsidRPr="00D77F85">
        <w:t xml:space="preserve"> </w:t>
      </w:r>
      <w:proofErr w:type="spellStart"/>
      <w:r w:rsidRPr="00D77F85">
        <w:t>MethylationEPIC</w:t>
      </w:r>
      <w:proofErr w:type="spellEnd"/>
      <w:r w:rsidRPr="00D77F85">
        <w:t xml:space="preserve"> </w:t>
      </w:r>
      <w:proofErr w:type="spellStart"/>
      <w:r w:rsidRPr="00D77F85">
        <w:t>BeadChip</w:t>
      </w:r>
      <w:proofErr w:type="spellEnd"/>
      <w:r w:rsidRPr="00D77F85">
        <w:t xml:space="preserve"> (</w:t>
      </w:r>
      <w:proofErr w:type="spellStart"/>
      <w:r w:rsidRPr="00D77F85">
        <w:t>Illumina</w:t>
      </w:r>
      <w:proofErr w:type="spellEnd"/>
      <w:r w:rsidRPr="00D77F85">
        <w:t xml:space="preserve"> Inc.), according to the manufacturer’s protocol. DNA methylation was profiled</w:t>
      </w:r>
      <w:r>
        <w:t xml:space="preserve"> in the </w:t>
      </w:r>
      <w:r w:rsidRPr="00D77F85">
        <w:t xml:space="preserve">discovery (n </w:t>
      </w:r>
      <w:r>
        <w:t>= 5</w:t>
      </w:r>
      <w:r w:rsidR="00FD5071">
        <w:t>200</w:t>
      </w:r>
      <w:r w:rsidRPr="00D77F85">
        <w:t>) and replication (n = 4</w:t>
      </w:r>
      <w:r w:rsidR="0002155A" w:rsidRPr="00D77F85">
        <w:t>58</w:t>
      </w:r>
      <w:r w:rsidR="00582185">
        <w:t>5</w:t>
      </w:r>
      <w:r w:rsidRPr="00D77F85">
        <w:t>) samples at separate time points and quality control and normalisation of the samples was carried out separately. R version 3.3.2</w:t>
      </w:r>
      <w:r w:rsidR="00990243">
        <w:t xml:space="preserve"> </w:t>
      </w:r>
      <w:r>
        <w:rPr>
          <w:noProof/>
        </w:rPr>
        <w:t>[1]</w:t>
      </w:r>
      <w:r w:rsidRPr="00D77F85">
        <w:t xml:space="preserve"> was used for the discovery sample and 3.4.3</w:t>
      </w:r>
      <w:r w:rsidR="00990243">
        <w:t xml:space="preserve"> </w:t>
      </w:r>
      <w:r>
        <w:rPr>
          <w:noProof/>
        </w:rPr>
        <w:t>[2]</w:t>
      </w:r>
      <w:r w:rsidRPr="00D77F85">
        <w:t xml:space="preserve"> for the replication sample. These steps have been described in detail </w:t>
      </w:r>
      <w:r w:rsidR="00990243" w:rsidRPr="00D77F85">
        <w:t xml:space="preserve">previously </w:t>
      </w:r>
      <w:r w:rsidR="00990243">
        <w:t>[</w:t>
      </w:r>
      <w:r>
        <w:rPr>
          <w:noProof/>
        </w:rPr>
        <w:t>3-5]</w:t>
      </w:r>
      <w:r w:rsidRPr="00D77F85">
        <w:t xml:space="preserve">; however, briefly, </w:t>
      </w:r>
      <w:r w:rsidR="00B04857">
        <w:t xml:space="preserve">poor-performing probes </w:t>
      </w:r>
      <w:r w:rsidR="00EA37EB">
        <w:t>(discovery sample N = 5910; replication sample N = 8878)</w:t>
      </w:r>
      <w:r w:rsidRPr="00D77F85">
        <w:t xml:space="preserve"> and participants</w:t>
      </w:r>
      <w:r w:rsidR="00EA37EB">
        <w:t xml:space="preserve"> (discovery sample N = </w:t>
      </w:r>
      <w:r w:rsidR="00423DCE">
        <w:t>80</w:t>
      </w:r>
      <w:r w:rsidR="00EA37EB">
        <w:t xml:space="preserve">; replication sample N = </w:t>
      </w:r>
      <w:r w:rsidR="0002155A">
        <w:t>12</w:t>
      </w:r>
      <w:r w:rsidR="00764331">
        <w:t>3</w:t>
      </w:r>
      <w:r w:rsidR="00EA37EB">
        <w:t>)</w:t>
      </w:r>
      <w:r w:rsidRPr="00D77F85">
        <w:t>, together with participants for whom there was a mismatch between their predicted sex (based on DNA methylation data) and their recorded sex</w:t>
      </w:r>
      <w:r w:rsidR="0002155A">
        <w:t xml:space="preserve"> </w:t>
      </w:r>
      <w:r w:rsidR="0002155A" w:rsidRPr="00EA37EB">
        <w:t xml:space="preserve">(discovery sample N = </w:t>
      </w:r>
      <w:r w:rsidR="0002155A">
        <w:t>12</w:t>
      </w:r>
      <w:r w:rsidR="0002155A" w:rsidRPr="00EA37EB">
        <w:t xml:space="preserve">; replication sample N = </w:t>
      </w:r>
      <w:r w:rsidR="0002155A">
        <w:t>1</w:t>
      </w:r>
      <w:r w:rsidR="00582185">
        <w:t>2</w:t>
      </w:r>
      <w:r w:rsidR="0002155A" w:rsidRPr="00EA37EB">
        <w:t>)</w:t>
      </w:r>
      <w:r w:rsidRPr="00D77F85">
        <w:t xml:space="preserve">, were excluded from both samples. </w:t>
      </w:r>
      <w:r w:rsidR="00FD5071">
        <w:t xml:space="preserve">A further seven participants were excluded from the discovery sample as they were </w:t>
      </w:r>
      <w:r w:rsidR="00FD5071" w:rsidRPr="00FD5071">
        <w:t>identified as being genetic outliers based on principal compo</w:t>
      </w:r>
      <w:r w:rsidR="00617B8B">
        <w:t>nents analysis of genetic data [6]</w:t>
      </w:r>
      <w:r w:rsidR="00FD5071">
        <w:t xml:space="preserve">. Prior to use in all downstream analyses except the </w:t>
      </w:r>
      <w:proofErr w:type="spellStart"/>
      <w:r w:rsidR="00FD5071">
        <w:t>meQTL</w:t>
      </w:r>
      <w:proofErr w:type="spellEnd"/>
      <w:r w:rsidR="00FD5071">
        <w:t xml:space="preserve"> analyses, additional participants were excluded from the discovery sample: 10 participants whose DNA samples were subsequently discovered to have come from saliva; </w:t>
      </w:r>
      <w:r w:rsidR="00FD5071" w:rsidRPr="008534C6">
        <w:t>three participants who had answered “yes” for all self-reported conditions and one whose methylation data indicated likely XXY genotype.</w:t>
      </w:r>
    </w:p>
    <w:p w:rsidR="00617B8B" w:rsidRDefault="00A12B87" w:rsidP="00D77F85">
      <w:pPr>
        <w:spacing w:line="480" w:lineRule="auto"/>
        <w:jc w:val="both"/>
      </w:pPr>
      <w:r>
        <w:lastRenderedPageBreak/>
        <w:t>Probes</w:t>
      </w:r>
      <w:r w:rsidR="00FD5071" w:rsidRPr="00FD5071">
        <w:t xml:space="preserve"> that had been predicted to have off-target effects or contain a SNP in the final five 3’ bases or at the site of single base</w:t>
      </w:r>
      <w:r w:rsidR="00984019">
        <w:t xml:space="preserve"> extension for type I probes [7, 8</w:t>
      </w:r>
      <w:r w:rsidR="00FD5071" w:rsidRPr="00FD5071">
        <w:t>] were excluded (N = 84,352). Probes on the X (N = 19,090) or Y (N = 537) chromosomes were also excluded.</w:t>
      </w:r>
    </w:p>
    <w:p w:rsidR="00617B8B" w:rsidRDefault="00617B8B" w:rsidP="00D77F85">
      <w:pPr>
        <w:spacing w:line="480" w:lineRule="auto"/>
        <w:jc w:val="both"/>
      </w:pPr>
      <w:r w:rsidRPr="008534C6">
        <w:t xml:space="preserve">The final discovery sample dataset comprised corrected M-values at </w:t>
      </w:r>
      <w:r>
        <w:t>760,943 loci measured in 5</w:t>
      </w:r>
      <w:r w:rsidRPr="008534C6">
        <w:t>087 participants</w:t>
      </w:r>
      <w:r>
        <w:t xml:space="preserve"> (5101 for </w:t>
      </w:r>
      <w:proofErr w:type="spellStart"/>
      <w:r>
        <w:t>meQTL</w:t>
      </w:r>
      <w:proofErr w:type="spellEnd"/>
      <w:r>
        <w:t xml:space="preserve"> analyses)</w:t>
      </w:r>
      <w:r w:rsidRPr="008534C6">
        <w:t xml:space="preserve">, while the replication sample dataset comprised M-values at </w:t>
      </w:r>
      <w:r w:rsidRPr="004E6B26">
        <w:t>758</w:t>
      </w:r>
      <w:r>
        <w:t>,</w:t>
      </w:r>
      <w:r w:rsidRPr="00487F8C">
        <w:t>332</w:t>
      </w:r>
      <w:r>
        <w:t xml:space="preserve"> </w:t>
      </w:r>
      <w:r w:rsidRPr="00487F8C">
        <w:t>loci</w:t>
      </w:r>
      <w:r>
        <w:t xml:space="preserve"> measured in 4</w:t>
      </w:r>
      <w:r w:rsidRPr="008534C6">
        <w:t xml:space="preserve">450 participants. </w:t>
      </w:r>
      <w:r>
        <w:t>S</w:t>
      </w:r>
      <w:r w:rsidRPr="008534C6">
        <w:t>ubsets of the discovery (n =</w:t>
      </w:r>
      <w:r>
        <w:t xml:space="preserve"> 1839) and replication (n = 1</w:t>
      </w:r>
      <w:r w:rsidRPr="008534C6">
        <w:t xml:space="preserve">738) samples, selected by </w:t>
      </w:r>
      <w:r w:rsidRPr="003B24DA">
        <w:rPr>
          <w:i/>
        </w:rPr>
        <w:t>APOE</w:t>
      </w:r>
      <w:r w:rsidRPr="008534C6">
        <w:t xml:space="preserve"> genotype, were assessed in the epigenome-wide association studies (EWASs). </w:t>
      </w:r>
      <w:r w:rsidR="00E125F9">
        <w:t xml:space="preserve">The pairwise comparison of APOE genotypes was carried out using the discovery sample and involved 27 </w:t>
      </w:r>
      <w:r w:rsidR="00E125F9" w:rsidRPr="009718A0">
        <w:t>ε</w:t>
      </w:r>
      <w:r w:rsidR="00E125F9">
        <w:t>2/</w:t>
      </w:r>
      <w:r w:rsidR="00E125F9" w:rsidRPr="009718A0">
        <w:t>ε</w:t>
      </w:r>
      <w:r w:rsidR="00E125F9">
        <w:t xml:space="preserve">2, 569 </w:t>
      </w:r>
      <w:r w:rsidR="00E125F9" w:rsidRPr="009718A0">
        <w:t>ε</w:t>
      </w:r>
      <w:r w:rsidR="00E125F9">
        <w:t>2/</w:t>
      </w:r>
      <w:r w:rsidR="00E125F9" w:rsidRPr="009718A0">
        <w:t>ε</w:t>
      </w:r>
      <w:r w:rsidR="00E125F9">
        <w:t>3, 2926 ε3</w:t>
      </w:r>
      <w:r w:rsidR="00E125F9" w:rsidRPr="009718A0">
        <w:t>/ε3</w:t>
      </w:r>
      <w:r w:rsidR="00E125F9">
        <w:t>, 1128 ε3/ε4 and 125 ε4</w:t>
      </w:r>
      <w:r w:rsidR="00E125F9" w:rsidRPr="009718A0">
        <w:t>/ε</w:t>
      </w:r>
      <w:r w:rsidR="00E125F9">
        <w:t xml:space="preserve">4 participants. </w:t>
      </w:r>
      <w:r w:rsidRPr="008534C6">
        <w:t>All subsequent analyses of the DNA methylation data were carried</w:t>
      </w:r>
      <w:r w:rsidR="002B6FE7">
        <w:t xml:space="preserve"> out using R versions 3.6.0., </w:t>
      </w:r>
      <w:r w:rsidRPr="008534C6">
        <w:t>3.6.1.</w:t>
      </w:r>
      <w:r w:rsidR="002B6FE7">
        <w:t xml:space="preserve"> </w:t>
      </w:r>
      <w:proofErr w:type="gramStart"/>
      <w:r w:rsidR="002B6FE7">
        <w:t>or</w:t>
      </w:r>
      <w:proofErr w:type="gramEnd"/>
      <w:r w:rsidR="002B6FE7">
        <w:t xml:space="preserve"> 3.6.2. </w:t>
      </w:r>
      <w:r>
        <w:rPr>
          <w:noProof/>
        </w:rPr>
        <w:t>[</w:t>
      </w:r>
      <w:r w:rsidR="00984019">
        <w:rPr>
          <w:noProof/>
        </w:rPr>
        <w:t>9</w:t>
      </w:r>
      <w:r>
        <w:rPr>
          <w:noProof/>
        </w:rPr>
        <w:t>]</w:t>
      </w:r>
      <w:r w:rsidRPr="008534C6">
        <w:t>.</w:t>
      </w:r>
    </w:p>
    <w:p w:rsidR="00617B8B" w:rsidRPr="00617B8B" w:rsidRDefault="00617B8B" w:rsidP="00617B8B">
      <w:pPr>
        <w:pStyle w:val="ListParagraph"/>
        <w:numPr>
          <w:ilvl w:val="0"/>
          <w:numId w:val="2"/>
        </w:numPr>
        <w:spacing w:line="480" w:lineRule="auto"/>
        <w:jc w:val="both"/>
        <w:rPr>
          <w:b/>
        </w:rPr>
      </w:pPr>
      <w:r w:rsidRPr="00617B8B">
        <w:rPr>
          <w:b/>
        </w:rPr>
        <w:t>Additional pre-processing steps prior to EWAS analyses</w:t>
      </w:r>
    </w:p>
    <w:p w:rsidR="007020B8" w:rsidRDefault="007020B8" w:rsidP="00D77F85">
      <w:pPr>
        <w:spacing w:line="480" w:lineRule="auto"/>
        <w:jc w:val="both"/>
      </w:pPr>
      <w:r w:rsidRPr="00D77F85">
        <w:t xml:space="preserve">The discovery and replication samples were normalised (separately) using the </w:t>
      </w:r>
      <w:proofErr w:type="spellStart"/>
      <w:r w:rsidRPr="00D77F85">
        <w:t>dasen</w:t>
      </w:r>
      <w:proofErr w:type="spellEnd"/>
      <w:r w:rsidRPr="00D77F85">
        <w:t xml:space="preserve"> method from the </w:t>
      </w:r>
      <w:proofErr w:type="spellStart"/>
      <w:r w:rsidRPr="00D77F85">
        <w:t>wateRmelon</w:t>
      </w:r>
      <w:proofErr w:type="spellEnd"/>
      <w:r w:rsidRPr="00D77F85">
        <w:t xml:space="preserve"> R package</w:t>
      </w:r>
      <w:r w:rsidR="00990243">
        <w:t xml:space="preserve"> </w:t>
      </w:r>
      <w:r>
        <w:rPr>
          <w:noProof/>
        </w:rPr>
        <w:t>[</w:t>
      </w:r>
      <w:r w:rsidR="00984019">
        <w:rPr>
          <w:noProof/>
        </w:rPr>
        <w:t>10</w:t>
      </w:r>
      <w:r>
        <w:rPr>
          <w:noProof/>
        </w:rPr>
        <w:t>]</w:t>
      </w:r>
      <w:r w:rsidRPr="00D77F85">
        <w:t xml:space="preserve"> and converted to M-values using the beta2m function in </w:t>
      </w:r>
      <w:proofErr w:type="spellStart"/>
      <w:r w:rsidRPr="00D77F85">
        <w:t>lumi</w:t>
      </w:r>
      <w:proofErr w:type="spellEnd"/>
      <w:r w:rsidR="00990243">
        <w:t xml:space="preserve"> </w:t>
      </w:r>
      <w:r>
        <w:rPr>
          <w:noProof/>
        </w:rPr>
        <w:t>[</w:t>
      </w:r>
      <w:r w:rsidR="00984019">
        <w:rPr>
          <w:noProof/>
        </w:rPr>
        <w:t>11</w:t>
      </w:r>
      <w:r>
        <w:rPr>
          <w:noProof/>
        </w:rPr>
        <w:t>]</w:t>
      </w:r>
      <w:r w:rsidRPr="00D77F85">
        <w:t>.</w:t>
      </w:r>
    </w:p>
    <w:p w:rsidR="007020B8" w:rsidRDefault="007020B8" w:rsidP="00D77F85">
      <w:pPr>
        <w:spacing w:line="480" w:lineRule="auto"/>
        <w:jc w:val="both"/>
      </w:pPr>
      <w:r w:rsidRPr="0081629F">
        <w:t xml:space="preserve">As the discovery sample included related participants, the M-values for </w:t>
      </w:r>
      <w:proofErr w:type="spellStart"/>
      <w:r w:rsidRPr="0081629F">
        <w:t>CpGs</w:t>
      </w:r>
      <w:proofErr w:type="spellEnd"/>
      <w:r w:rsidRPr="0081629F">
        <w:t xml:space="preserve"> on autosomal chromosomes in this sample were pre-corrected for relatedness, estimated white blood cell proportions and processing batch using DISSECT</w:t>
      </w:r>
      <w:r w:rsidR="00990243">
        <w:t xml:space="preserve"> </w:t>
      </w:r>
      <w:r>
        <w:rPr>
          <w:noProof/>
        </w:rPr>
        <w:t>[</w:t>
      </w:r>
      <w:r w:rsidR="00984019">
        <w:rPr>
          <w:noProof/>
        </w:rPr>
        <w:t>12</w:t>
      </w:r>
      <w:r>
        <w:rPr>
          <w:noProof/>
        </w:rPr>
        <w:t>]</w:t>
      </w:r>
      <w:r w:rsidRPr="0081629F">
        <w:t xml:space="preserve">. This was achieved by saving the residuals from a mixed linear model that included methylation as the dependent variable and the following predictor variables: a genetic relatedness matrix fitted in a leave-one-chromosome-out fashion (i.e. SNPs on the same chromosome as the </w:t>
      </w:r>
      <w:proofErr w:type="spellStart"/>
      <w:r w:rsidRPr="0081629F">
        <w:t>CpG</w:t>
      </w:r>
      <w:proofErr w:type="spellEnd"/>
      <w:r w:rsidRPr="0081629F">
        <w:t xml:space="preserve"> were excluded); proportions of granulocytes, natural killer cells, B-lymphocytes, CD4+ T-lymphocytes and CD8+ T-lymphocytes estimated using an implementation of Houseman et al.’s</w:t>
      </w:r>
      <w:r w:rsidR="00990243">
        <w:t xml:space="preserve"> </w:t>
      </w:r>
      <w:r>
        <w:rPr>
          <w:noProof/>
        </w:rPr>
        <w:t>[</w:t>
      </w:r>
      <w:r w:rsidR="00984019">
        <w:rPr>
          <w:noProof/>
        </w:rPr>
        <w:t>13</w:t>
      </w:r>
      <w:r>
        <w:rPr>
          <w:noProof/>
        </w:rPr>
        <w:t>]</w:t>
      </w:r>
      <w:r w:rsidRPr="0081629F">
        <w:t xml:space="preserve"> cell type prediction algorithm in </w:t>
      </w:r>
      <w:proofErr w:type="spellStart"/>
      <w:r w:rsidRPr="0081629F">
        <w:t>minfi</w:t>
      </w:r>
      <w:proofErr w:type="spellEnd"/>
      <w:r w:rsidR="0033253F">
        <w:t xml:space="preserve"> </w:t>
      </w:r>
      <w:r>
        <w:rPr>
          <w:noProof/>
        </w:rPr>
        <w:t>[1</w:t>
      </w:r>
      <w:r w:rsidR="00984019">
        <w:rPr>
          <w:noProof/>
        </w:rPr>
        <w:t>4</w:t>
      </w:r>
      <w:r>
        <w:rPr>
          <w:noProof/>
        </w:rPr>
        <w:t>]</w:t>
      </w:r>
      <w:r w:rsidRPr="0081629F">
        <w:t>; and a variable that indicated the batch in which array hybridisation, staining and scanning took place. Participants in the replication sample were selected to be unrelated (SNP-based genetic relatedness &lt; 0.05) to each other and/or participants in the discovery sample.</w:t>
      </w:r>
    </w:p>
    <w:p w:rsidR="007020B8" w:rsidRPr="00FD5071" w:rsidRDefault="007020B8" w:rsidP="00617B8B">
      <w:pPr>
        <w:pStyle w:val="ListParagraph"/>
        <w:numPr>
          <w:ilvl w:val="0"/>
          <w:numId w:val="2"/>
        </w:numPr>
        <w:spacing w:line="480" w:lineRule="auto"/>
        <w:jc w:val="both"/>
        <w:rPr>
          <w:b/>
        </w:rPr>
      </w:pPr>
      <w:r w:rsidRPr="00FD5071">
        <w:rPr>
          <w:b/>
        </w:rPr>
        <w:lastRenderedPageBreak/>
        <w:t>Smoking-related variables</w:t>
      </w:r>
    </w:p>
    <w:p w:rsidR="007020B8" w:rsidRDefault="007020B8" w:rsidP="00C95CCE">
      <w:pPr>
        <w:spacing w:line="480" w:lineRule="auto"/>
        <w:jc w:val="both"/>
      </w:pPr>
      <w:r w:rsidRPr="00C95CCE">
        <w:t>“Smoking status” is a categorical variable with five levels (current smoker, former smoker who gave up less than 12 months ago, former smoker who gave up 12 months or more ago, never smoked, undeclared) and “pack years” is a measure that indicates an individual’s lifetime exposure to tobacco. Pack years were calculated by multiplying the years an individual had smoked for by the maximum number of packs of cigarettes they ever smoked per day (a pack = 20 cigarettes). A conversion was used for cigars (a cigar = four cigarettes) and rolling tobacco (a 25g pack = 50 cigarettes).</w:t>
      </w:r>
    </w:p>
    <w:p w:rsidR="007020B8" w:rsidRPr="00A72AD5" w:rsidRDefault="007020B8" w:rsidP="00FD5071">
      <w:pPr>
        <w:pStyle w:val="ListParagraph"/>
        <w:numPr>
          <w:ilvl w:val="0"/>
          <w:numId w:val="2"/>
        </w:numPr>
        <w:spacing w:line="480" w:lineRule="auto"/>
        <w:jc w:val="both"/>
        <w:rPr>
          <w:b/>
        </w:rPr>
      </w:pPr>
      <w:r w:rsidRPr="00A72AD5">
        <w:rPr>
          <w:b/>
        </w:rPr>
        <w:t>Methylation principal components</w:t>
      </w:r>
    </w:p>
    <w:p w:rsidR="007020B8" w:rsidRDefault="007020B8" w:rsidP="00A72AD5">
      <w:pPr>
        <w:spacing w:line="480" w:lineRule="auto"/>
        <w:jc w:val="both"/>
      </w:pPr>
      <w:r w:rsidRPr="00A72AD5">
        <w:t>Methylation principal components</w:t>
      </w:r>
      <w:r w:rsidR="00990243">
        <w:t xml:space="preserve"> (PCs)</w:t>
      </w:r>
      <w:r w:rsidRPr="00A72AD5">
        <w:t xml:space="preserve"> were calculated from M-values that had been pre-corrected for age, sex, estimated cell counts, processing batch and relatedness (discovery sample only) using the R package </w:t>
      </w:r>
      <w:proofErr w:type="spellStart"/>
      <w:r w:rsidRPr="00A72AD5">
        <w:t>FactoMineR</w:t>
      </w:r>
      <w:proofErr w:type="spellEnd"/>
      <w:r w:rsidR="00990243">
        <w:t xml:space="preserve"> </w:t>
      </w:r>
      <w:r>
        <w:rPr>
          <w:noProof/>
        </w:rPr>
        <w:t>[1</w:t>
      </w:r>
      <w:r w:rsidR="00984019">
        <w:rPr>
          <w:noProof/>
        </w:rPr>
        <w:t>5</w:t>
      </w:r>
      <w:r>
        <w:rPr>
          <w:noProof/>
        </w:rPr>
        <w:t>]</w:t>
      </w:r>
      <w:r w:rsidRPr="00A72AD5">
        <w:t>.</w:t>
      </w:r>
      <w:r w:rsidR="00990243">
        <w:t xml:space="preserve"> Prior to inclusion as covariates, associations between the PCs and </w:t>
      </w:r>
      <w:r w:rsidR="00990243" w:rsidRPr="00990243">
        <w:rPr>
          <w:i/>
        </w:rPr>
        <w:t>APOE</w:t>
      </w:r>
      <w:r w:rsidR="00990243">
        <w:t xml:space="preserve"> </w:t>
      </w:r>
      <w:r w:rsidR="00990243">
        <w:rPr>
          <w:rFonts w:cstheme="minorHAnsi"/>
        </w:rPr>
        <w:t>ε</w:t>
      </w:r>
      <w:r w:rsidR="00990243">
        <w:t xml:space="preserve">4 vs. </w:t>
      </w:r>
      <w:r w:rsidR="00990243">
        <w:rPr>
          <w:rFonts w:cstheme="minorHAnsi"/>
        </w:rPr>
        <w:t xml:space="preserve">ε2 status in the discovery and replication samples were assessed by two-tailed independent samples t-tests. After applying a </w:t>
      </w:r>
      <w:proofErr w:type="spellStart"/>
      <w:r w:rsidR="00990243">
        <w:rPr>
          <w:rFonts w:cstheme="minorHAnsi"/>
        </w:rPr>
        <w:t>Bonferroni</w:t>
      </w:r>
      <w:proofErr w:type="spellEnd"/>
      <w:r w:rsidR="00990243">
        <w:rPr>
          <w:rFonts w:cstheme="minorHAnsi"/>
        </w:rPr>
        <w:t xml:space="preserve"> correction to account for the 20 tests performed, no PC was associated with </w:t>
      </w:r>
      <w:r w:rsidR="00990243" w:rsidRPr="00990243">
        <w:rPr>
          <w:i/>
        </w:rPr>
        <w:t>APOE</w:t>
      </w:r>
      <w:r w:rsidR="00990243">
        <w:t xml:space="preserve"> </w:t>
      </w:r>
      <w:r w:rsidR="00990243">
        <w:rPr>
          <w:rFonts w:cstheme="minorHAnsi"/>
        </w:rPr>
        <w:t>ε</w:t>
      </w:r>
      <w:r w:rsidR="00990243">
        <w:t xml:space="preserve">4 vs. </w:t>
      </w:r>
      <w:r w:rsidR="00990243">
        <w:rPr>
          <w:rFonts w:cstheme="minorHAnsi"/>
        </w:rPr>
        <w:t xml:space="preserve">ε2 status (min. </w:t>
      </w:r>
      <w:r w:rsidR="00990243" w:rsidRPr="00990243">
        <w:rPr>
          <w:rFonts w:cstheme="minorHAnsi"/>
          <w:i/>
        </w:rPr>
        <w:t>P</w:t>
      </w:r>
      <w:r w:rsidR="00990243">
        <w:rPr>
          <w:rFonts w:cstheme="minorHAnsi"/>
        </w:rPr>
        <w:t xml:space="preserve"> = 0.74).</w:t>
      </w:r>
    </w:p>
    <w:p w:rsidR="007020B8" w:rsidRPr="00DD0820" w:rsidRDefault="007020B8" w:rsidP="00FD5071">
      <w:pPr>
        <w:pStyle w:val="ListParagraph"/>
        <w:numPr>
          <w:ilvl w:val="0"/>
          <w:numId w:val="2"/>
        </w:numPr>
        <w:spacing w:line="480" w:lineRule="auto"/>
        <w:jc w:val="both"/>
        <w:rPr>
          <w:b/>
        </w:rPr>
      </w:pPr>
      <w:r w:rsidRPr="00DD0820">
        <w:rPr>
          <w:b/>
        </w:rPr>
        <w:t>Genotyping</w:t>
      </w:r>
      <w:r>
        <w:rPr>
          <w:b/>
        </w:rPr>
        <w:t xml:space="preserve"> and imputation</w:t>
      </w:r>
    </w:p>
    <w:p w:rsidR="001C328E" w:rsidRDefault="007020B8" w:rsidP="00DD0820">
      <w:pPr>
        <w:spacing w:line="480" w:lineRule="auto"/>
        <w:jc w:val="both"/>
      </w:pPr>
      <w:r w:rsidRPr="00DD0820">
        <w:t>The genotyping of GS</w:t>
      </w:r>
      <w:proofErr w:type="gramStart"/>
      <w:r w:rsidRPr="00DD0820">
        <w:t>:SFHS</w:t>
      </w:r>
      <w:proofErr w:type="gramEnd"/>
      <w:r w:rsidRPr="00DD0820">
        <w:t xml:space="preserve"> has been described in detail previously</w:t>
      </w:r>
      <w:r w:rsidR="007F08AF">
        <w:t xml:space="preserve"> </w:t>
      </w:r>
      <w:r>
        <w:rPr>
          <w:noProof/>
        </w:rPr>
        <w:t>[1</w:t>
      </w:r>
      <w:r w:rsidR="00984019">
        <w:rPr>
          <w:noProof/>
        </w:rPr>
        <w:t>6</w:t>
      </w:r>
      <w:r>
        <w:rPr>
          <w:noProof/>
        </w:rPr>
        <w:t>, 1</w:t>
      </w:r>
      <w:r w:rsidR="00984019">
        <w:rPr>
          <w:noProof/>
        </w:rPr>
        <w:t>7</w:t>
      </w:r>
      <w:r>
        <w:rPr>
          <w:noProof/>
        </w:rPr>
        <w:t>]</w:t>
      </w:r>
      <w:r w:rsidRPr="00DD0820">
        <w:t xml:space="preserve">. Briefly, genome-wide genotype data was generated using either the </w:t>
      </w:r>
      <w:proofErr w:type="spellStart"/>
      <w:r w:rsidRPr="00DD0820">
        <w:t>Illumina</w:t>
      </w:r>
      <w:proofErr w:type="spellEnd"/>
      <w:r w:rsidRPr="00DD0820">
        <w:t xml:space="preserve"> Human OmniExpressExome-8-v1.0 </w:t>
      </w:r>
      <w:proofErr w:type="spellStart"/>
      <w:r w:rsidRPr="00DD0820">
        <w:t>BeadChip</w:t>
      </w:r>
      <w:proofErr w:type="spellEnd"/>
      <w:r w:rsidRPr="00DD0820">
        <w:t xml:space="preserve"> or the </w:t>
      </w:r>
      <w:proofErr w:type="spellStart"/>
      <w:r w:rsidRPr="00DD0820">
        <w:t>Illumina</w:t>
      </w:r>
      <w:proofErr w:type="spellEnd"/>
      <w:r w:rsidRPr="00DD0820">
        <w:t xml:space="preserve"> HumanOmniExpressExome-8 v1.2 </w:t>
      </w:r>
      <w:proofErr w:type="spellStart"/>
      <w:r w:rsidRPr="00DD0820">
        <w:t>BeadChip</w:t>
      </w:r>
      <w:proofErr w:type="spellEnd"/>
      <w:r w:rsidRPr="00DD0820">
        <w:t xml:space="preserve"> by the Genetics Core Laboratory at the Clinical Research Facility, Edinburgh, Scotland (www.wtcrf.ed.ac.uk). Genotype data was processed using the </w:t>
      </w:r>
      <w:proofErr w:type="spellStart"/>
      <w:r w:rsidRPr="00DD0820">
        <w:t>IlluminaGenomeStudio</w:t>
      </w:r>
      <w:proofErr w:type="spellEnd"/>
      <w:r w:rsidRPr="00DD0820">
        <w:t xml:space="preserve"> Analysis software v.2011.1 (Illumina, San Diego, CA). Quality control was carried out to remove SNPs with: &lt;98% call rate; a Hardy-Weinberg eq</w:t>
      </w:r>
      <w:r w:rsidR="00A00796">
        <w:t xml:space="preserve">uilibrium </w:t>
      </w:r>
      <w:r w:rsidR="0071587F">
        <w:rPr>
          <w:i/>
        </w:rPr>
        <w:t>P</w:t>
      </w:r>
      <w:r w:rsidR="0033253F">
        <w:rPr>
          <w:i/>
        </w:rPr>
        <w:t xml:space="preserve"> </w:t>
      </w:r>
      <w:r w:rsidR="00A00796">
        <w:t>≤</w:t>
      </w:r>
      <w:r w:rsidR="0033253F">
        <w:t xml:space="preserve"> </w:t>
      </w:r>
      <w:r w:rsidR="00A00796">
        <w:t>1 x 10</w:t>
      </w:r>
      <w:r w:rsidR="00A00796" w:rsidRPr="0071587F">
        <w:rPr>
          <w:vertAlign w:val="superscript"/>
        </w:rPr>
        <w:t>-6</w:t>
      </w:r>
      <w:r w:rsidR="00A00796">
        <w:t>; or a MAF</w:t>
      </w:r>
      <w:r w:rsidR="0033253F">
        <w:t xml:space="preserve"> </w:t>
      </w:r>
      <w:r w:rsidR="00A00796">
        <w:t>&lt;</w:t>
      </w:r>
      <w:r w:rsidR="0033253F">
        <w:t xml:space="preserve"> </w:t>
      </w:r>
      <w:r w:rsidRPr="00DD0820">
        <w:t>1%</w:t>
      </w:r>
      <w:r w:rsidR="007F08AF">
        <w:t xml:space="preserve">. </w:t>
      </w:r>
      <w:r w:rsidR="00446D48">
        <w:t>Imputation was then performed on</w:t>
      </w:r>
      <w:r w:rsidRPr="00DD0820">
        <w:t xml:space="preserve"> </w:t>
      </w:r>
      <w:r w:rsidR="00446D48" w:rsidRPr="00446D48">
        <w:t>602,450</w:t>
      </w:r>
      <w:r w:rsidR="00446D48">
        <w:t xml:space="preserve"> (</w:t>
      </w:r>
      <w:r w:rsidRPr="00DD0820">
        <w:t>561,125</w:t>
      </w:r>
      <w:r w:rsidR="00446D48">
        <w:t xml:space="preserve"> following the MAF filtering step used for GWAS)</w:t>
      </w:r>
      <w:r w:rsidRPr="00DD0820">
        <w:t xml:space="preserve"> autosomal SNPs</w:t>
      </w:r>
      <w:r w:rsidR="00446D48">
        <w:t xml:space="preserve"> </w:t>
      </w:r>
      <w:r w:rsidRPr="002A1EE5">
        <w:t xml:space="preserve">following the Sanger Imputation Service pipeline </w:t>
      </w:r>
      <w:r w:rsidRPr="002A1EE5">
        <w:lastRenderedPageBreak/>
        <w:t>(</w:t>
      </w:r>
      <w:hyperlink r:id="rId8" w:history="1">
        <w:r w:rsidR="00446D48" w:rsidRPr="00B52C41">
          <w:rPr>
            <w:rStyle w:val="Hyperlink"/>
          </w:rPr>
          <w:t>https://imputation.sanger.ac.uk/</w:t>
        </w:r>
      </w:hyperlink>
      <w:r w:rsidR="00446D48">
        <w:t xml:space="preserve">), which uses </w:t>
      </w:r>
      <w:r w:rsidRPr="002A1EE5">
        <w:t>the Haplotype Reference Consortium reference panel release 1.1</w:t>
      </w:r>
      <w:r w:rsidR="00990243">
        <w:t xml:space="preserve"> </w:t>
      </w:r>
      <w:r>
        <w:rPr>
          <w:noProof/>
        </w:rPr>
        <w:t>[1</w:t>
      </w:r>
      <w:r w:rsidR="00984019">
        <w:rPr>
          <w:noProof/>
        </w:rPr>
        <w:t>8</w:t>
      </w:r>
      <w:r>
        <w:rPr>
          <w:noProof/>
        </w:rPr>
        <w:t>]</w:t>
      </w:r>
      <w:r w:rsidRPr="002A1EE5">
        <w:t>. Imputed SNPs with an info score ≥ 0.</w:t>
      </w:r>
      <w:r w:rsidR="001A6DED">
        <w:t>6</w:t>
      </w:r>
      <w:r w:rsidR="001A6DED" w:rsidRPr="002A1EE5">
        <w:t xml:space="preserve"> </w:t>
      </w:r>
      <w:r w:rsidRPr="002A1EE5">
        <w:t xml:space="preserve">and MAF ≥ 0.01 were used for </w:t>
      </w:r>
      <w:proofErr w:type="spellStart"/>
      <w:r w:rsidRPr="002A1EE5">
        <w:t>meQTL</w:t>
      </w:r>
      <w:proofErr w:type="spellEnd"/>
      <w:r w:rsidRPr="002A1EE5">
        <w:t xml:space="preserve"> analyses, while imputed SNPs with an info score ≥ 0.4 and MAF ≥ 0.05 were used for association analysis.</w:t>
      </w:r>
    </w:p>
    <w:p w:rsidR="007020B8" w:rsidRPr="00DD0820" w:rsidRDefault="007020B8" w:rsidP="00FD5071">
      <w:pPr>
        <w:pStyle w:val="ListParagraph"/>
        <w:numPr>
          <w:ilvl w:val="0"/>
          <w:numId w:val="2"/>
        </w:numPr>
        <w:rPr>
          <w:b/>
        </w:rPr>
      </w:pPr>
      <w:r w:rsidRPr="00DD0820">
        <w:rPr>
          <w:b/>
        </w:rPr>
        <w:t>Identification of methylation quantitative trait loci</w:t>
      </w:r>
    </w:p>
    <w:p w:rsidR="00F74EE2" w:rsidRDefault="007020B8" w:rsidP="00DD0820">
      <w:pPr>
        <w:spacing w:after="100" w:afterAutospacing="1" w:line="480" w:lineRule="auto"/>
        <w:jc w:val="both"/>
      </w:pPr>
      <w:proofErr w:type="spellStart"/>
      <w:r>
        <w:t>MeQTLs</w:t>
      </w:r>
      <w:proofErr w:type="spellEnd"/>
      <w:r>
        <w:t xml:space="preserve"> were identified using the</w:t>
      </w:r>
      <w:r w:rsidR="004051E4">
        <w:t xml:space="preserve"> entire</w:t>
      </w:r>
      <w:r>
        <w:t xml:space="preserve"> discovery sample. Following quality control, the data was normalised and corrected as described previously</w:t>
      </w:r>
      <w:r w:rsidR="002B666A">
        <w:t xml:space="preserve"> </w:t>
      </w:r>
      <w:r>
        <w:rPr>
          <w:noProof/>
        </w:rPr>
        <w:t>[</w:t>
      </w:r>
      <w:r w:rsidR="00984019">
        <w:rPr>
          <w:noProof/>
        </w:rPr>
        <w:t>19</w:t>
      </w:r>
      <w:r>
        <w:rPr>
          <w:noProof/>
        </w:rPr>
        <w:t>]</w:t>
      </w:r>
      <w:r>
        <w:t xml:space="preserve">. Briefly, normalisation was carried out using </w:t>
      </w:r>
      <w:proofErr w:type="spellStart"/>
      <w:r w:rsidRPr="00D14726">
        <w:t>preprocessNoob</w:t>
      </w:r>
      <w:proofErr w:type="spellEnd"/>
      <w:r w:rsidRPr="00D14726">
        <w:t xml:space="preserve"> in the R package </w:t>
      </w:r>
      <w:proofErr w:type="spellStart"/>
      <w:r w:rsidRPr="00D14726">
        <w:t>minfi</w:t>
      </w:r>
      <w:proofErr w:type="spellEnd"/>
      <w:r w:rsidR="002B666A">
        <w:t xml:space="preserve"> </w:t>
      </w:r>
      <w:r>
        <w:rPr>
          <w:noProof/>
        </w:rPr>
        <w:t>[</w:t>
      </w:r>
      <w:r w:rsidR="00984019">
        <w:rPr>
          <w:noProof/>
        </w:rPr>
        <w:t>14</w:t>
      </w:r>
      <w:r>
        <w:rPr>
          <w:noProof/>
        </w:rPr>
        <w:t>]</w:t>
      </w:r>
      <w:r>
        <w:t xml:space="preserve"> and linear mixed modelling was used </w:t>
      </w:r>
      <w:r w:rsidR="009B6A74">
        <w:t xml:space="preserve">in two stages </w:t>
      </w:r>
      <w:r>
        <w:t xml:space="preserve">to </w:t>
      </w:r>
      <w:r w:rsidR="00F74EE2">
        <w:t>produce corrected data, as follows:</w:t>
      </w:r>
    </w:p>
    <w:p w:rsidR="00F74EE2" w:rsidRDefault="00F74EE2" w:rsidP="00F74EE2">
      <w:pPr>
        <w:spacing w:after="100" w:afterAutospacing="1" w:line="480" w:lineRule="auto"/>
        <w:jc w:val="both"/>
      </w:pPr>
      <w:r>
        <w:t xml:space="preserve">Step 1: M-values ~ </w:t>
      </w:r>
      <w:proofErr w:type="gramStart"/>
      <w:r>
        <w:t>random(</w:t>
      </w:r>
      <w:proofErr w:type="gramEnd"/>
      <w:r>
        <w:t xml:space="preserve">A + P) + fix(centre + batch + year + </w:t>
      </w:r>
      <w:proofErr w:type="spellStart"/>
      <w:r w:rsidR="003F0E8A">
        <w:t>Sentrix</w:t>
      </w:r>
      <w:proofErr w:type="spellEnd"/>
      <w:r>
        <w:t xml:space="preserve"> position + top 50 control probe PCs)</w:t>
      </w:r>
    </w:p>
    <w:p w:rsidR="00F74EE2" w:rsidRPr="005F2BF9" w:rsidRDefault="003F0E8A" w:rsidP="00F74EE2">
      <w:pPr>
        <w:spacing w:after="100" w:afterAutospacing="1" w:line="480" w:lineRule="auto"/>
        <w:jc w:val="both"/>
        <w:rPr>
          <w:rFonts w:cstheme="minorHAnsi"/>
        </w:rPr>
      </w:pPr>
      <w:r>
        <w:t>The random effect</w:t>
      </w:r>
      <w:r w:rsidR="00F74EE2">
        <w:t xml:space="preserve"> “A” is a matrix representing appointment date and location in which e</w:t>
      </w:r>
      <w:r w:rsidR="00F74EE2" w:rsidRPr="00F74EE2">
        <w:t xml:space="preserve">lements </w:t>
      </w:r>
      <w:r w:rsidR="00F74EE2">
        <w:t xml:space="preserve">representing individuals visiting </w:t>
      </w:r>
      <w:r w:rsidR="00F74EE2" w:rsidRPr="00F74EE2">
        <w:t xml:space="preserve">the same clinic at the same date were set to </w:t>
      </w:r>
      <w:r w:rsidR="00F74EE2">
        <w:t>one</w:t>
      </w:r>
      <w:r w:rsidR="00F74EE2" w:rsidRPr="00F74EE2">
        <w:t xml:space="preserve">, diagonal elements were set to one, </w:t>
      </w:r>
      <w:r w:rsidR="00F74EE2">
        <w:t xml:space="preserve">and other off-diagonals were set to zero. </w:t>
      </w:r>
      <w:r>
        <w:t xml:space="preserve">The random effect “P” is a matrix representing </w:t>
      </w:r>
      <w:proofErr w:type="spellStart"/>
      <w:r>
        <w:t>Sentrix</w:t>
      </w:r>
      <w:proofErr w:type="spellEnd"/>
      <w:r>
        <w:t xml:space="preserve"> slide in </w:t>
      </w:r>
      <w:r w:rsidRPr="005F2BF9">
        <w:t xml:space="preserve">which elements representing individuals with the same </w:t>
      </w:r>
      <w:proofErr w:type="spellStart"/>
      <w:r w:rsidRPr="005F2BF9">
        <w:t>Sentrix</w:t>
      </w:r>
      <w:proofErr w:type="spellEnd"/>
      <w:r w:rsidRPr="005F2BF9">
        <w:t xml:space="preserve"> slide ID were set to1, diagonals set to one, and other off-diagonals were set to zero. The fixed effects are as follows: “centre” indicates the clinic in which the blood sample was taken; “batch” indicates the methylation profiling batch; “year” indicates the year in which the participant visited the clinic; “</w:t>
      </w:r>
      <w:proofErr w:type="spellStart"/>
      <w:r w:rsidRPr="005F2BF9">
        <w:t>Sentrix</w:t>
      </w:r>
      <w:proofErr w:type="spellEnd"/>
      <w:r w:rsidRPr="005F2BF9">
        <w:t xml:space="preserve"> position” indicates </w:t>
      </w:r>
      <w:r w:rsidRPr="005F2BF9">
        <w:rPr>
          <w:rFonts w:cstheme="minorHAnsi"/>
        </w:rPr>
        <w:t xml:space="preserve">the position of the array on the </w:t>
      </w:r>
      <w:proofErr w:type="spellStart"/>
      <w:r w:rsidRPr="005F2BF9">
        <w:rPr>
          <w:rFonts w:cstheme="minorHAnsi"/>
        </w:rPr>
        <w:t>Sentrix</w:t>
      </w:r>
      <w:proofErr w:type="spellEnd"/>
      <w:r w:rsidRPr="005F2BF9">
        <w:rPr>
          <w:rFonts w:cstheme="minorHAnsi"/>
        </w:rPr>
        <w:t xml:space="preserve"> slide; and “top 50 control probe PCs” are the first 50 PCs calculated using the control probes included on the EPIC array.</w:t>
      </w:r>
    </w:p>
    <w:p w:rsidR="00F74EE2" w:rsidRPr="005F2BF9" w:rsidRDefault="00F74EE2" w:rsidP="00F74EE2">
      <w:pPr>
        <w:spacing w:after="100" w:afterAutospacing="1" w:line="480" w:lineRule="auto"/>
        <w:jc w:val="both"/>
        <w:rPr>
          <w:rFonts w:cstheme="minorHAnsi"/>
        </w:rPr>
      </w:pPr>
      <w:r w:rsidRPr="005F2BF9">
        <w:rPr>
          <w:rFonts w:cstheme="minorHAnsi"/>
        </w:rPr>
        <w:t>Step 2: residual M-values from step 1 ~ random(G + K + F + S + C) + fix(sex + season + appointment day of week + age + age</w:t>
      </w:r>
      <w:r w:rsidRPr="005F2BF9">
        <w:rPr>
          <w:rFonts w:cstheme="minorHAnsi"/>
          <w:vertAlign w:val="superscript"/>
        </w:rPr>
        <w:t>2</w:t>
      </w:r>
      <w:r w:rsidRPr="005F2BF9">
        <w:rPr>
          <w:rFonts w:cstheme="minorHAnsi"/>
        </w:rPr>
        <w:t xml:space="preserve"> + estimated cell proportions (</w:t>
      </w:r>
      <w:r w:rsidRPr="005F2BF9">
        <w:rPr>
          <w:rFonts w:cstheme="minorHAnsi"/>
          <w:color w:val="000033"/>
          <w:shd w:val="clear" w:color="auto" w:fill="FFFFFF"/>
        </w:rPr>
        <w:t>granulocytes, B-lymphocytes, natural killer cells, CD4+ T-lymphocytes, and CD8+ T-lymphocytes)</w:t>
      </w:r>
      <w:r w:rsidRPr="005F2BF9">
        <w:rPr>
          <w:rFonts w:cstheme="minorHAnsi"/>
        </w:rPr>
        <w:t xml:space="preserve"> + appointment time)</w:t>
      </w:r>
    </w:p>
    <w:p w:rsidR="007020B8" w:rsidRPr="00AC17DB" w:rsidRDefault="003F0E8A" w:rsidP="00DD0820">
      <w:pPr>
        <w:spacing w:after="100" w:afterAutospacing="1" w:line="480" w:lineRule="auto"/>
        <w:jc w:val="both"/>
      </w:pPr>
      <w:r w:rsidRPr="005F2BF9">
        <w:rPr>
          <w:rFonts w:cstheme="minorHAnsi"/>
        </w:rPr>
        <w:lastRenderedPageBreak/>
        <w:t xml:space="preserve">The random effects, “G”, “K”, “F”, “S”, and “C”, are a </w:t>
      </w:r>
      <w:r w:rsidR="007020B8" w:rsidRPr="005F2BF9">
        <w:rPr>
          <w:rFonts w:cstheme="minorHAnsi"/>
        </w:rPr>
        <w:t>genomic relationship matrix, a kinship</w:t>
      </w:r>
      <w:r w:rsidR="007020B8">
        <w:t xml:space="preserve"> relationship matrix, </w:t>
      </w:r>
      <w:r>
        <w:t xml:space="preserve">and </w:t>
      </w:r>
      <w:r w:rsidR="007020B8">
        <w:t>three environmental relationship matrices (full sibling relationships, couple relationships and nuclear family relationships)</w:t>
      </w:r>
      <w:r>
        <w:t xml:space="preserve">. The fixed effect “season” indicates the season of the participants’ appointment, and </w:t>
      </w:r>
      <w:r w:rsidR="007020B8" w:rsidRPr="00C204F9">
        <w:t xml:space="preserve"> estimated cell </w:t>
      </w:r>
      <w:r>
        <w:t xml:space="preserve">proportions for </w:t>
      </w:r>
      <w:r w:rsidRPr="00C204F9">
        <w:t>granulocytes, B-lymphocytes, natural killer cells, CD4+ T-lymphocytes, and CD8+ T-lymphocytes</w:t>
      </w:r>
      <w:r>
        <w:t xml:space="preserve"> were generated using </w:t>
      </w:r>
      <w:r w:rsidR="001914B7" w:rsidRPr="001914B7">
        <w:t xml:space="preserve">an implementation of Houseman et al.’s </w:t>
      </w:r>
      <w:r w:rsidR="00984019">
        <w:t>[13</w:t>
      </w:r>
      <w:r w:rsidR="001914B7" w:rsidRPr="001914B7">
        <w:t xml:space="preserve">] cell type </w:t>
      </w:r>
      <w:r w:rsidR="00984019">
        <w:t xml:space="preserve">prediction algorithm in </w:t>
      </w:r>
      <w:proofErr w:type="spellStart"/>
      <w:r w:rsidR="00984019">
        <w:t>minfi</w:t>
      </w:r>
      <w:proofErr w:type="spellEnd"/>
      <w:r w:rsidR="00B9747A">
        <w:t xml:space="preserve"> </w:t>
      </w:r>
      <w:r w:rsidR="00984019">
        <w:t>[14</w:t>
      </w:r>
      <w:r w:rsidR="001914B7" w:rsidRPr="001914B7">
        <w:t>]</w:t>
      </w:r>
      <w:r w:rsidR="001914B7">
        <w:t>.</w:t>
      </w:r>
      <w:r w:rsidR="001914B7" w:rsidRPr="001914B7">
        <w:t xml:space="preserve"> </w:t>
      </w:r>
      <w:r w:rsidR="007D38CD">
        <w:t>Following the removal of probes that have been predicted to bind sub-optimally [</w:t>
      </w:r>
      <w:r w:rsidR="00984019">
        <w:t>7</w:t>
      </w:r>
      <w:r w:rsidR="007D38CD">
        <w:t>,</w:t>
      </w:r>
      <w:r w:rsidR="00984019">
        <w:t xml:space="preserve"> 8</w:t>
      </w:r>
      <w:r w:rsidR="007D38CD">
        <w:t>], corrected data was available for</w:t>
      </w:r>
      <w:r w:rsidR="007020B8">
        <w:t xml:space="preserve"> </w:t>
      </w:r>
      <w:r w:rsidR="009B6A74">
        <w:rPr>
          <w:rFonts w:ascii="Calibri" w:hAnsi="Calibri"/>
          <w:color w:val="000000"/>
          <w:shd w:val="clear" w:color="auto" w:fill="FFFFFF"/>
        </w:rPr>
        <w:t>573,027</w:t>
      </w:r>
      <w:r w:rsidR="009B6A74" w:rsidRPr="003C409D">
        <w:t xml:space="preserve"> </w:t>
      </w:r>
      <w:r w:rsidR="009B6A74">
        <w:t>sites,</w:t>
      </w:r>
      <w:r w:rsidR="007020B8">
        <w:t xml:space="preserve"> including 2</w:t>
      </w:r>
      <w:r w:rsidR="00E950DB">
        <w:t>6</w:t>
      </w:r>
      <w:r w:rsidR="007020B8">
        <w:t xml:space="preserve"> of the 31 s</w:t>
      </w:r>
      <w:r w:rsidR="00FA5CFC">
        <w:t>ites-of-</w:t>
      </w:r>
      <w:r w:rsidR="007D38CD">
        <w:t>interest in this study. T</w:t>
      </w:r>
      <w:r w:rsidR="007020B8">
        <w:t xml:space="preserve">he </w:t>
      </w:r>
      <w:r w:rsidR="007020B8" w:rsidRPr="00C204F9">
        <w:t>resulting residuals were inverse rank</w:t>
      </w:r>
      <w:r w:rsidR="00131B27">
        <w:t xml:space="preserve"> normal</w:t>
      </w:r>
      <w:r w:rsidR="007020B8" w:rsidRPr="00C204F9">
        <w:t xml:space="preserve"> transformed before being entered as the dependent variable in simple linear </w:t>
      </w:r>
      <w:r w:rsidR="007020B8">
        <w:t>model GWASs</w:t>
      </w:r>
      <w:r w:rsidR="00A31E40">
        <w:t xml:space="preserve"> (implemented using </w:t>
      </w:r>
      <w:r w:rsidR="00A31E40">
        <w:rPr>
          <w:rFonts w:ascii="Calibri" w:hAnsi="Calibri"/>
          <w:color w:val="000000"/>
          <w:shd w:val="clear" w:color="auto" w:fill="FFFFFF"/>
        </w:rPr>
        <w:t>REGSCAN v0.5</w:t>
      </w:r>
      <w:r w:rsidR="002B666A">
        <w:rPr>
          <w:rFonts w:ascii="Calibri" w:hAnsi="Calibri"/>
          <w:color w:val="000000"/>
          <w:shd w:val="clear" w:color="auto" w:fill="FFFFFF"/>
        </w:rPr>
        <w:t xml:space="preserve"> </w:t>
      </w:r>
      <w:r w:rsidR="00A31E40">
        <w:rPr>
          <w:rFonts w:ascii="Calibri" w:hAnsi="Calibri"/>
          <w:color w:val="000000"/>
          <w:shd w:val="clear" w:color="auto" w:fill="FFFFFF"/>
        </w:rPr>
        <w:t>[</w:t>
      </w:r>
      <w:r w:rsidR="00984019">
        <w:rPr>
          <w:rFonts w:ascii="Calibri" w:hAnsi="Calibri"/>
          <w:color w:val="000000"/>
          <w:shd w:val="clear" w:color="auto" w:fill="FFFFFF"/>
        </w:rPr>
        <w:t>20</w:t>
      </w:r>
      <w:r w:rsidR="00A31E40">
        <w:rPr>
          <w:rFonts w:ascii="Calibri" w:hAnsi="Calibri"/>
          <w:color w:val="000000"/>
          <w:shd w:val="clear" w:color="auto" w:fill="FFFFFF"/>
        </w:rPr>
        <w:t>])</w:t>
      </w:r>
      <w:r w:rsidR="007020B8">
        <w:t xml:space="preserve"> to identify </w:t>
      </w:r>
      <w:proofErr w:type="spellStart"/>
      <w:r w:rsidR="007020B8">
        <w:t>meQTLs</w:t>
      </w:r>
      <w:proofErr w:type="spellEnd"/>
      <w:r w:rsidR="007020B8">
        <w:t xml:space="preserve">. SNPs that were associated with a </w:t>
      </w:r>
      <w:proofErr w:type="spellStart"/>
      <w:r w:rsidR="007020B8">
        <w:t>CpG</w:t>
      </w:r>
      <w:proofErr w:type="spellEnd"/>
      <w:r w:rsidR="007020B8">
        <w:t xml:space="preserve"> with </w:t>
      </w:r>
      <w:r w:rsidR="007020B8" w:rsidRPr="00DD0820">
        <w:rPr>
          <w:i/>
        </w:rPr>
        <w:t>P</w:t>
      </w:r>
      <w:r w:rsidR="007020B8">
        <w:t xml:space="preserve"> </w:t>
      </w:r>
      <w:r w:rsidR="007020B8" w:rsidRPr="00DD0820">
        <w:rPr>
          <w:rFonts w:cstheme="minorHAnsi"/>
        </w:rPr>
        <w:t>≤</w:t>
      </w:r>
      <w:r w:rsidR="007020B8">
        <w:t xml:space="preserve"> 1.85 x 10</w:t>
      </w:r>
      <w:r w:rsidR="007020B8" w:rsidRPr="00DD0820">
        <w:rPr>
          <w:vertAlign w:val="superscript"/>
        </w:rPr>
        <w:t xml:space="preserve">-9 </w:t>
      </w:r>
      <w:r w:rsidR="007020B8">
        <w:t>(5 x 10</w:t>
      </w:r>
      <w:r w:rsidR="007020B8" w:rsidRPr="00DD0820">
        <w:rPr>
          <w:vertAlign w:val="superscript"/>
        </w:rPr>
        <w:t>-8</w:t>
      </w:r>
      <w:r w:rsidR="007020B8">
        <w:t xml:space="preserve">/27) were declared to be </w:t>
      </w:r>
      <w:proofErr w:type="spellStart"/>
      <w:r w:rsidR="007020B8">
        <w:t>meQTLs</w:t>
      </w:r>
      <w:proofErr w:type="spellEnd"/>
      <w:r w:rsidR="007020B8">
        <w:t xml:space="preserve">. </w:t>
      </w:r>
    </w:p>
    <w:p w:rsidR="007020B8" w:rsidRPr="00053FDB" w:rsidRDefault="00053FDB" w:rsidP="00DD0820">
      <w:pPr>
        <w:spacing w:line="480" w:lineRule="auto"/>
        <w:jc w:val="both"/>
        <w:rPr>
          <w:b/>
        </w:rPr>
      </w:pPr>
      <w:r w:rsidRPr="00053FDB">
        <w:rPr>
          <w:b/>
        </w:rPr>
        <w:t>References</w:t>
      </w:r>
    </w:p>
    <w:p w:rsidR="007020B8" w:rsidRPr="00CD2514" w:rsidRDefault="007020B8" w:rsidP="00CD2514">
      <w:pPr>
        <w:pStyle w:val="EndNoteBibliography"/>
        <w:spacing w:after="0"/>
      </w:pPr>
      <w:r w:rsidRPr="00CD2514">
        <w:t>[1] Team RC. R: A language and environment for statistical computing. Vienna, Austria: R Foundation for Statistical Computing; 2016.</w:t>
      </w:r>
    </w:p>
    <w:p w:rsidR="007020B8" w:rsidRPr="00CD2514" w:rsidRDefault="007020B8" w:rsidP="00CD2514">
      <w:pPr>
        <w:pStyle w:val="EndNoteBibliography"/>
        <w:spacing w:after="0"/>
      </w:pPr>
      <w:r w:rsidRPr="00CD2514">
        <w:t>[2] Team RC. R: A language and environment for statistical computing. Vienna, Austria: R Foundation for Statistical Computing; 2017.</w:t>
      </w:r>
    </w:p>
    <w:p w:rsidR="007020B8" w:rsidRPr="00CD2514" w:rsidRDefault="007020B8" w:rsidP="00CD2514">
      <w:pPr>
        <w:pStyle w:val="EndNoteBibliography"/>
        <w:spacing w:after="0"/>
      </w:pPr>
      <w:r w:rsidRPr="00CD2514">
        <w:t>[3] Barbu MC, Walker RM, Howard DM, Evans KL, Whalley HC, Porteous DJ, et al. Epigenetic prediction of major depressive disorder. medRxiv. 2019:19001123.</w:t>
      </w:r>
    </w:p>
    <w:p w:rsidR="007020B8" w:rsidRPr="00CD2514" w:rsidRDefault="007020B8" w:rsidP="00CD2514">
      <w:pPr>
        <w:pStyle w:val="EndNoteBibliography"/>
        <w:spacing w:after="0"/>
      </w:pPr>
      <w:r w:rsidRPr="00CD2514">
        <w:t>[4] Madden RA, McCartney DL, Walker RM, Hillary RF, Bermingham ML, Rawlik K, et al. Birth weight predicts psychiatric and physical health, cognitive function, and DNA methylation differences in an adult population. bioRxiv. 2019:664045.</w:t>
      </w:r>
    </w:p>
    <w:p w:rsidR="007020B8" w:rsidRDefault="007020B8" w:rsidP="00CD2514">
      <w:pPr>
        <w:pStyle w:val="EndNoteBibliography"/>
        <w:spacing w:after="0"/>
      </w:pPr>
      <w:r w:rsidRPr="00CD2514">
        <w:t>[5] Bermingham ML, Walker RM, Marioni RE, Morris SW, Rawlik K, Zeng Y, et al. Identification of novel differentially methylated sites with potential as clinical predictors of impaired respiratory function and COPD. EBioMedicine. 2019;43:576-86.</w:t>
      </w:r>
    </w:p>
    <w:p w:rsidR="00617B8B" w:rsidRDefault="00617B8B" w:rsidP="00CD2514">
      <w:pPr>
        <w:pStyle w:val="EndNoteBibliography"/>
        <w:spacing w:after="0"/>
      </w:pPr>
      <w:r w:rsidRPr="00CD2514">
        <w:t>[6]</w:t>
      </w:r>
      <w:r w:rsidR="00984019">
        <w:t xml:space="preserve"> </w:t>
      </w:r>
      <w:r w:rsidR="00984019" w:rsidRPr="00984019">
        <w:t>Amador C, Huffman J, Trochet H, Campbell A, Porteous D, Generation S, et al. Recent genomic heritage in Scotland. BMC Genomics. 2015;16:437.</w:t>
      </w:r>
    </w:p>
    <w:p w:rsidR="00984019" w:rsidRPr="00CD2514" w:rsidRDefault="00984019" w:rsidP="00984019">
      <w:pPr>
        <w:pStyle w:val="EndNoteBibliography"/>
        <w:spacing w:after="0"/>
      </w:pPr>
      <w:r w:rsidRPr="00CD2514">
        <w:t>[</w:t>
      </w:r>
      <w:r>
        <w:t>7</w:t>
      </w:r>
      <w:r w:rsidRPr="00CD2514">
        <w:t>] McCartney DL, Walker RM, Morris SW, McIntosh AM, Porteous DJ, Evans KL. Identification of polymorphic and off-target probe binding sites on the Illumina Infinium MethylationEPIC BeadChip. Genom Data. 2016;9:22-4.</w:t>
      </w:r>
    </w:p>
    <w:p w:rsidR="00984019" w:rsidRPr="00CD2514" w:rsidRDefault="00984019" w:rsidP="00CD2514">
      <w:pPr>
        <w:pStyle w:val="EndNoteBibliography"/>
        <w:spacing w:after="0"/>
      </w:pPr>
      <w:r w:rsidRPr="00CD2514">
        <w:t>[</w:t>
      </w:r>
      <w:r>
        <w:t>8</w:t>
      </w:r>
      <w:r w:rsidRPr="00CD2514">
        <w:t>] Zhou W, Laird PW, Shen H. Comprehensive characterization, annotation and innovative use of Infinium DNA methylation BeadChip probes. Nucleic Acids Res. 2017;45:e22.[</w:t>
      </w:r>
      <w:r>
        <w:t>9</w:t>
      </w:r>
      <w:r w:rsidRPr="00CD2514">
        <w:t>] Team RC. R: A language and environment for statistical computing. Vienna, Austria: R Foundation for Statistical Computing; 2019.</w:t>
      </w:r>
    </w:p>
    <w:p w:rsidR="007020B8" w:rsidRPr="00CD2514" w:rsidRDefault="007020B8" w:rsidP="00CD2514">
      <w:pPr>
        <w:pStyle w:val="EndNoteBibliography"/>
        <w:spacing w:after="0"/>
      </w:pPr>
      <w:r w:rsidRPr="00CD2514">
        <w:t>[</w:t>
      </w:r>
      <w:r w:rsidR="00984019">
        <w:t>10</w:t>
      </w:r>
      <w:r w:rsidRPr="00CD2514">
        <w:t>] Pidsley R, CC YW, Volta M, Lunnon K, Mill J, Schalkwyk LC. A data-driven approach to preprocessing Illumina 450K methylation array data. BMC Genomics. 2013;14:293.</w:t>
      </w:r>
    </w:p>
    <w:p w:rsidR="007020B8" w:rsidRPr="00CD2514" w:rsidRDefault="007020B8" w:rsidP="00CD2514">
      <w:pPr>
        <w:pStyle w:val="EndNoteBibliography"/>
        <w:spacing w:after="0"/>
      </w:pPr>
      <w:r w:rsidRPr="00CD2514">
        <w:t>[</w:t>
      </w:r>
      <w:r w:rsidR="00984019">
        <w:t>11</w:t>
      </w:r>
      <w:r w:rsidRPr="00CD2514">
        <w:t>] Du P, Kibbe WA, Lin SM. lumi: a pipeline for processing Illumina microarray. Bioinformatics. 2008;24:1547-8.</w:t>
      </w:r>
    </w:p>
    <w:p w:rsidR="007020B8" w:rsidRPr="00CD2514" w:rsidRDefault="007020B8" w:rsidP="00CD2514">
      <w:pPr>
        <w:pStyle w:val="EndNoteBibliography"/>
        <w:spacing w:after="0"/>
      </w:pPr>
      <w:r w:rsidRPr="00CD2514">
        <w:lastRenderedPageBreak/>
        <w:t>[</w:t>
      </w:r>
      <w:r w:rsidR="00984019">
        <w:t>12</w:t>
      </w:r>
      <w:r w:rsidRPr="00CD2514">
        <w:t>] Canela-Xandri O, Law A, Gray A, Woolliams JA, Tenesa A. A new tool called DISSECT for analysing large genomic data sets using a Big Data approach. Nat Commun. 2015;6:10162.</w:t>
      </w:r>
    </w:p>
    <w:p w:rsidR="007020B8" w:rsidRPr="00CD2514" w:rsidRDefault="007020B8" w:rsidP="00CD2514">
      <w:pPr>
        <w:pStyle w:val="EndNoteBibliography"/>
        <w:spacing w:after="0"/>
      </w:pPr>
      <w:r w:rsidRPr="00CD2514">
        <w:t>[</w:t>
      </w:r>
      <w:r w:rsidR="00984019">
        <w:t>13</w:t>
      </w:r>
      <w:r w:rsidRPr="00CD2514">
        <w:t>] Houseman EA, Accomando WP, Koestler DC, Christensen BC, Marsit CJ, Nelson HH, et al. DNA methylation arrays as surrogate measures of cell mixture distribution. BMC Bioinformatics. 2012;13:86.</w:t>
      </w:r>
    </w:p>
    <w:p w:rsidR="007020B8" w:rsidRPr="00CD2514" w:rsidRDefault="007020B8" w:rsidP="00CD2514">
      <w:pPr>
        <w:pStyle w:val="EndNoteBibliography"/>
        <w:spacing w:after="0"/>
      </w:pPr>
      <w:r w:rsidRPr="00CD2514">
        <w:t>[1</w:t>
      </w:r>
      <w:r w:rsidR="00984019">
        <w:t>4</w:t>
      </w:r>
      <w:r w:rsidRPr="00CD2514">
        <w:t>] Aryee MJ, Jaffe AE, Corrada-Bravo H, Ladd-Acosta C, Feinberg AP, Hansen KD, et al. Minfi: a flexible and comprehensive Bioconductor package for the analysis of Infinium DNA methylation microarrays. Bioinformatics. 2014;30:1363-9.</w:t>
      </w:r>
    </w:p>
    <w:p w:rsidR="007020B8" w:rsidRPr="00CD2514" w:rsidRDefault="00984019" w:rsidP="00CD2514">
      <w:pPr>
        <w:pStyle w:val="EndNoteBibliography"/>
        <w:spacing w:after="0"/>
      </w:pPr>
      <w:r w:rsidRPr="00CD2514" w:rsidDel="00984019">
        <w:t xml:space="preserve"> </w:t>
      </w:r>
      <w:r w:rsidR="007020B8" w:rsidRPr="00CD2514">
        <w:t>[1</w:t>
      </w:r>
      <w:r>
        <w:t>5</w:t>
      </w:r>
      <w:r w:rsidR="007020B8" w:rsidRPr="00CD2514">
        <w:t>] Lê S, Josse J, Husson F. FactoMineR: An R Package for Multivariate Analysis. Journal of Statistical Software. 2008;25:1-18.</w:t>
      </w:r>
    </w:p>
    <w:p w:rsidR="007020B8" w:rsidRPr="00CD2514" w:rsidRDefault="00984019" w:rsidP="00CD2514">
      <w:pPr>
        <w:pStyle w:val="EndNoteBibliography"/>
        <w:spacing w:after="0"/>
      </w:pPr>
      <w:r w:rsidRPr="00CD2514" w:rsidDel="00984019">
        <w:t xml:space="preserve"> </w:t>
      </w:r>
      <w:r w:rsidR="007020B8" w:rsidRPr="00CD2514">
        <w:t>[</w:t>
      </w:r>
      <w:r w:rsidRPr="00CD2514">
        <w:t>1</w:t>
      </w:r>
      <w:r>
        <w:t>6</w:t>
      </w:r>
      <w:r w:rsidR="007020B8" w:rsidRPr="00CD2514">
        <w:t>] Kerr SM, Campbell A, Murphy L, Hayward C, Jackson C, Wain LV, et al. Pedigree and genotyping quality analyses of over 10,000 DNA samples from the Generation Scotland: Scottish Family Health Study. BMC medical genetics. 2013;14:38.</w:t>
      </w:r>
    </w:p>
    <w:p w:rsidR="007020B8" w:rsidRPr="00CD2514" w:rsidRDefault="007020B8" w:rsidP="00CD2514">
      <w:pPr>
        <w:pStyle w:val="EndNoteBibliography"/>
        <w:spacing w:after="0"/>
      </w:pPr>
      <w:r w:rsidRPr="00CD2514">
        <w:t>[</w:t>
      </w:r>
      <w:r w:rsidR="00984019" w:rsidRPr="00CD2514">
        <w:t>1</w:t>
      </w:r>
      <w:r w:rsidR="00984019">
        <w:t>7</w:t>
      </w:r>
      <w:r w:rsidRPr="00CD2514">
        <w:t>] Nagy R, Boutin TS, Marten J, Huffman JE, Kerr SM, Campbell A, et al. Exploration of haplotype research consortium imputation for genome-wide association studies in 20,032 Generation Scotland participants. Genome Med. 2017;9:23.</w:t>
      </w:r>
    </w:p>
    <w:p w:rsidR="007020B8" w:rsidRPr="00CD2514" w:rsidRDefault="007020B8" w:rsidP="00CD2514">
      <w:pPr>
        <w:pStyle w:val="EndNoteBibliography"/>
        <w:spacing w:after="0"/>
      </w:pPr>
      <w:r w:rsidRPr="00CD2514">
        <w:t>[</w:t>
      </w:r>
      <w:r w:rsidR="00984019" w:rsidRPr="00CD2514">
        <w:t>1</w:t>
      </w:r>
      <w:r w:rsidR="00984019">
        <w:t>8</w:t>
      </w:r>
      <w:r w:rsidRPr="00CD2514">
        <w:t>] McCarthy S, Das S, Kretzschmar W, Delaneau O, Wood AR, Teumer A, et al. A reference panel of 64,976 haplotypes for genotype imputation. Nat Genet. 2016;48:1279-83.</w:t>
      </w:r>
    </w:p>
    <w:p w:rsidR="007020B8" w:rsidRDefault="007020B8" w:rsidP="00A31E40">
      <w:pPr>
        <w:pStyle w:val="EndNoteBibliography"/>
        <w:spacing w:after="0"/>
      </w:pPr>
      <w:r w:rsidRPr="00CD2514">
        <w:t>[</w:t>
      </w:r>
      <w:r w:rsidR="00984019">
        <w:t>19</w:t>
      </w:r>
      <w:r w:rsidRPr="00CD2514">
        <w:t>] Zeng Y, Amador C, Xia C, Marioni R, Sproul D, Walker RM, et al. Parent of origin genetic effects on methylation in humans are common and influence complex trait variation. Nat Commun. 2019;10:1383.</w:t>
      </w:r>
    </w:p>
    <w:p w:rsidR="00700042" w:rsidRDefault="00A31E40" w:rsidP="00874C39">
      <w:pPr>
        <w:pStyle w:val="EndNoteBibliography"/>
        <w:spacing w:after="0"/>
      </w:pPr>
      <w:r>
        <w:t>[2</w:t>
      </w:r>
      <w:r w:rsidR="00984019">
        <w:t>0</w:t>
      </w:r>
      <w:r>
        <w:t xml:space="preserve">] </w:t>
      </w:r>
      <w:r w:rsidRPr="00A31E40">
        <w:t>Haller, T., M. Kals, T. Esko, R. Magi and K. Fischer (2015). "RegScan: a GWAS tool for quick estimation of allele effects on continuous traits and their combinations." Brief Bioinform 16(1): 39-44.</w:t>
      </w:r>
    </w:p>
    <w:sectPr w:rsidR="00700042" w:rsidSect="00BE1D8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4DD" w:rsidRDefault="004A24DD" w:rsidP="003D7E2A">
      <w:pPr>
        <w:spacing w:after="0" w:line="240" w:lineRule="auto"/>
      </w:pPr>
      <w:r>
        <w:separator/>
      </w:r>
    </w:p>
  </w:endnote>
  <w:endnote w:type="continuationSeparator" w:id="0">
    <w:p w:rsidR="004A24DD" w:rsidRDefault="004A24DD" w:rsidP="003D7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659702"/>
      <w:docPartObj>
        <w:docPartGallery w:val="Page Numbers (Bottom of Page)"/>
        <w:docPartUnique/>
      </w:docPartObj>
    </w:sdtPr>
    <w:sdtEndPr>
      <w:rPr>
        <w:noProof/>
      </w:rPr>
    </w:sdtEndPr>
    <w:sdtContent>
      <w:p w:rsidR="003D7E2A" w:rsidRDefault="003D7E2A">
        <w:pPr>
          <w:pStyle w:val="Footer"/>
          <w:jc w:val="right"/>
        </w:pPr>
        <w:r>
          <w:fldChar w:fldCharType="begin"/>
        </w:r>
        <w:r>
          <w:instrText xml:space="preserve"> PAGE   \* MERGEFORMAT </w:instrText>
        </w:r>
        <w:r>
          <w:fldChar w:fldCharType="separate"/>
        </w:r>
        <w:r w:rsidR="00BE1D8B">
          <w:rPr>
            <w:noProof/>
          </w:rPr>
          <w:t>2</w:t>
        </w:r>
        <w:r>
          <w:rPr>
            <w:noProof/>
          </w:rPr>
          <w:fldChar w:fldCharType="end"/>
        </w:r>
      </w:p>
    </w:sdtContent>
  </w:sdt>
  <w:p w:rsidR="003D7E2A" w:rsidRDefault="003D7E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4DD" w:rsidRDefault="004A24DD" w:rsidP="003D7E2A">
      <w:pPr>
        <w:spacing w:after="0" w:line="240" w:lineRule="auto"/>
      </w:pPr>
      <w:r>
        <w:separator/>
      </w:r>
    </w:p>
  </w:footnote>
  <w:footnote w:type="continuationSeparator" w:id="0">
    <w:p w:rsidR="004A24DD" w:rsidRDefault="004A24DD" w:rsidP="003D7E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11B65"/>
    <w:multiLevelType w:val="hybridMultilevel"/>
    <w:tmpl w:val="6D54A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42E4C42"/>
    <w:multiLevelType w:val="hybridMultilevel"/>
    <w:tmpl w:val="1B70EEFE"/>
    <w:lvl w:ilvl="0" w:tplc="FDC879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Total_Editing_Time" w:val="20"/>
  </w:docVars>
  <w:rsids>
    <w:rsidRoot w:val="007020B8"/>
    <w:rsid w:val="0002155A"/>
    <w:rsid w:val="00053FDB"/>
    <w:rsid w:val="00131B27"/>
    <w:rsid w:val="001914B7"/>
    <w:rsid w:val="001A6DED"/>
    <w:rsid w:val="001C328E"/>
    <w:rsid w:val="001D4EAF"/>
    <w:rsid w:val="00263E56"/>
    <w:rsid w:val="002B666A"/>
    <w:rsid w:val="002B6FE7"/>
    <w:rsid w:val="0031595A"/>
    <w:rsid w:val="0033253F"/>
    <w:rsid w:val="003704B0"/>
    <w:rsid w:val="003733CE"/>
    <w:rsid w:val="003A6BAE"/>
    <w:rsid w:val="003C24C2"/>
    <w:rsid w:val="003D7E2A"/>
    <w:rsid w:val="003E3B8F"/>
    <w:rsid w:val="003F0E8A"/>
    <w:rsid w:val="004051E4"/>
    <w:rsid w:val="00423DCE"/>
    <w:rsid w:val="00446D48"/>
    <w:rsid w:val="00487F8C"/>
    <w:rsid w:val="004A24DD"/>
    <w:rsid w:val="004E6B26"/>
    <w:rsid w:val="004F0A5D"/>
    <w:rsid w:val="00582185"/>
    <w:rsid w:val="005A4509"/>
    <w:rsid w:val="005F2BF9"/>
    <w:rsid w:val="006119EF"/>
    <w:rsid w:val="00617B8B"/>
    <w:rsid w:val="00700042"/>
    <w:rsid w:val="007020B8"/>
    <w:rsid w:val="0071587F"/>
    <w:rsid w:val="00764331"/>
    <w:rsid w:val="007A4C91"/>
    <w:rsid w:val="007D38CD"/>
    <w:rsid w:val="007F08AF"/>
    <w:rsid w:val="00816BE1"/>
    <w:rsid w:val="0086545B"/>
    <w:rsid w:val="00874C39"/>
    <w:rsid w:val="00887533"/>
    <w:rsid w:val="008A7869"/>
    <w:rsid w:val="009370EE"/>
    <w:rsid w:val="00952884"/>
    <w:rsid w:val="00953374"/>
    <w:rsid w:val="00963625"/>
    <w:rsid w:val="00977AD9"/>
    <w:rsid w:val="00984019"/>
    <w:rsid w:val="00990243"/>
    <w:rsid w:val="009A1C6D"/>
    <w:rsid w:val="009B3B07"/>
    <w:rsid w:val="009B6A74"/>
    <w:rsid w:val="00A00796"/>
    <w:rsid w:val="00A12B87"/>
    <w:rsid w:val="00A314E1"/>
    <w:rsid w:val="00A31E40"/>
    <w:rsid w:val="00B04857"/>
    <w:rsid w:val="00B70CEF"/>
    <w:rsid w:val="00B9747A"/>
    <w:rsid w:val="00BE1D8B"/>
    <w:rsid w:val="00C459BD"/>
    <w:rsid w:val="00C831A6"/>
    <w:rsid w:val="00D708BD"/>
    <w:rsid w:val="00DD1B9B"/>
    <w:rsid w:val="00DE2FB2"/>
    <w:rsid w:val="00E125F9"/>
    <w:rsid w:val="00E3530D"/>
    <w:rsid w:val="00E950DB"/>
    <w:rsid w:val="00EA37EB"/>
    <w:rsid w:val="00F67C60"/>
    <w:rsid w:val="00F74EE2"/>
    <w:rsid w:val="00FA5CFC"/>
    <w:rsid w:val="00FD5071"/>
    <w:rsid w:val="00FE2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0B8"/>
    <w:pPr>
      <w:ind w:left="720"/>
      <w:contextualSpacing/>
    </w:pPr>
  </w:style>
  <w:style w:type="character" w:styleId="CommentReference">
    <w:name w:val="annotation reference"/>
    <w:basedOn w:val="DefaultParagraphFont"/>
    <w:uiPriority w:val="99"/>
    <w:semiHidden/>
    <w:unhideWhenUsed/>
    <w:rsid w:val="007020B8"/>
    <w:rPr>
      <w:sz w:val="16"/>
      <w:szCs w:val="16"/>
    </w:rPr>
  </w:style>
  <w:style w:type="paragraph" w:styleId="CommentText">
    <w:name w:val="annotation text"/>
    <w:basedOn w:val="Normal"/>
    <w:link w:val="CommentTextChar"/>
    <w:uiPriority w:val="99"/>
    <w:unhideWhenUsed/>
    <w:rsid w:val="007020B8"/>
    <w:pPr>
      <w:spacing w:line="240" w:lineRule="auto"/>
    </w:pPr>
    <w:rPr>
      <w:sz w:val="20"/>
      <w:szCs w:val="20"/>
    </w:rPr>
  </w:style>
  <w:style w:type="character" w:customStyle="1" w:styleId="CommentTextChar">
    <w:name w:val="Comment Text Char"/>
    <w:basedOn w:val="DefaultParagraphFont"/>
    <w:link w:val="CommentText"/>
    <w:uiPriority w:val="99"/>
    <w:rsid w:val="007020B8"/>
    <w:rPr>
      <w:sz w:val="20"/>
      <w:szCs w:val="20"/>
    </w:rPr>
  </w:style>
  <w:style w:type="paragraph" w:styleId="BalloonText">
    <w:name w:val="Balloon Text"/>
    <w:basedOn w:val="Normal"/>
    <w:link w:val="BalloonTextChar"/>
    <w:uiPriority w:val="99"/>
    <w:semiHidden/>
    <w:unhideWhenUsed/>
    <w:rsid w:val="007020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0B8"/>
    <w:rPr>
      <w:rFonts w:ascii="Segoe UI" w:hAnsi="Segoe UI" w:cs="Segoe UI"/>
      <w:sz w:val="18"/>
      <w:szCs w:val="18"/>
    </w:rPr>
  </w:style>
  <w:style w:type="paragraph" w:customStyle="1" w:styleId="EndNoteBibliographyTitle">
    <w:name w:val="EndNote Bibliography Title"/>
    <w:basedOn w:val="Normal"/>
    <w:link w:val="EndNoteBibliographyTitleChar"/>
    <w:rsid w:val="007020B8"/>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7020B8"/>
    <w:rPr>
      <w:rFonts w:ascii="Calibri" w:hAnsi="Calibri"/>
      <w:noProof/>
      <w:lang w:val="en-US"/>
    </w:rPr>
  </w:style>
  <w:style w:type="paragraph" w:customStyle="1" w:styleId="EndNoteBibliography">
    <w:name w:val="EndNote Bibliography"/>
    <w:basedOn w:val="Normal"/>
    <w:link w:val="EndNoteBibliographyChar"/>
    <w:rsid w:val="007020B8"/>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7020B8"/>
    <w:rPr>
      <w:rFonts w:ascii="Calibri" w:hAnsi="Calibri"/>
      <w:noProof/>
      <w:lang w:val="en-US"/>
    </w:rPr>
  </w:style>
  <w:style w:type="paragraph" w:styleId="Header">
    <w:name w:val="header"/>
    <w:basedOn w:val="Normal"/>
    <w:link w:val="HeaderChar"/>
    <w:uiPriority w:val="99"/>
    <w:unhideWhenUsed/>
    <w:rsid w:val="003D7E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E2A"/>
  </w:style>
  <w:style w:type="paragraph" w:styleId="Footer">
    <w:name w:val="footer"/>
    <w:basedOn w:val="Normal"/>
    <w:link w:val="FooterChar"/>
    <w:uiPriority w:val="99"/>
    <w:unhideWhenUsed/>
    <w:rsid w:val="003D7E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E2A"/>
  </w:style>
  <w:style w:type="character" w:styleId="Hyperlink">
    <w:name w:val="Hyperlink"/>
    <w:basedOn w:val="DefaultParagraphFont"/>
    <w:uiPriority w:val="99"/>
    <w:unhideWhenUsed/>
    <w:rsid w:val="00446D48"/>
    <w:rPr>
      <w:color w:val="0563C1" w:themeColor="hyperlink"/>
      <w:u w:val="single"/>
    </w:rPr>
  </w:style>
  <w:style w:type="character" w:styleId="LineNumber">
    <w:name w:val="line number"/>
    <w:basedOn w:val="DefaultParagraphFont"/>
    <w:uiPriority w:val="99"/>
    <w:semiHidden/>
    <w:unhideWhenUsed/>
    <w:rsid w:val="00263E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0B8"/>
    <w:pPr>
      <w:ind w:left="720"/>
      <w:contextualSpacing/>
    </w:pPr>
  </w:style>
  <w:style w:type="character" w:styleId="CommentReference">
    <w:name w:val="annotation reference"/>
    <w:basedOn w:val="DefaultParagraphFont"/>
    <w:uiPriority w:val="99"/>
    <w:semiHidden/>
    <w:unhideWhenUsed/>
    <w:rsid w:val="007020B8"/>
    <w:rPr>
      <w:sz w:val="16"/>
      <w:szCs w:val="16"/>
    </w:rPr>
  </w:style>
  <w:style w:type="paragraph" w:styleId="CommentText">
    <w:name w:val="annotation text"/>
    <w:basedOn w:val="Normal"/>
    <w:link w:val="CommentTextChar"/>
    <w:uiPriority w:val="99"/>
    <w:unhideWhenUsed/>
    <w:rsid w:val="007020B8"/>
    <w:pPr>
      <w:spacing w:line="240" w:lineRule="auto"/>
    </w:pPr>
    <w:rPr>
      <w:sz w:val="20"/>
      <w:szCs w:val="20"/>
    </w:rPr>
  </w:style>
  <w:style w:type="character" w:customStyle="1" w:styleId="CommentTextChar">
    <w:name w:val="Comment Text Char"/>
    <w:basedOn w:val="DefaultParagraphFont"/>
    <w:link w:val="CommentText"/>
    <w:uiPriority w:val="99"/>
    <w:rsid w:val="007020B8"/>
    <w:rPr>
      <w:sz w:val="20"/>
      <w:szCs w:val="20"/>
    </w:rPr>
  </w:style>
  <w:style w:type="paragraph" w:styleId="BalloonText">
    <w:name w:val="Balloon Text"/>
    <w:basedOn w:val="Normal"/>
    <w:link w:val="BalloonTextChar"/>
    <w:uiPriority w:val="99"/>
    <w:semiHidden/>
    <w:unhideWhenUsed/>
    <w:rsid w:val="007020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0B8"/>
    <w:rPr>
      <w:rFonts w:ascii="Segoe UI" w:hAnsi="Segoe UI" w:cs="Segoe UI"/>
      <w:sz w:val="18"/>
      <w:szCs w:val="18"/>
    </w:rPr>
  </w:style>
  <w:style w:type="paragraph" w:customStyle="1" w:styleId="EndNoteBibliographyTitle">
    <w:name w:val="EndNote Bibliography Title"/>
    <w:basedOn w:val="Normal"/>
    <w:link w:val="EndNoteBibliographyTitleChar"/>
    <w:rsid w:val="007020B8"/>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7020B8"/>
    <w:rPr>
      <w:rFonts w:ascii="Calibri" w:hAnsi="Calibri"/>
      <w:noProof/>
      <w:lang w:val="en-US"/>
    </w:rPr>
  </w:style>
  <w:style w:type="paragraph" w:customStyle="1" w:styleId="EndNoteBibliography">
    <w:name w:val="EndNote Bibliography"/>
    <w:basedOn w:val="Normal"/>
    <w:link w:val="EndNoteBibliographyChar"/>
    <w:rsid w:val="007020B8"/>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7020B8"/>
    <w:rPr>
      <w:rFonts w:ascii="Calibri" w:hAnsi="Calibri"/>
      <w:noProof/>
      <w:lang w:val="en-US"/>
    </w:rPr>
  </w:style>
  <w:style w:type="paragraph" w:styleId="Header">
    <w:name w:val="header"/>
    <w:basedOn w:val="Normal"/>
    <w:link w:val="HeaderChar"/>
    <w:uiPriority w:val="99"/>
    <w:unhideWhenUsed/>
    <w:rsid w:val="003D7E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E2A"/>
  </w:style>
  <w:style w:type="paragraph" w:styleId="Footer">
    <w:name w:val="footer"/>
    <w:basedOn w:val="Normal"/>
    <w:link w:val="FooterChar"/>
    <w:uiPriority w:val="99"/>
    <w:unhideWhenUsed/>
    <w:rsid w:val="003D7E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E2A"/>
  </w:style>
  <w:style w:type="character" w:styleId="Hyperlink">
    <w:name w:val="Hyperlink"/>
    <w:basedOn w:val="DefaultParagraphFont"/>
    <w:uiPriority w:val="99"/>
    <w:unhideWhenUsed/>
    <w:rsid w:val="00446D48"/>
    <w:rPr>
      <w:color w:val="0563C1" w:themeColor="hyperlink"/>
      <w:u w:val="single"/>
    </w:rPr>
  </w:style>
  <w:style w:type="character" w:styleId="LineNumber">
    <w:name w:val="line number"/>
    <w:basedOn w:val="DefaultParagraphFont"/>
    <w:uiPriority w:val="99"/>
    <w:semiHidden/>
    <w:unhideWhenUsed/>
    <w:rsid w:val="00263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putation.sanger.ac.u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1956</Words>
  <Characters>10977</Characters>
  <Application>Microsoft Office Word</Application>
  <DocSecurity>0</DocSecurity>
  <Lines>159</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Rosie</dc:creator>
  <cp:keywords/>
  <dc:description/>
  <cp:lastModifiedBy>GSABORDO</cp:lastModifiedBy>
  <cp:revision>11</cp:revision>
  <dcterms:created xsi:type="dcterms:W3CDTF">2020-09-13T16:18:00Z</dcterms:created>
  <dcterms:modified xsi:type="dcterms:W3CDTF">2020-11-13T18:59:00Z</dcterms:modified>
</cp:coreProperties>
</file>