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5DA94" w14:textId="71E5FF3D" w:rsidR="00835A18" w:rsidRDefault="000E03E0">
      <w:pPr>
        <w:rPr>
          <w:rFonts w:ascii="Times New Roman" w:eastAsia="Times New Roman" w:hAnsi="Times New Roman" w:cs="Times New Roman"/>
          <w:b/>
          <w:sz w:val="24"/>
          <w:szCs w:val="24"/>
        </w:rPr>
      </w:pPr>
      <w:bookmarkStart w:id="0" w:name="_heading=h.zupj0cly4rz" w:colFirst="0" w:colLast="0"/>
      <w:bookmarkEnd w:id="0"/>
      <w:r>
        <w:rPr>
          <w:rFonts w:ascii="Times New Roman" w:eastAsia="Times New Roman" w:hAnsi="Times New Roman" w:cs="Times New Roman"/>
          <w:b/>
          <w:sz w:val="24"/>
          <w:szCs w:val="24"/>
        </w:rPr>
        <w:t xml:space="preserve">Additional </w:t>
      </w:r>
      <w:r w:rsidRPr="00BF4E6A">
        <w:rPr>
          <w:rFonts w:ascii="Times New Roman" w:eastAsia="Times New Roman" w:hAnsi="Times New Roman" w:cs="Times New Roman"/>
          <w:b/>
          <w:sz w:val="24"/>
          <w:szCs w:val="24"/>
        </w:rPr>
        <w:t xml:space="preserve">File </w:t>
      </w:r>
      <w:r w:rsidR="00A70516">
        <w:rPr>
          <w:rFonts w:ascii="Times New Roman" w:eastAsia="Times New Roman" w:hAnsi="Times New Roman" w:cs="Times New Roman"/>
          <w:b/>
          <w:sz w:val="24"/>
          <w:szCs w:val="24"/>
        </w:rPr>
        <w:t>2</w:t>
      </w:r>
      <w:r w:rsidR="00BF4E6A" w:rsidRPr="00BF4E6A">
        <w:rPr>
          <w:rFonts w:ascii="Times New Roman" w:eastAsia="Times New Roman" w:hAnsi="Times New Roman" w:cs="Times New Roman"/>
          <w:b/>
          <w:sz w:val="24"/>
          <w:szCs w:val="24"/>
        </w:rPr>
        <w:t>:</w:t>
      </w:r>
      <w:r w:rsidR="00BF4E6A" w:rsidRPr="00BF4E6A">
        <w:rPr>
          <w:rFonts w:ascii="Times New Roman" w:hAnsi="Times New Roman" w:cs="Times New Roman"/>
          <w:b/>
          <w:color w:val="000000"/>
          <w:sz w:val="24"/>
          <w:szCs w:val="24"/>
        </w:rPr>
        <w:t xml:space="preserve"> Supplementary methods</w:t>
      </w:r>
    </w:p>
    <w:p w14:paraId="03EF21EE" w14:textId="77777777" w:rsidR="00835A18" w:rsidRDefault="000E03E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Epigenome-wide association study of kidney function identifies shared and ethnic-specific loci</w:t>
      </w:r>
    </w:p>
    <w:p w14:paraId="07F569DA" w14:textId="77777777" w:rsidR="00835A18" w:rsidRDefault="00835A18">
      <w:pPr>
        <w:rPr>
          <w:rFonts w:ascii="Times New Roman" w:eastAsia="Times New Roman" w:hAnsi="Times New Roman" w:cs="Times New Roman"/>
          <w:b/>
          <w:sz w:val="24"/>
          <w:szCs w:val="24"/>
        </w:rPr>
      </w:pPr>
      <w:bookmarkStart w:id="1" w:name="_heading=h.bdjmvpoqr7xv" w:colFirst="0" w:colLast="0"/>
      <w:bookmarkEnd w:id="1"/>
    </w:p>
    <w:p w14:paraId="56AA1CAD" w14:textId="77777777" w:rsidR="00835A18" w:rsidRDefault="00835A18">
      <w:pPr>
        <w:rPr>
          <w:rFonts w:ascii="Times New Roman" w:eastAsia="Times New Roman" w:hAnsi="Times New Roman" w:cs="Times New Roman"/>
          <w:b/>
          <w:sz w:val="24"/>
          <w:szCs w:val="24"/>
        </w:rPr>
      </w:pPr>
    </w:p>
    <w:p w14:paraId="67D2FF0A" w14:textId="77777777" w:rsidR="00835A18" w:rsidRPr="00834DBE" w:rsidRDefault="000E03E0" w:rsidP="00834DBE">
      <w:pPr>
        <w:spacing w:after="0" w:line="360" w:lineRule="auto"/>
        <w:rPr>
          <w:rFonts w:ascii="Times New Roman" w:eastAsia="Times New Roman" w:hAnsi="Times New Roman" w:cs="Times New Roman"/>
          <w:b/>
          <w:sz w:val="24"/>
          <w:szCs w:val="24"/>
        </w:rPr>
      </w:pPr>
      <w:r w:rsidRPr="00834DBE">
        <w:rPr>
          <w:rFonts w:ascii="Times New Roman" w:eastAsia="Times New Roman" w:hAnsi="Times New Roman" w:cs="Times New Roman"/>
          <w:b/>
          <w:sz w:val="24"/>
          <w:szCs w:val="24"/>
        </w:rPr>
        <w:t>Supplementary Methods</w:t>
      </w:r>
    </w:p>
    <w:p w14:paraId="248F14E7" w14:textId="0971EE24" w:rsidR="00835A18" w:rsidRPr="00834DBE" w:rsidRDefault="000E03E0" w:rsidP="00D24EB1">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sz w:val="24"/>
          <w:szCs w:val="24"/>
        </w:rPr>
        <w:t>This section briefly describes the study design of all studies</w:t>
      </w:r>
      <w:r w:rsidR="00192206">
        <w:rPr>
          <w:rFonts w:ascii="Times New Roman" w:eastAsia="Times New Roman" w:hAnsi="Times New Roman" w:cs="Times New Roman"/>
          <w:sz w:val="24"/>
          <w:szCs w:val="24"/>
        </w:rPr>
        <w:t>,</w:t>
      </w:r>
      <w:r w:rsidRPr="00834DBE">
        <w:rPr>
          <w:rFonts w:ascii="Times New Roman" w:eastAsia="Times New Roman" w:hAnsi="Times New Roman" w:cs="Times New Roman"/>
          <w:sz w:val="24"/>
          <w:szCs w:val="24"/>
        </w:rPr>
        <w:t xml:space="preserve"> and the phenotypic and DNA methylation </w:t>
      </w:r>
      <w:r w:rsidR="00F61724">
        <w:rPr>
          <w:rFonts w:ascii="Times New Roman" w:eastAsia="Times New Roman" w:hAnsi="Times New Roman" w:cs="Times New Roman"/>
          <w:sz w:val="24"/>
          <w:szCs w:val="24"/>
        </w:rPr>
        <w:t>(</w:t>
      </w:r>
      <w:proofErr w:type="spellStart"/>
      <w:r w:rsidR="00F61724">
        <w:rPr>
          <w:rFonts w:ascii="Times New Roman" w:eastAsia="Times New Roman" w:hAnsi="Times New Roman" w:cs="Times New Roman"/>
          <w:sz w:val="24"/>
          <w:szCs w:val="24"/>
        </w:rPr>
        <w:t>DNAm</w:t>
      </w:r>
      <w:proofErr w:type="spellEnd"/>
      <w:r w:rsidR="00F61724">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data</w:t>
      </w:r>
      <w:r w:rsidR="00192206">
        <w:rPr>
          <w:rFonts w:ascii="Times New Roman" w:eastAsia="Times New Roman" w:hAnsi="Times New Roman" w:cs="Times New Roman"/>
          <w:sz w:val="24"/>
          <w:szCs w:val="24"/>
        </w:rPr>
        <w:t>. A</w:t>
      </w:r>
      <w:r w:rsidRPr="00834DBE">
        <w:rPr>
          <w:rFonts w:ascii="Times New Roman" w:eastAsia="Times New Roman" w:hAnsi="Times New Roman" w:cs="Times New Roman"/>
          <w:sz w:val="24"/>
          <w:szCs w:val="24"/>
        </w:rPr>
        <w:t>dditional information can be found in Tables S1 and S2. The procedures used for DNA</w:t>
      </w:r>
      <w:r w:rsidR="00192206">
        <w:rPr>
          <w:rFonts w:ascii="Times New Roman" w:eastAsia="Times New Roman" w:hAnsi="Times New Roman" w:cs="Times New Roman"/>
          <w:sz w:val="24"/>
          <w:szCs w:val="24"/>
        </w:rPr>
        <w:t xml:space="preserve"> sample</w:t>
      </w:r>
      <w:r w:rsidRPr="00834DBE">
        <w:rPr>
          <w:rFonts w:ascii="Times New Roman" w:eastAsia="Times New Roman" w:hAnsi="Times New Roman" w:cs="Times New Roman"/>
          <w:sz w:val="24"/>
          <w:szCs w:val="24"/>
        </w:rPr>
        <w:t xml:space="preserve"> processing, assays and quality control of </w:t>
      </w:r>
      <w:proofErr w:type="spellStart"/>
      <w:r w:rsidRPr="00834DBE">
        <w:rPr>
          <w:rFonts w:ascii="Times New Roman" w:eastAsia="Times New Roman" w:hAnsi="Times New Roman" w:cs="Times New Roman"/>
          <w:sz w:val="24"/>
          <w:szCs w:val="24"/>
        </w:rPr>
        <w:t>DNA</w:t>
      </w:r>
      <w:r w:rsidR="00F61724">
        <w:rPr>
          <w:rFonts w:ascii="Times New Roman" w:eastAsia="Times New Roman" w:hAnsi="Times New Roman" w:cs="Times New Roman"/>
          <w:sz w:val="24"/>
          <w:szCs w:val="24"/>
        </w:rPr>
        <w:t>m</w:t>
      </w:r>
      <w:proofErr w:type="spellEnd"/>
      <w:r w:rsidR="00F61724">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data can be found in the references. We provided more details on the MESA data given these have been recently generated and not previously published.  </w:t>
      </w:r>
    </w:p>
    <w:p w14:paraId="49B6FB5D" w14:textId="77777777" w:rsidR="00834DBE" w:rsidRPr="00834DBE" w:rsidRDefault="00834DBE" w:rsidP="00834DBE">
      <w:pPr>
        <w:spacing w:after="0" w:line="360" w:lineRule="auto"/>
        <w:rPr>
          <w:rFonts w:ascii="Times New Roman" w:eastAsia="Times New Roman" w:hAnsi="Times New Roman" w:cs="Times New Roman"/>
          <w:b/>
          <w:sz w:val="24"/>
          <w:szCs w:val="24"/>
        </w:rPr>
      </w:pPr>
    </w:p>
    <w:p w14:paraId="2021AC79" w14:textId="233F2D3B" w:rsidR="00835A18" w:rsidRPr="00834DBE" w:rsidRDefault="000E03E0" w:rsidP="00834DBE">
      <w:pPr>
        <w:spacing w:after="0" w:line="360" w:lineRule="auto"/>
        <w:rPr>
          <w:rFonts w:ascii="Times New Roman" w:eastAsia="Times New Roman" w:hAnsi="Times New Roman" w:cs="Times New Roman"/>
          <w:b/>
          <w:sz w:val="24"/>
          <w:szCs w:val="24"/>
        </w:rPr>
      </w:pPr>
      <w:r w:rsidRPr="00834DBE">
        <w:rPr>
          <w:rFonts w:ascii="Times New Roman" w:eastAsia="Times New Roman" w:hAnsi="Times New Roman" w:cs="Times New Roman"/>
          <w:b/>
          <w:sz w:val="24"/>
          <w:szCs w:val="24"/>
        </w:rPr>
        <w:t>Discovery studies</w:t>
      </w:r>
    </w:p>
    <w:p w14:paraId="46E26D88" w14:textId="2AB2A3E5" w:rsidR="00835A18" w:rsidRPr="00834DBE"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b/>
          <w:sz w:val="24"/>
          <w:szCs w:val="24"/>
        </w:rPr>
        <w:t xml:space="preserve">WHI </w:t>
      </w:r>
      <w:r w:rsidRPr="00834DBE">
        <w:rPr>
          <w:rFonts w:ascii="Times New Roman" w:eastAsia="Times New Roman" w:hAnsi="Times New Roman" w:cs="Times New Roman"/>
          <w:sz w:val="24"/>
          <w:szCs w:val="24"/>
        </w:rPr>
        <w:t>is a study of postmenopausal women (aged 50-79 years), comprising 161,808 women recruited from 40 U.S. clinical centers who participated in an observational study or in clinical trials during 1993-1998 as previously described</w:t>
      </w:r>
      <w:r w:rsidR="00D24EB1">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[1-4]. </w:t>
      </w:r>
      <w:proofErr w:type="spellStart"/>
      <w:r w:rsidRPr="00834DBE">
        <w:rPr>
          <w:rFonts w:ascii="Times New Roman" w:eastAsia="Times New Roman" w:hAnsi="Times New Roman" w:cs="Times New Roman"/>
          <w:sz w:val="24"/>
          <w:szCs w:val="24"/>
        </w:rPr>
        <w:t>DNA</w:t>
      </w:r>
      <w:r w:rsidR="00F61724">
        <w:rPr>
          <w:rFonts w:ascii="Times New Roman" w:eastAsia="Times New Roman" w:hAnsi="Times New Roman" w:cs="Times New Roman"/>
          <w:sz w:val="24"/>
          <w:szCs w:val="24"/>
        </w:rPr>
        <w:t>m</w:t>
      </w:r>
      <w:proofErr w:type="spellEnd"/>
      <w:r w:rsidR="00F61724">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was measured from whole blood using Illumina </w:t>
      </w:r>
      <w:r w:rsidRPr="00834DBE">
        <w:rPr>
          <w:rFonts w:ascii="Times New Roman" w:eastAsia="Times New Roman" w:hAnsi="Times New Roman" w:cs="Times New Roman"/>
          <w:color w:val="000000"/>
          <w:sz w:val="24"/>
          <w:szCs w:val="24"/>
          <w:highlight w:val="white"/>
        </w:rPr>
        <w:t xml:space="preserve">HumanMethylation450 (450 K) </w:t>
      </w:r>
      <w:proofErr w:type="spellStart"/>
      <w:r w:rsidRPr="00834DBE">
        <w:rPr>
          <w:rFonts w:ascii="Times New Roman" w:eastAsia="Times New Roman" w:hAnsi="Times New Roman" w:cs="Times New Roman"/>
          <w:color w:val="000000"/>
          <w:sz w:val="24"/>
          <w:szCs w:val="24"/>
          <w:highlight w:val="white"/>
        </w:rPr>
        <w:t>BeadChip</w:t>
      </w:r>
      <w:proofErr w:type="spellEnd"/>
      <w:r w:rsidRPr="00834DBE">
        <w:rPr>
          <w:rFonts w:ascii="Times New Roman" w:eastAsia="Times New Roman" w:hAnsi="Times New Roman" w:cs="Times New Roman"/>
          <w:sz w:val="24"/>
          <w:szCs w:val="24"/>
        </w:rPr>
        <w:t xml:space="preserve"> array in 3,927 WHI participants from two studies: </w:t>
      </w:r>
      <w:proofErr w:type="gramStart"/>
      <w:r w:rsidRPr="00834DBE">
        <w:rPr>
          <w:rFonts w:ascii="Times New Roman" w:eastAsia="Times New Roman" w:hAnsi="Times New Roman" w:cs="Times New Roman"/>
          <w:sz w:val="24"/>
          <w:szCs w:val="24"/>
        </w:rPr>
        <w:t>the</w:t>
      </w:r>
      <w:proofErr w:type="gramEnd"/>
      <w:r w:rsidRPr="00834DBE">
        <w:rPr>
          <w:rFonts w:ascii="Times New Roman" w:eastAsia="Times New Roman" w:hAnsi="Times New Roman" w:cs="Times New Roman"/>
          <w:sz w:val="24"/>
          <w:szCs w:val="24"/>
        </w:rPr>
        <w:t xml:space="preserve"> Broad Agency Award 23 (WHI-BAA23), a case-control study of cardiovascular disease, and the </w:t>
      </w:r>
      <w:r w:rsidRPr="00834DBE">
        <w:rPr>
          <w:rFonts w:ascii="Times New Roman" w:eastAsia="Times New Roman" w:hAnsi="Times New Roman" w:cs="Times New Roman"/>
          <w:sz w:val="24"/>
          <w:szCs w:val="24"/>
          <w:highlight w:val="white"/>
        </w:rPr>
        <w:t>Epigenetic Mechanisms of PM-Mediated Cardiovascular Disease Risk (WHI-EMPC), a stratified, random sample (n = 2,200) of participants who were examined between 1993 and 2001.</w:t>
      </w:r>
      <w:r w:rsidRPr="00834DBE">
        <w:rPr>
          <w:rFonts w:ascii="Times New Roman" w:eastAsia="Times New Roman" w:hAnsi="Times New Roman" w:cs="Times New Roman"/>
          <w:sz w:val="24"/>
          <w:szCs w:val="24"/>
        </w:rPr>
        <w:t xml:space="preserve"> </w:t>
      </w:r>
      <w:r w:rsidR="00400296">
        <w:rPr>
          <w:rFonts w:ascii="Times New Roman" w:eastAsia="Times New Roman" w:hAnsi="Times New Roman" w:cs="Times New Roman"/>
          <w:sz w:val="24"/>
          <w:szCs w:val="24"/>
        </w:rPr>
        <w:t>In total, we</w:t>
      </w:r>
      <w:r w:rsidRPr="00834DBE">
        <w:rPr>
          <w:rFonts w:ascii="Times New Roman" w:eastAsia="Times New Roman" w:hAnsi="Times New Roman" w:cs="Times New Roman"/>
          <w:sz w:val="24"/>
          <w:szCs w:val="24"/>
        </w:rPr>
        <w:t xml:space="preserve"> </w:t>
      </w:r>
      <w:r w:rsidR="00400296">
        <w:rPr>
          <w:rFonts w:ascii="Times New Roman" w:eastAsia="Times New Roman" w:hAnsi="Times New Roman" w:cs="Times New Roman"/>
          <w:sz w:val="24"/>
          <w:szCs w:val="24"/>
        </w:rPr>
        <w:t xml:space="preserve">took </w:t>
      </w:r>
      <w:r w:rsidRPr="00834DBE">
        <w:rPr>
          <w:rFonts w:ascii="Times New Roman" w:eastAsia="Times New Roman" w:hAnsi="Times New Roman" w:cs="Times New Roman"/>
          <w:sz w:val="24"/>
          <w:szCs w:val="24"/>
        </w:rPr>
        <w:t xml:space="preserve">3,050 participants </w:t>
      </w:r>
      <w:r w:rsidR="00400296">
        <w:rPr>
          <w:rFonts w:ascii="Times New Roman" w:eastAsia="Times New Roman" w:hAnsi="Times New Roman" w:cs="Times New Roman"/>
          <w:sz w:val="24"/>
          <w:szCs w:val="24"/>
        </w:rPr>
        <w:t xml:space="preserve">forward for analysis </w:t>
      </w:r>
      <w:r w:rsidRPr="00834DBE">
        <w:rPr>
          <w:rFonts w:ascii="Times New Roman" w:eastAsia="Times New Roman" w:hAnsi="Times New Roman" w:cs="Times New Roman"/>
          <w:sz w:val="24"/>
          <w:szCs w:val="24"/>
        </w:rPr>
        <w:t xml:space="preserve">(EA, AA, H/L) with complete data on DNA methylation, kidney traits and covariates. </w:t>
      </w:r>
    </w:p>
    <w:p w14:paraId="7790D07F" w14:textId="77777777" w:rsidR="00835A18" w:rsidRPr="00834DBE" w:rsidRDefault="00835A18" w:rsidP="00834DBE">
      <w:pPr>
        <w:spacing w:after="0" w:line="360" w:lineRule="auto"/>
        <w:jc w:val="both"/>
        <w:rPr>
          <w:rFonts w:ascii="Times New Roman" w:eastAsia="Times New Roman" w:hAnsi="Times New Roman" w:cs="Times New Roman"/>
          <w:b/>
          <w:sz w:val="24"/>
          <w:szCs w:val="24"/>
        </w:rPr>
      </w:pPr>
    </w:p>
    <w:p w14:paraId="099B8D07" w14:textId="061C09F2" w:rsidR="00835A18"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b/>
          <w:sz w:val="24"/>
          <w:szCs w:val="24"/>
        </w:rPr>
        <w:t>MESA</w:t>
      </w:r>
      <w:r w:rsidRPr="00834DBE">
        <w:rPr>
          <w:rFonts w:ascii="Times New Roman" w:eastAsia="Times New Roman" w:hAnsi="Times New Roman" w:cs="Times New Roman"/>
          <w:sz w:val="24"/>
          <w:szCs w:val="24"/>
        </w:rPr>
        <w:t xml:space="preserve"> is a multi-ethnic study of subclinical cardiovascular disease and risk factors for cardiovascular disease </w:t>
      </w:r>
      <w:r w:rsidRPr="00834DBE">
        <w:rPr>
          <w:rFonts w:ascii="Times New Roman" w:eastAsia="Times New Roman" w:hAnsi="Times New Roman" w:cs="Times New Roman"/>
          <w:color w:val="000000"/>
          <w:sz w:val="24"/>
          <w:szCs w:val="24"/>
        </w:rPr>
        <w:t>[5], consisting of</w:t>
      </w:r>
      <w:r w:rsidRPr="00834DBE">
        <w:rPr>
          <w:rFonts w:ascii="Times New Roman" w:eastAsia="Times New Roman" w:hAnsi="Times New Roman" w:cs="Times New Roman"/>
          <w:sz w:val="24"/>
          <w:szCs w:val="24"/>
        </w:rPr>
        <w:t xml:space="preserve"> 6,814 asymptomatic men and women aged 45-84 (38% EA, 28% AA, 22% H/L, and 12% Asian, predominantly of Chinese descent) examined in 2000-2002, followed by four examination periods. Participants were recruited from six field centers across the United States: Wake Forest University, Columbia University, Johns Hopkins University, University of Minnesota, Northwestern University and University of California - Los Angeles. A subset of MESA participants was selected for multi-omics projects in the NHLBI Trans-</w:t>
      </w:r>
      <w:proofErr w:type="spellStart"/>
      <w:r w:rsidRPr="00834DBE">
        <w:rPr>
          <w:rFonts w:ascii="Times New Roman" w:eastAsia="Times New Roman" w:hAnsi="Times New Roman" w:cs="Times New Roman"/>
          <w:sz w:val="24"/>
          <w:szCs w:val="24"/>
        </w:rPr>
        <w:t>Omic</w:t>
      </w:r>
      <w:proofErr w:type="spellEnd"/>
      <w:r w:rsidRPr="00834DBE">
        <w:rPr>
          <w:rFonts w:ascii="Times New Roman" w:eastAsia="Times New Roman" w:hAnsi="Times New Roman" w:cs="Times New Roman"/>
          <w:sz w:val="24"/>
          <w:szCs w:val="24"/>
        </w:rPr>
        <w:t xml:space="preserve"> for Precision Medicine (</w:t>
      </w:r>
      <w:proofErr w:type="spellStart"/>
      <w:r w:rsidRPr="00834DBE">
        <w:rPr>
          <w:rFonts w:ascii="Times New Roman" w:eastAsia="Times New Roman" w:hAnsi="Times New Roman" w:cs="Times New Roman"/>
          <w:sz w:val="24"/>
          <w:szCs w:val="24"/>
        </w:rPr>
        <w:t>TOPMed</w:t>
      </w:r>
      <w:proofErr w:type="spellEnd"/>
      <w:r w:rsidRPr="00834DBE">
        <w:rPr>
          <w:rFonts w:ascii="Times New Roman" w:eastAsia="Times New Roman" w:hAnsi="Times New Roman" w:cs="Times New Roman"/>
          <w:sz w:val="24"/>
          <w:szCs w:val="24"/>
        </w:rPr>
        <w:t xml:space="preserve">) program and were assayed using the Illumina EPIC </w:t>
      </w:r>
      <w:r w:rsidRPr="00834DBE">
        <w:rPr>
          <w:rFonts w:ascii="Times New Roman" w:eastAsia="Times New Roman" w:hAnsi="Times New Roman" w:cs="Times New Roman"/>
          <w:sz w:val="24"/>
          <w:szCs w:val="24"/>
        </w:rPr>
        <w:lastRenderedPageBreak/>
        <w:t xml:space="preserve">850K array. This study included 698 participants with </w:t>
      </w:r>
      <w:proofErr w:type="spellStart"/>
      <w:r w:rsidR="00F61724">
        <w:rPr>
          <w:rFonts w:ascii="Times New Roman" w:eastAsia="Times New Roman" w:hAnsi="Times New Roman" w:cs="Times New Roman"/>
          <w:sz w:val="24"/>
          <w:szCs w:val="24"/>
        </w:rPr>
        <w:t>DNAm</w:t>
      </w:r>
      <w:proofErr w:type="spellEnd"/>
      <w:r w:rsidRPr="00834DBE">
        <w:rPr>
          <w:rFonts w:ascii="Times New Roman" w:eastAsia="Times New Roman" w:hAnsi="Times New Roman" w:cs="Times New Roman"/>
          <w:sz w:val="24"/>
          <w:szCs w:val="24"/>
        </w:rPr>
        <w:t xml:space="preserve"> measures and complete data on phenotypes and covariates. Since the MESA </w:t>
      </w:r>
      <w:proofErr w:type="spellStart"/>
      <w:r w:rsidR="00F61724">
        <w:rPr>
          <w:rFonts w:ascii="Times New Roman" w:eastAsia="Times New Roman" w:hAnsi="Times New Roman" w:cs="Times New Roman"/>
          <w:sz w:val="24"/>
          <w:szCs w:val="24"/>
        </w:rPr>
        <w:t>DNAm</w:t>
      </w:r>
      <w:proofErr w:type="spellEnd"/>
      <w:r w:rsidRPr="00834DBE">
        <w:rPr>
          <w:rFonts w:ascii="Times New Roman" w:eastAsia="Times New Roman" w:hAnsi="Times New Roman" w:cs="Times New Roman"/>
          <w:sz w:val="24"/>
          <w:szCs w:val="24"/>
        </w:rPr>
        <w:t xml:space="preserve"> profiling has not been previously published, we include further details here. </w:t>
      </w:r>
    </w:p>
    <w:p w14:paraId="7CB63438" w14:textId="77777777" w:rsidR="003E48AC" w:rsidRPr="00834DBE" w:rsidRDefault="003E48AC" w:rsidP="00834DBE">
      <w:pPr>
        <w:spacing w:after="0" w:line="360" w:lineRule="auto"/>
        <w:jc w:val="both"/>
        <w:rPr>
          <w:rFonts w:ascii="Times New Roman" w:eastAsia="Times New Roman" w:hAnsi="Times New Roman" w:cs="Times New Roman"/>
          <w:sz w:val="24"/>
          <w:szCs w:val="24"/>
        </w:rPr>
      </w:pPr>
    </w:p>
    <w:p w14:paraId="2F7E06CF" w14:textId="77777777" w:rsidR="00835A18" w:rsidRPr="00834DBE"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sz w:val="24"/>
          <w:szCs w:val="24"/>
        </w:rPr>
        <w:t>1.  MESA Genomic DNA Methylation Profiling Using Illumina EPIC Arrays</w:t>
      </w:r>
    </w:p>
    <w:p w14:paraId="10D7EEB2" w14:textId="77777777"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 xml:space="preserve">MESA study genomic methylation profiling was performed in the Methylation Characterization Center Laboratory at the University of Southern California (USC) under the aegis of the NHLBI </w:t>
      </w:r>
      <w:proofErr w:type="spellStart"/>
      <w:r w:rsidRPr="00834DBE">
        <w:rPr>
          <w:rFonts w:ascii="Times New Roman" w:eastAsia="Times New Roman" w:hAnsi="Times New Roman" w:cs="Times New Roman"/>
          <w:color w:val="000000"/>
          <w:sz w:val="24"/>
          <w:szCs w:val="24"/>
        </w:rPr>
        <w:t>TOPMed</w:t>
      </w:r>
      <w:proofErr w:type="spellEnd"/>
      <w:r w:rsidRPr="00834DBE">
        <w:rPr>
          <w:rFonts w:ascii="Times New Roman" w:eastAsia="Times New Roman" w:hAnsi="Times New Roman" w:cs="Times New Roman"/>
          <w:color w:val="000000"/>
          <w:sz w:val="24"/>
          <w:szCs w:val="24"/>
        </w:rPr>
        <w:t xml:space="preserve"> Program, MESA Multi-Omics Program. Laboratory standard operating procedure version NHLBI.2018.10.008 was used.</w:t>
      </w:r>
    </w:p>
    <w:p w14:paraId="5A20B561" w14:textId="77777777" w:rsidR="003E48AC" w:rsidRDefault="003E48AC"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46ECDEAE" w14:textId="74FE4818"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1.1 MESA Genomic DNA Conversion</w:t>
      </w:r>
    </w:p>
    <w:p w14:paraId="0827A603" w14:textId="41A2AD78" w:rsidR="00835A18" w:rsidRPr="00834DBE"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sz w:val="24"/>
          <w:szCs w:val="24"/>
        </w:rPr>
        <w:t xml:space="preserve">Genomic DNA was shipped on dry ice to USC for Illumina EPIC array methylation profiling. On receipt, samples were quantitated using Nanodrop, and 600ng aliquots were bisulfite-converted using </w:t>
      </w:r>
      <w:proofErr w:type="spellStart"/>
      <w:r w:rsidRPr="00834DBE">
        <w:rPr>
          <w:rFonts w:ascii="Times New Roman" w:eastAsia="Times New Roman" w:hAnsi="Times New Roman" w:cs="Times New Roman"/>
          <w:sz w:val="24"/>
          <w:szCs w:val="24"/>
        </w:rPr>
        <w:t>Zymo</w:t>
      </w:r>
      <w:proofErr w:type="spellEnd"/>
      <w:r w:rsidRPr="00834DBE">
        <w:rPr>
          <w:rFonts w:ascii="Times New Roman" w:eastAsia="Times New Roman" w:hAnsi="Times New Roman" w:cs="Times New Roman"/>
          <w:sz w:val="24"/>
          <w:szCs w:val="24"/>
        </w:rPr>
        <w:t xml:space="preserve"> EZ methylation kits. Conversion QC was performed using published methods</w:t>
      </w:r>
      <w:r w:rsidR="003E48AC">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[6]. Four QC assays were used to measure conversion completeness and yield of converted DNA: ALU-C4 Ct value &lt;19; CONV-100% &lt;35; CONV-50% &gt;40; and CONV-0% &gt; 40; samples that failed any one of the four were re-tested and conversion repeated with a new DNA aliquot if necessary.</w:t>
      </w:r>
    </w:p>
    <w:p w14:paraId="7DB56EE0" w14:textId="77777777" w:rsidR="003E48AC" w:rsidRDefault="003E48AC"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4186AAC" w14:textId="33DB4366"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 xml:space="preserve">1.2 MESA Illumina Methylation EPIC Array Processing </w:t>
      </w:r>
    </w:p>
    <w:p w14:paraId="67C1416B" w14:textId="77777777"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 xml:space="preserve">Samples were randomized in batches of 192 (2 x 96) for array processing. Following vendor protocols, each batch of converted DNA samples was amplified, fragmented, precipitated, resuspended, and hybridized to the array. After the initial scan of each </w:t>
      </w:r>
      <w:proofErr w:type="spellStart"/>
      <w:r w:rsidRPr="00834DBE">
        <w:rPr>
          <w:rFonts w:ascii="Times New Roman" w:eastAsia="Times New Roman" w:hAnsi="Times New Roman" w:cs="Times New Roman"/>
          <w:color w:val="000000"/>
          <w:sz w:val="24"/>
          <w:szCs w:val="24"/>
        </w:rPr>
        <w:t>beadchip</w:t>
      </w:r>
      <w:proofErr w:type="spellEnd"/>
      <w:r w:rsidRPr="00834DBE">
        <w:rPr>
          <w:rFonts w:ascii="Times New Roman" w:eastAsia="Times New Roman" w:hAnsi="Times New Roman" w:cs="Times New Roman"/>
          <w:color w:val="000000"/>
          <w:sz w:val="24"/>
          <w:szCs w:val="24"/>
        </w:rPr>
        <w:t xml:space="preserve"> array was completed, the data was processed in the Illumina Genome Studio Methylation module with background correction and normalization to output preliminary beta values. Any sample with a preliminary call rate of &lt;98% resulted in rescanning of the </w:t>
      </w:r>
      <w:proofErr w:type="spellStart"/>
      <w:r w:rsidRPr="00834DBE">
        <w:rPr>
          <w:rFonts w:ascii="Times New Roman" w:eastAsia="Times New Roman" w:hAnsi="Times New Roman" w:cs="Times New Roman"/>
          <w:color w:val="000000"/>
          <w:sz w:val="24"/>
          <w:szCs w:val="24"/>
        </w:rPr>
        <w:t>beadchip</w:t>
      </w:r>
      <w:proofErr w:type="spellEnd"/>
      <w:r w:rsidRPr="00834DBE">
        <w:rPr>
          <w:rFonts w:ascii="Times New Roman" w:eastAsia="Times New Roman" w:hAnsi="Times New Roman" w:cs="Times New Roman"/>
          <w:color w:val="000000"/>
          <w:sz w:val="24"/>
          <w:szCs w:val="24"/>
        </w:rPr>
        <w:t>. If rescanning 2 times (of 3 total scans) did not yield all samples above 98% call rate, the low call rate samples were repeated using reserved sample from the precipitation step stored at -40degC (a '</w:t>
      </w:r>
      <w:proofErr w:type="spellStart"/>
      <w:r w:rsidRPr="00834DBE">
        <w:rPr>
          <w:rFonts w:ascii="Times New Roman" w:eastAsia="Times New Roman" w:hAnsi="Times New Roman" w:cs="Times New Roman"/>
          <w:color w:val="000000"/>
          <w:sz w:val="24"/>
          <w:szCs w:val="24"/>
        </w:rPr>
        <w:t>rehyb</w:t>
      </w:r>
      <w:proofErr w:type="spellEnd"/>
      <w:r w:rsidRPr="00834DBE">
        <w:rPr>
          <w:rFonts w:ascii="Times New Roman" w:eastAsia="Times New Roman" w:hAnsi="Times New Roman" w:cs="Times New Roman"/>
          <w:color w:val="000000"/>
          <w:sz w:val="24"/>
          <w:szCs w:val="24"/>
        </w:rPr>
        <w:t xml:space="preserve">'). For all passing samples, the best call rate scan was retained as raw data. </w:t>
      </w:r>
      <w:proofErr w:type="spellStart"/>
      <w:r w:rsidRPr="00834DBE">
        <w:rPr>
          <w:rFonts w:ascii="Times New Roman" w:eastAsia="Times New Roman" w:hAnsi="Times New Roman" w:cs="Times New Roman"/>
          <w:color w:val="000000"/>
          <w:sz w:val="24"/>
          <w:szCs w:val="24"/>
        </w:rPr>
        <w:t>Rehyb</w:t>
      </w:r>
      <w:proofErr w:type="spellEnd"/>
      <w:r w:rsidRPr="00834DBE">
        <w:rPr>
          <w:rFonts w:ascii="Times New Roman" w:eastAsia="Times New Roman" w:hAnsi="Times New Roman" w:cs="Times New Roman"/>
          <w:color w:val="000000"/>
          <w:sz w:val="24"/>
          <w:szCs w:val="24"/>
        </w:rPr>
        <w:t xml:space="preserve"> samples were </w:t>
      </w:r>
      <w:proofErr w:type="spellStart"/>
      <w:proofErr w:type="gramStart"/>
      <w:r w:rsidRPr="00834DBE">
        <w:rPr>
          <w:rFonts w:ascii="Times New Roman" w:eastAsia="Times New Roman" w:hAnsi="Times New Roman" w:cs="Times New Roman"/>
          <w:color w:val="000000"/>
          <w:sz w:val="24"/>
          <w:szCs w:val="24"/>
        </w:rPr>
        <w:t>rearrayed</w:t>
      </w:r>
      <w:proofErr w:type="spellEnd"/>
      <w:r w:rsidRPr="00834DBE">
        <w:rPr>
          <w:rFonts w:ascii="Times New Roman" w:eastAsia="Times New Roman" w:hAnsi="Times New Roman" w:cs="Times New Roman"/>
          <w:color w:val="000000"/>
          <w:sz w:val="24"/>
          <w:szCs w:val="24"/>
        </w:rPr>
        <w:t>, and</w:t>
      </w:r>
      <w:proofErr w:type="gramEnd"/>
      <w:r w:rsidRPr="00834DBE">
        <w:rPr>
          <w:rFonts w:ascii="Times New Roman" w:eastAsia="Times New Roman" w:hAnsi="Times New Roman" w:cs="Times New Roman"/>
          <w:color w:val="000000"/>
          <w:sz w:val="24"/>
          <w:szCs w:val="24"/>
        </w:rPr>
        <w:t xml:space="preserve"> reprocessed as above. Of 1896 total MESA samples, 1662 (87.7%) were successful after the first '</w:t>
      </w:r>
      <w:proofErr w:type="spellStart"/>
      <w:r w:rsidRPr="00834DBE">
        <w:rPr>
          <w:rFonts w:ascii="Times New Roman" w:eastAsia="Times New Roman" w:hAnsi="Times New Roman" w:cs="Times New Roman"/>
          <w:color w:val="000000"/>
          <w:sz w:val="24"/>
          <w:szCs w:val="24"/>
        </w:rPr>
        <w:t>hyb</w:t>
      </w:r>
      <w:proofErr w:type="spellEnd"/>
      <w:r w:rsidRPr="00834DBE">
        <w:rPr>
          <w:rFonts w:ascii="Times New Roman" w:eastAsia="Times New Roman" w:hAnsi="Times New Roman" w:cs="Times New Roman"/>
          <w:color w:val="000000"/>
          <w:sz w:val="24"/>
          <w:szCs w:val="24"/>
        </w:rPr>
        <w:t xml:space="preserve">' (hybridization), and 1887 (99.5%) after two </w:t>
      </w:r>
      <w:proofErr w:type="spellStart"/>
      <w:r w:rsidRPr="00834DBE">
        <w:rPr>
          <w:rFonts w:ascii="Times New Roman" w:eastAsia="Times New Roman" w:hAnsi="Times New Roman" w:cs="Times New Roman"/>
          <w:color w:val="000000"/>
          <w:sz w:val="24"/>
          <w:szCs w:val="24"/>
        </w:rPr>
        <w:t>hybs</w:t>
      </w:r>
      <w:proofErr w:type="spellEnd"/>
      <w:r w:rsidRPr="00834DBE">
        <w:rPr>
          <w:rFonts w:ascii="Times New Roman" w:eastAsia="Times New Roman" w:hAnsi="Times New Roman" w:cs="Times New Roman"/>
          <w:color w:val="000000"/>
          <w:sz w:val="24"/>
          <w:szCs w:val="24"/>
        </w:rPr>
        <w:t xml:space="preserve">, with excellent overall data quality. </w:t>
      </w:r>
    </w:p>
    <w:p w14:paraId="1CBB84D3" w14:textId="77777777" w:rsidR="003E48AC" w:rsidRDefault="003E48AC"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BF7864D" w14:textId="346B8AE0"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1.3 MESA Methylation Quality Control and Normalization</w:t>
      </w:r>
    </w:p>
    <w:p w14:paraId="61E82F68" w14:textId="5B6FF18A"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 xml:space="preserve">The raw data was processed using R and the </w:t>
      </w:r>
      <w:proofErr w:type="spellStart"/>
      <w:r w:rsidRPr="00834DBE">
        <w:rPr>
          <w:rFonts w:ascii="Times New Roman" w:eastAsia="Times New Roman" w:hAnsi="Times New Roman" w:cs="Times New Roman"/>
          <w:color w:val="000000"/>
          <w:sz w:val="24"/>
          <w:szCs w:val="24"/>
        </w:rPr>
        <w:t>minfi</w:t>
      </w:r>
      <w:proofErr w:type="spellEnd"/>
      <w:r w:rsidRPr="00834DBE">
        <w:rPr>
          <w:rFonts w:ascii="Times New Roman" w:eastAsia="Times New Roman" w:hAnsi="Times New Roman" w:cs="Times New Roman"/>
          <w:color w:val="000000"/>
          <w:sz w:val="24"/>
          <w:szCs w:val="24"/>
        </w:rPr>
        <w:t xml:space="preserve"> package. Probes that were not significant above background signal were filtered at p-value &gt; 0.05. Single sample Noob (</w:t>
      </w:r>
      <w:proofErr w:type="spellStart"/>
      <w:r w:rsidRPr="00834DBE">
        <w:rPr>
          <w:rFonts w:ascii="Times New Roman" w:eastAsia="Times New Roman" w:hAnsi="Times New Roman" w:cs="Times New Roman"/>
          <w:color w:val="000000"/>
          <w:sz w:val="24"/>
          <w:szCs w:val="24"/>
        </w:rPr>
        <w:t>ssNoob</w:t>
      </w:r>
      <w:proofErr w:type="spellEnd"/>
      <w:r w:rsidRPr="00834DBE">
        <w:rPr>
          <w:rFonts w:ascii="Times New Roman" w:eastAsia="Times New Roman" w:hAnsi="Times New Roman" w:cs="Times New Roman"/>
          <w:color w:val="000000"/>
          <w:sz w:val="24"/>
          <w:szCs w:val="24"/>
        </w:rPr>
        <w:t>) was used for normalization</w:t>
      </w:r>
      <w:r w:rsidR="003E48AC">
        <w:rPr>
          <w:rFonts w:ascii="Times New Roman" w:eastAsia="Times New Roman" w:hAnsi="Times New Roman" w:cs="Times New Roman"/>
          <w:color w:val="000000"/>
          <w:sz w:val="24"/>
          <w:szCs w:val="24"/>
        </w:rPr>
        <w:t xml:space="preserve"> </w:t>
      </w:r>
      <w:r w:rsidRPr="00834DBE">
        <w:rPr>
          <w:rFonts w:ascii="Times New Roman" w:eastAsia="Times New Roman" w:hAnsi="Times New Roman" w:cs="Times New Roman"/>
          <w:color w:val="000000"/>
          <w:sz w:val="24"/>
          <w:szCs w:val="24"/>
        </w:rPr>
        <w:t>[7] to derive corrected methylated and unmethylated signals, and thence the beta values, which are identical to the original Noob values on the beta scale</w:t>
      </w:r>
      <w:r w:rsidR="003E48AC">
        <w:rPr>
          <w:rFonts w:ascii="Times New Roman" w:eastAsia="Times New Roman" w:hAnsi="Times New Roman" w:cs="Times New Roman"/>
          <w:color w:val="000000"/>
          <w:sz w:val="24"/>
          <w:szCs w:val="24"/>
        </w:rPr>
        <w:t xml:space="preserve"> </w:t>
      </w:r>
      <w:r w:rsidRPr="00834DBE">
        <w:rPr>
          <w:rFonts w:ascii="Times New Roman" w:eastAsia="Times New Roman" w:hAnsi="Times New Roman" w:cs="Times New Roman"/>
          <w:color w:val="000000"/>
          <w:sz w:val="24"/>
          <w:szCs w:val="24"/>
        </w:rPr>
        <w:t>[8].</w:t>
      </w:r>
    </w:p>
    <w:p w14:paraId="0F458047" w14:textId="77777777" w:rsidR="003E48AC" w:rsidRDefault="003E48AC"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36F974D" w14:textId="731BDEF6"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1.4 Post-Normalization QC</w:t>
      </w:r>
    </w:p>
    <w:p w14:paraId="0B0C3BBE" w14:textId="17D17E93"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 xml:space="preserve">Across all race/ethnic groups, samples were dropped based </w:t>
      </w:r>
      <w:r w:rsidR="003E48AC">
        <w:rPr>
          <w:rFonts w:ascii="Times New Roman" w:eastAsia="Times New Roman" w:hAnsi="Times New Roman" w:cs="Times New Roman"/>
          <w:color w:val="000000"/>
          <w:sz w:val="24"/>
          <w:szCs w:val="24"/>
        </w:rPr>
        <w:t xml:space="preserve">on </w:t>
      </w:r>
      <w:r w:rsidRPr="00834DBE">
        <w:rPr>
          <w:rFonts w:ascii="Times New Roman" w:eastAsia="Times New Roman" w:hAnsi="Times New Roman" w:cs="Times New Roman"/>
          <w:color w:val="000000"/>
          <w:sz w:val="24"/>
          <w:szCs w:val="24"/>
        </w:rPr>
        <w:t>non-concordance of EPIC SNPs (n=1) and related pairs (n=5). A further 6 samples were dropped as outliers by visual inspection of the first 10 PCs from within-race group methylation PCA. A total of 108,714 probes were filtered based on the recommendations of Zhou et al [9]. These included probes that had poor genomic mapping quality; a SNP present in the extension base causing color channel switch; non-unique 30 bp flanking sequence; extension base inconsistent with specified color channel; a SNP or SNV within 5 bp of the methylation base (</w:t>
      </w:r>
      <w:hyperlink r:id="rId6">
        <w:r w:rsidRPr="00834DBE">
          <w:rPr>
            <w:rFonts w:ascii="Times New Roman" w:eastAsia="Times New Roman" w:hAnsi="Times New Roman" w:cs="Times New Roman"/>
            <w:color w:val="1155CC"/>
            <w:sz w:val="24"/>
            <w:szCs w:val="24"/>
            <w:u w:val="single"/>
          </w:rPr>
          <w:t>https://zwdzwd.github.io/InfiniumAnnotation</w:t>
        </w:r>
      </w:hyperlink>
      <w:r w:rsidRPr="00834DBE">
        <w:rPr>
          <w:rFonts w:ascii="Times New Roman" w:eastAsia="Times New Roman" w:hAnsi="Times New Roman" w:cs="Times New Roman"/>
          <w:color w:val="000000"/>
          <w:sz w:val="24"/>
          <w:szCs w:val="24"/>
        </w:rPr>
        <w:t>).</w:t>
      </w:r>
    </w:p>
    <w:p w14:paraId="6F5CA889" w14:textId="77777777" w:rsidR="00835A18" w:rsidRPr="00834DBE" w:rsidRDefault="00835A18" w:rsidP="00834DBE">
      <w:pPr>
        <w:spacing w:after="0" w:line="360" w:lineRule="auto"/>
        <w:jc w:val="both"/>
        <w:rPr>
          <w:rFonts w:ascii="Times New Roman" w:eastAsia="Times New Roman" w:hAnsi="Times New Roman" w:cs="Times New Roman"/>
          <w:sz w:val="24"/>
          <w:szCs w:val="24"/>
        </w:rPr>
      </w:pPr>
    </w:p>
    <w:p w14:paraId="50BA78AB" w14:textId="5AF1829A" w:rsidR="00835A18" w:rsidRPr="00834DBE"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sz w:val="24"/>
          <w:szCs w:val="24"/>
        </w:rPr>
        <w:t>MESA WGS for the Trans-Omics in Precision Medicine (</w:t>
      </w:r>
      <w:proofErr w:type="spellStart"/>
      <w:r w:rsidRPr="00834DBE">
        <w:rPr>
          <w:rFonts w:ascii="Times New Roman" w:eastAsia="Times New Roman" w:hAnsi="Times New Roman" w:cs="Times New Roman"/>
          <w:sz w:val="24"/>
          <w:szCs w:val="24"/>
        </w:rPr>
        <w:t>TOPMed</w:t>
      </w:r>
      <w:proofErr w:type="spellEnd"/>
      <w:r w:rsidRPr="00834DBE">
        <w:rPr>
          <w:rFonts w:ascii="Times New Roman" w:eastAsia="Times New Roman" w:hAnsi="Times New Roman" w:cs="Times New Roman"/>
          <w:sz w:val="24"/>
          <w:szCs w:val="24"/>
        </w:rPr>
        <w:t xml:space="preserve">) program was supported by the National Heart, Lung and Blood Institute (NHLBI). WGS for “NHLBI </w:t>
      </w:r>
      <w:proofErr w:type="spellStart"/>
      <w:r w:rsidRPr="00834DBE">
        <w:rPr>
          <w:rFonts w:ascii="Times New Roman" w:eastAsia="Times New Roman" w:hAnsi="Times New Roman" w:cs="Times New Roman"/>
          <w:sz w:val="24"/>
          <w:szCs w:val="24"/>
        </w:rPr>
        <w:t>TOPMed</w:t>
      </w:r>
      <w:proofErr w:type="spellEnd"/>
      <w:r w:rsidRPr="00834DBE">
        <w:rPr>
          <w:rFonts w:ascii="Times New Roman" w:eastAsia="Times New Roman" w:hAnsi="Times New Roman" w:cs="Times New Roman"/>
          <w:sz w:val="24"/>
          <w:szCs w:val="24"/>
        </w:rPr>
        <w:t>: Multi-Ethnic Study of Atherosclerosis (MESA)” (phs001416.v</w:t>
      </w:r>
      <w:proofErr w:type="gramStart"/>
      <w:r w:rsidRPr="00834DBE">
        <w:rPr>
          <w:rFonts w:ascii="Times New Roman" w:eastAsia="Times New Roman" w:hAnsi="Times New Roman" w:cs="Times New Roman"/>
          <w:sz w:val="24"/>
          <w:szCs w:val="24"/>
        </w:rPr>
        <w:t>1.p</w:t>
      </w:r>
      <w:proofErr w:type="gramEnd"/>
      <w:r w:rsidRPr="00834DBE">
        <w:rPr>
          <w:rFonts w:ascii="Times New Roman" w:eastAsia="Times New Roman" w:hAnsi="Times New Roman" w:cs="Times New Roman"/>
          <w:sz w:val="24"/>
          <w:szCs w:val="24"/>
        </w:rPr>
        <w:t xml:space="preserve">1) was performed at the Broad Institute of MIT and Harvard (3U54HG003067-13S1). Centralized read mapping and genotype calling, along with variant quality metrics and filtering were provided by the </w:t>
      </w:r>
      <w:proofErr w:type="spellStart"/>
      <w:r w:rsidRPr="00834DBE">
        <w:rPr>
          <w:rFonts w:ascii="Times New Roman" w:eastAsia="Times New Roman" w:hAnsi="Times New Roman" w:cs="Times New Roman"/>
          <w:sz w:val="24"/>
          <w:szCs w:val="24"/>
        </w:rPr>
        <w:t>TOPMed</w:t>
      </w:r>
      <w:proofErr w:type="spellEnd"/>
      <w:r w:rsidRPr="00834DBE">
        <w:rPr>
          <w:rFonts w:ascii="Times New Roman" w:eastAsia="Times New Roman" w:hAnsi="Times New Roman" w:cs="Times New Roman"/>
          <w:sz w:val="24"/>
          <w:szCs w:val="24"/>
        </w:rPr>
        <w:t xml:space="preserve"> Informatics Research Center (3R01HL-117626-02S1). Phenotype harmonization, data management, sample-identity QC, and general study coordination were provided by the </w:t>
      </w:r>
      <w:proofErr w:type="spellStart"/>
      <w:r w:rsidRPr="00834DBE">
        <w:rPr>
          <w:rFonts w:ascii="Times New Roman" w:eastAsia="Times New Roman" w:hAnsi="Times New Roman" w:cs="Times New Roman"/>
          <w:sz w:val="24"/>
          <w:szCs w:val="24"/>
        </w:rPr>
        <w:t>TOPMed</w:t>
      </w:r>
      <w:proofErr w:type="spellEnd"/>
      <w:r w:rsidRPr="00834DBE">
        <w:rPr>
          <w:rFonts w:ascii="Times New Roman" w:eastAsia="Times New Roman" w:hAnsi="Times New Roman" w:cs="Times New Roman"/>
          <w:sz w:val="24"/>
          <w:szCs w:val="24"/>
        </w:rPr>
        <w:t xml:space="preserve"> Data Coordinating Center (3R01HL-120393-02S1).</w:t>
      </w:r>
    </w:p>
    <w:p w14:paraId="1CB41D5A" w14:textId="77777777" w:rsidR="00835A18" w:rsidRPr="00834DBE" w:rsidRDefault="00835A18" w:rsidP="00834DBE">
      <w:pPr>
        <w:spacing w:after="0" w:line="360" w:lineRule="auto"/>
        <w:jc w:val="both"/>
        <w:rPr>
          <w:rFonts w:ascii="Times New Roman" w:eastAsia="Times New Roman" w:hAnsi="Times New Roman" w:cs="Times New Roman"/>
          <w:sz w:val="24"/>
          <w:szCs w:val="24"/>
        </w:rPr>
      </w:pPr>
    </w:p>
    <w:p w14:paraId="44D6C862" w14:textId="075635B1" w:rsidR="00835A18" w:rsidRPr="00834DBE"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b/>
          <w:sz w:val="24"/>
          <w:szCs w:val="24"/>
        </w:rPr>
        <w:t>JHS</w:t>
      </w:r>
      <w:r w:rsidRPr="00834DBE">
        <w:rPr>
          <w:rFonts w:ascii="Times New Roman" w:eastAsia="Times New Roman" w:hAnsi="Times New Roman" w:cs="Times New Roman"/>
          <w:sz w:val="24"/>
          <w:szCs w:val="24"/>
        </w:rPr>
        <w:t xml:space="preserve"> is a study of cardiovascular disease and its risk factors in AA, comprising 5,306</w:t>
      </w:r>
      <w:r w:rsidRPr="00834DBE">
        <w:rPr>
          <w:rFonts w:ascii="Times New Roman" w:eastAsia="Times New Roman" w:hAnsi="Times New Roman" w:cs="Times New Roman"/>
          <w:b/>
          <w:sz w:val="24"/>
          <w:szCs w:val="24"/>
        </w:rPr>
        <w:t xml:space="preserve"> </w:t>
      </w:r>
      <w:r w:rsidRPr="00834DBE">
        <w:rPr>
          <w:rFonts w:ascii="Times New Roman" w:eastAsia="Times New Roman" w:hAnsi="Times New Roman" w:cs="Times New Roman"/>
          <w:sz w:val="24"/>
          <w:szCs w:val="24"/>
        </w:rPr>
        <w:t>African Americans</w:t>
      </w:r>
      <w:r w:rsidRPr="00834DBE">
        <w:rPr>
          <w:rFonts w:ascii="Times New Roman" w:eastAsia="Times New Roman" w:hAnsi="Times New Roman" w:cs="Times New Roman"/>
          <w:b/>
          <w:sz w:val="24"/>
          <w:szCs w:val="24"/>
        </w:rPr>
        <w:t xml:space="preserve"> </w:t>
      </w:r>
      <w:r w:rsidRPr="00834DBE">
        <w:rPr>
          <w:rFonts w:ascii="Times New Roman" w:eastAsia="Times New Roman" w:hAnsi="Times New Roman" w:cs="Times New Roman"/>
          <w:sz w:val="24"/>
          <w:szCs w:val="24"/>
        </w:rPr>
        <w:t>aged</w:t>
      </w:r>
      <w:r w:rsidRPr="00834DBE">
        <w:rPr>
          <w:rFonts w:ascii="Times New Roman" w:eastAsia="Times New Roman" w:hAnsi="Times New Roman" w:cs="Times New Roman"/>
          <w:b/>
          <w:sz w:val="24"/>
          <w:szCs w:val="24"/>
        </w:rPr>
        <w:t xml:space="preserve"> </w:t>
      </w:r>
      <w:r w:rsidRPr="00834DBE">
        <w:rPr>
          <w:rFonts w:ascii="Times New Roman" w:eastAsia="Times New Roman" w:hAnsi="Times New Roman" w:cs="Times New Roman"/>
          <w:sz w:val="24"/>
          <w:szCs w:val="24"/>
        </w:rPr>
        <w:t>21 to 94 years recruited from the Jackson, MS metropolitan area from 2000-04, with four follow-up exams. Family members were recruited to create a nested family cohort (22% of the sample) [10]. A total of 3,404 consenting JHS participants ha</w:t>
      </w:r>
      <w:r w:rsidR="00E2476B">
        <w:rPr>
          <w:rFonts w:ascii="Times New Roman" w:eastAsia="Times New Roman" w:hAnsi="Times New Roman" w:cs="Times New Roman"/>
          <w:sz w:val="24"/>
          <w:szCs w:val="24"/>
        </w:rPr>
        <w:t>d</w:t>
      </w:r>
      <w:r w:rsidRPr="00834DBE">
        <w:rPr>
          <w:rFonts w:ascii="Times New Roman" w:eastAsia="Times New Roman" w:hAnsi="Times New Roman" w:cs="Times New Roman"/>
          <w:sz w:val="24"/>
          <w:szCs w:val="24"/>
        </w:rPr>
        <w:t xml:space="preserve"> genomic DNA extracted from leukocytes, </w:t>
      </w:r>
      <w:r w:rsidR="00E2476B">
        <w:rPr>
          <w:rFonts w:ascii="Times New Roman" w:eastAsia="Times New Roman" w:hAnsi="Times New Roman" w:cs="Times New Roman"/>
          <w:sz w:val="24"/>
          <w:szCs w:val="24"/>
        </w:rPr>
        <w:t>and</w:t>
      </w:r>
      <w:r w:rsidRPr="00834DBE">
        <w:rPr>
          <w:rFonts w:ascii="Times New Roman" w:eastAsia="Times New Roman" w:hAnsi="Times New Roman" w:cs="Times New Roman"/>
          <w:sz w:val="24"/>
          <w:szCs w:val="24"/>
        </w:rPr>
        <w:t xml:space="preserve"> genome-wide genotyp</w:t>
      </w:r>
      <w:r w:rsidR="00E2476B">
        <w:rPr>
          <w:rFonts w:ascii="Times New Roman" w:eastAsia="Times New Roman" w:hAnsi="Times New Roman" w:cs="Times New Roman"/>
          <w:sz w:val="24"/>
          <w:szCs w:val="24"/>
        </w:rPr>
        <w:t>ing</w:t>
      </w:r>
      <w:r w:rsidRPr="00834DBE">
        <w:rPr>
          <w:rFonts w:ascii="Times New Roman" w:eastAsia="Times New Roman" w:hAnsi="Times New Roman" w:cs="Times New Roman"/>
          <w:sz w:val="24"/>
          <w:szCs w:val="24"/>
        </w:rPr>
        <w:t xml:space="preserve"> [11].  </w:t>
      </w:r>
      <w:proofErr w:type="spellStart"/>
      <w:r w:rsidRPr="00834DBE">
        <w:rPr>
          <w:rFonts w:ascii="Times New Roman" w:eastAsia="Times New Roman" w:hAnsi="Times New Roman" w:cs="Times New Roman"/>
          <w:sz w:val="24"/>
          <w:szCs w:val="24"/>
        </w:rPr>
        <w:t>DNA</w:t>
      </w:r>
      <w:r w:rsidR="00E2476B">
        <w:rPr>
          <w:rFonts w:ascii="Times New Roman" w:eastAsia="Times New Roman" w:hAnsi="Times New Roman" w:cs="Times New Roman"/>
          <w:sz w:val="24"/>
          <w:szCs w:val="24"/>
        </w:rPr>
        <w:t>m</w:t>
      </w:r>
      <w:proofErr w:type="spellEnd"/>
      <w:r w:rsidR="00E2476B">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was measured using </w:t>
      </w:r>
      <w:r w:rsidR="00E2476B">
        <w:rPr>
          <w:rFonts w:ascii="Times New Roman" w:eastAsia="Times New Roman" w:hAnsi="Times New Roman" w:cs="Times New Roman"/>
          <w:sz w:val="24"/>
          <w:szCs w:val="24"/>
        </w:rPr>
        <w:t xml:space="preserve">the </w:t>
      </w:r>
      <w:r w:rsidRPr="00834DBE">
        <w:rPr>
          <w:rFonts w:ascii="Times New Roman" w:eastAsia="Times New Roman" w:hAnsi="Times New Roman" w:cs="Times New Roman"/>
          <w:sz w:val="24"/>
          <w:szCs w:val="24"/>
        </w:rPr>
        <w:t xml:space="preserve">Illumina EPIC 850K array in 1,680 AA participants at visit 1 </w:t>
      </w:r>
      <w:r w:rsidR="00E2476B">
        <w:rPr>
          <w:rFonts w:ascii="Times New Roman" w:eastAsia="Times New Roman" w:hAnsi="Times New Roman" w:cs="Times New Roman"/>
          <w:sz w:val="24"/>
          <w:szCs w:val="24"/>
        </w:rPr>
        <w:t xml:space="preserve">that </w:t>
      </w:r>
      <w:r w:rsidRPr="00834DBE">
        <w:rPr>
          <w:rFonts w:ascii="Times New Roman" w:eastAsia="Times New Roman" w:hAnsi="Times New Roman" w:cs="Times New Roman"/>
          <w:sz w:val="24"/>
          <w:szCs w:val="24"/>
        </w:rPr>
        <w:t>ha</w:t>
      </w:r>
      <w:r w:rsidR="00E2476B">
        <w:rPr>
          <w:rFonts w:ascii="Times New Roman" w:eastAsia="Times New Roman" w:hAnsi="Times New Roman" w:cs="Times New Roman"/>
          <w:sz w:val="24"/>
          <w:szCs w:val="24"/>
        </w:rPr>
        <w:t>d</w:t>
      </w:r>
      <w:r w:rsidRPr="00834DBE">
        <w:rPr>
          <w:rFonts w:ascii="Times New Roman" w:eastAsia="Times New Roman" w:hAnsi="Times New Roman" w:cs="Times New Roman"/>
          <w:sz w:val="24"/>
          <w:szCs w:val="24"/>
        </w:rPr>
        <w:t xml:space="preserve"> kidney biomarkers and clinical data. </w:t>
      </w:r>
    </w:p>
    <w:p w14:paraId="7ED22466" w14:textId="77777777" w:rsidR="00835A18" w:rsidRPr="00834DBE" w:rsidRDefault="00835A18" w:rsidP="00834DBE">
      <w:pPr>
        <w:spacing w:after="0" w:line="360" w:lineRule="auto"/>
        <w:jc w:val="both"/>
        <w:rPr>
          <w:rFonts w:ascii="Times New Roman" w:eastAsia="Times New Roman" w:hAnsi="Times New Roman" w:cs="Times New Roman"/>
          <w:b/>
          <w:sz w:val="24"/>
          <w:szCs w:val="24"/>
        </w:rPr>
      </w:pPr>
    </w:p>
    <w:p w14:paraId="5ECB6439" w14:textId="77777777" w:rsidR="00835A18" w:rsidRPr="00834DBE" w:rsidRDefault="000E03E0" w:rsidP="00834DBE">
      <w:pPr>
        <w:spacing w:after="0" w:line="360" w:lineRule="auto"/>
        <w:jc w:val="both"/>
        <w:rPr>
          <w:rFonts w:ascii="Times New Roman" w:eastAsia="Times New Roman" w:hAnsi="Times New Roman" w:cs="Times New Roman"/>
          <w:b/>
          <w:sz w:val="24"/>
          <w:szCs w:val="24"/>
        </w:rPr>
      </w:pPr>
      <w:r w:rsidRPr="00834DBE">
        <w:rPr>
          <w:rFonts w:ascii="Times New Roman" w:eastAsia="Times New Roman" w:hAnsi="Times New Roman" w:cs="Times New Roman"/>
          <w:b/>
          <w:sz w:val="24"/>
          <w:szCs w:val="24"/>
        </w:rPr>
        <w:t>Replication studies.</w:t>
      </w:r>
    </w:p>
    <w:p w14:paraId="3BD0D29F" w14:textId="1BD8336B" w:rsidR="00835A18" w:rsidRPr="00834DBE" w:rsidRDefault="000E03E0" w:rsidP="00834DBE">
      <w:pPr>
        <w:spacing w:after="0" w:line="360" w:lineRule="auto"/>
        <w:jc w:val="both"/>
        <w:rPr>
          <w:rFonts w:ascii="Times New Roman" w:eastAsia="Times New Roman" w:hAnsi="Times New Roman" w:cs="Times New Roman"/>
          <w:sz w:val="24"/>
          <w:szCs w:val="24"/>
        </w:rPr>
      </w:pPr>
      <w:proofErr w:type="spellStart"/>
      <w:r w:rsidRPr="00834DBE">
        <w:rPr>
          <w:rFonts w:ascii="Times New Roman" w:eastAsia="Times New Roman" w:hAnsi="Times New Roman" w:cs="Times New Roman"/>
          <w:b/>
          <w:sz w:val="24"/>
          <w:szCs w:val="24"/>
        </w:rPr>
        <w:t>CATHeterization</w:t>
      </w:r>
      <w:proofErr w:type="spellEnd"/>
      <w:r w:rsidRPr="00834DBE">
        <w:rPr>
          <w:rFonts w:ascii="Times New Roman" w:eastAsia="Times New Roman" w:hAnsi="Times New Roman" w:cs="Times New Roman"/>
          <w:b/>
          <w:sz w:val="24"/>
          <w:szCs w:val="24"/>
        </w:rPr>
        <w:t xml:space="preserve"> </w:t>
      </w:r>
      <w:proofErr w:type="spellStart"/>
      <w:r w:rsidRPr="00834DBE">
        <w:rPr>
          <w:rFonts w:ascii="Times New Roman" w:eastAsia="Times New Roman" w:hAnsi="Times New Roman" w:cs="Times New Roman"/>
          <w:b/>
          <w:sz w:val="24"/>
          <w:szCs w:val="24"/>
        </w:rPr>
        <w:t>GENetics</w:t>
      </w:r>
      <w:proofErr w:type="spellEnd"/>
      <w:r w:rsidRPr="00834DBE">
        <w:rPr>
          <w:rFonts w:ascii="Times New Roman" w:eastAsia="Times New Roman" w:hAnsi="Times New Roman" w:cs="Times New Roman"/>
          <w:sz w:val="24"/>
          <w:szCs w:val="24"/>
        </w:rPr>
        <w:t xml:space="preserve"> (CATHGEN) is a biorepository of clinical samples from a prospectively collected clinical cohort of individuals undergoing cardiac catheterization at Duke University</w:t>
      </w:r>
      <w:r w:rsidR="00E2476B">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[12]. Blood samples were obtained during catheterization in consented participants, which linked to clinical and exposure data including laboratory data. Blood-based </w:t>
      </w:r>
      <w:proofErr w:type="spellStart"/>
      <w:r w:rsidR="00E2476B">
        <w:rPr>
          <w:rFonts w:ascii="Times New Roman" w:eastAsia="Times New Roman" w:hAnsi="Times New Roman" w:cs="Times New Roman"/>
          <w:sz w:val="24"/>
          <w:szCs w:val="24"/>
        </w:rPr>
        <w:t>DNAm</w:t>
      </w:r>
      <w:proofErr w:type="spellEnd"/>
      <w:r w:rsidRPr="00834DBE">
        <w:rPr>
          <w:rFonts w:ascii="Times New Roman" w:eastAsia="Times New Roman" w:hAnsi="Times New Roman" w:cs="Times New Roman"/>
          <w:sz w:val="24"/>
          <w:szCs w:val="24"/>
        </w:rPr>
        <w:t xml:space="preserve"> was obtained using the Illumina EPIC array</w:t>
      </w:r>
      <w:r w:rsidR="00E2476B">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[13]. Only participants with available serum creatinine were included in this study (n= 547, 344 EA and 212 AA)</w:t>
      </w:r>
      <w:r w:rsidR="00E2476B">
        <w:rPr>
          <w:rFonts w:ascii="Times New Roman" w:eastAsia="Times New Roman" w:hAnsi="Times New Roman" w:cs="Times New Roman"/>
          <w:sz w:val="24"/>
          <w:szCs w:val="24"/>
        </w:rPr>
        <w:t>.</w:t>
      </w:r>
      <w:r w:rsidRPr="00834DBE">
        <w:rPr>
          <w:rFonts w:ascii="Times New Roman" w:eastAsia="Times New Roman" w:hAnsi="Times New Roman" w:cs="Times New Roman"/>
          <w:sz w:val="24"/>
          <w:szCs w:val="24"/>
        </w:rPr>
        <w:t xml:space="preserve"> 9 participants on hemodialysis were excluded. </w:t>
      </w:r>
    </w:p>
    <w:p w14:paraId="552CF786" w14:textId="77777777" w:rsidR="00835A18" w:rsidRPr="00834DBE" w:rsidRDefault="00835A18" w:rsidP="00834DBE">
      <w:pPr>
        <w:spacing w:after="0" w:line="360" w:lineRule="auto"/>
        <w:jc w:val="both"/>
        <w:rPr>
          <w:rFonts w:ascii="Times New Roman" w:eastAsia="Times New Roman" w:hAnsi="Times New Roman" w:cs="Times New Roman"/>
          <w:sz w:val="24"/>
          <w:szCs w:val="24"/>
        </w:rPr>
      </w:pPr>
    </w:p>
    <w:p w14:paraId="3920C0BF" w14:textId="73A6BF96" w:rsidR="00835A18" w:rsidRPr="00834DBE" w:rsidRDefault="000E03E0" w:rsidP="00834DBE">
      <w:pPr>
        <w:spacing w:after="0" w:line="360" w:lineRule="auto"/>
        <w:jc w:val="both"/>
        <w:rPr>
          <w:rFonts w:ascii="Times New Roman" w:eastAsia="Times New Roman" w:hAnsi="Times New Roman" w:cs="Times New Roman"/>
          <w:sz w:val="24"/>
          <w:szCs w:val="24"/>
        </w:rPr>
      </w:pPr>
      <w:r w:rsidRPr="00834DBE">
        <w:rPr>
          <w:rFonts w:ascii="Times New Roman" w:eastAsia="Times New Roman" w:hAnsi="Times New Roman" w:cs="Times New Roman"/>
          <w:b/>
          <w:sz w:val="24"/>
          <w:szCs w:val="24"/>
        </w:rPr>
        <w:t>Generation Scotland</w:t>
      </w:r>
      <w:r w:rsidRPr="00834DBE">
        <w:rPr>
          <w:rFonts w:ascii="Times New Roman" w:eastAsia="Times New Roman" w:hAnsi="Times New Roman" w:cs="Times New Roman"/>
          <w:sz w:val="24"/>
          <w:szCs w:val="24"/>
        </w:rPr>
        <w:t xml:space="preserve"> (GS) is a family-based </w:t>
      </w:r>
      <w:r w:rsidR="00E2476B">
        <w:rPr>
          <w:rFonts w:ascii="Times New Roman" w:eastAsia="Times New Roman" w:hAnsi="Times New Roman" w:cs="Times New Roman"/>
          <w:sz w:val="24"/>
          <w:szCs w:val="24"/>
        </w:rPr>
        <w:t>and</w:t>
      </w:r>
      <w:r w:rsidRPr="00834DBE">
        <w:rPr>
          <w:rFonts w:ascii="Times New Roman" w:eastAsia="Times New Roman" w:hAnsi="Times New Roman" w:cs="Times New Roman"/>
          <w:sz w:val="24"/>
          <w:szCs w:val="24"/>
        </w:rPr>
        <w:t xml:space="preserve"> population-based study consisting of 23,690 EA participants recruited </w:t>
      </w:r>
      <w:r w:rsidR="00E2476B">
        <w:rPr>
          <w:rFonts w:ascii="Times New Roman" w:eastAsia="Times New Roman" w:hAnsi="Times New Roman" w:cs="Times New Roman"/>
          <w:sz w:val="24"/>
          <w:szCs w:val="24"/>
        </w:rPr>
        <w:t>from</w:t>
      </w:r>
      <w:r w:rsidRPr="00834DBE">
        <w:rPr>
          <w:rFonts w:ascii="Times New Roman" w:eastAsia="Times New Roman" w:hAnsi="Times New Roman" w:cs="Times New Roman"/>
          <w:sz w:val="24"/>
          <w:szCs w:val="24"/>
        </w:rPr>
        <w:t xml:space="preserve"> general medical practices across Scotland between 2006</w:t>
      </w:r>
      <w:r w:rsidR="00E2476B">
        <w:rPr>
          <w:rFonts w:ascii="Times New Roman" w:eastAsia="Times New Roman" w:hAnsi="Times New Roman" w:cs="Times New Roman"/>
          <w:sz w:val="24"/>
          <w:szCs w:val="24"/>
        </w:rPr>
        <w:t>-</w:t>
      </w:r>
      <w:r w:rsidRPr="00834DBE">
        <w:rPr>
          <w:rFonts w:ascii="Times New Roman" w:eastAsia="Times New Roman" w:hAnsi="Times New Roman" w:cs="Times New Roman"/>
          <w:sz w:val="24"/>
          <w:szCs w:val="24"/>
        </w:rPr>
        <w:t>2011</w:t>
      </w:r>
      <w:r w:rsidR="00E2476B">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[14]. Probands aged between 35 and 65 years were asked to invite first-degree relatives to join the study, for a final size of 24,090. A variety of cognitive, physical, and health data were collected at the study baseline along with blood or saliva samples for DNA genotyping. Blood-based </w:t>
      </w:r>
      <w:proofErr w:type="spellStart"/>
      <w:r w:rsidR="00E2476B">
        <w:rPr>
          <w:rFonts w:ascii="Times New Roman" w:eastAsia="Times New Roman" w:hAnsi="Times New Roman" w:cs="Times New Roman"/>
          <w:sz w:val="24"/>
          <w:szCs w:val="24"/>
        </w:rPr>
        <w:t>DNAm</w:t>
      </w:r>
      <w:proofErr w:type="spellEnd"/>
      <w:r w:rsidRPr="00834DBE">
        <w:rPr>
          <w:rFonts w:ascii="Times New Roman" w:eastAsia="Times New Roman" w:hAnsi="Times New Roman" w:cs="Times New Roman"/>
          <w:sz w:val="24"/>
          <w:szCs w:val="24"/>
        </w:rPr>
        <w:t xml:space="preserve"> data were obtained </w:t>
      </w:r>
      <w:r w:rsidR="00E2476B" w:rsidRPr="00834DBE">
        <w:rPr>
          <w:rFonts w:ascii="Times New Roman" w:eastAsia="Times New Roman" w:hAnsi="Times New Roman" w:cs="Times New Roman"/>
          <w:sz w:val="24"/>
          <w:szCs w:val="24"/>
        </w:rPr>
        <w:t>using the Illumina EPIC array</w:t>
      </w:r>
      <w:r w:rsidR="00E2476B" w:rsidRPr="00834DBE">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on a subset of 5</w:t>
      </w:r>
      <w:r w:rsidR="00E2476B">
        <w:rPr>
          <w:rFonts w:ascii="Times New Roman" w:eastAsia="Times New Roman" w:hAnsi="Times New Roman" w:cs="Times New Roman"/>
          <w:sz w:val="24"/>
          <w:szCs w:val="24"/>
        </w:rPr>
        <w:t>,</w:t>
      </w:r>
      <w:r w:rsidRPr="00834DBE">
        <w:rPr>
          <w:rFonts w:ascii="Times New Roman" w:eastAsia="Times New Roman" w:hAnsi="Times New Roman" w:cs="Times New Roman"/>
          <w:sz w:val="24"/>
          <w:szCs w:val="24"/>
        </w:rPr>
        <w:t>200 participants, of whom 2,586 unrelated individuals</w:t>
      </w:r>
      <w:r w:rsidR="00E2476B">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were included as set 1</w:t>
      </w:r>
      <w:r w:rsidR="00E2476B">
        <w:rPr>
          <w:rFonts w:ascii="Times New Roman" w:eastAsia="Times New Roman" w:hAnsi="Times New Roman" w:cs="Times New Roman"/>
          <w:sz w:val="24"/>
          <w:szCs w:val="24"/>
        </w:rPr>
        <w:t xml:space="preserve"> (ages: </w:t>
      </w:r>
      <w:r w:rsidR="00E2476B" w:rsidRPr="00834DBE">
        <w:rPr>
          <w:rFonts w:ascii="Times New Roman" w:eastAsia="Times New Roman" w:hAnsi="Times New Roman" w:cs="Times New Roman"/>
          <w:sz w:val="24"/>
          <w:szCs w:val="24"/>
        </w:rPr>
        <w:t>18</w:t>
      </w:r>
      <w:r w:rsidR="00E2476B">
        <w:rPr>
          <w:rFonts w:ascii="Times New Roman" w:eastAsia="Times New Roman" w:hAnsi="Times New Roman" w:cs="Times New Roman"/>
          <w:sz w:val="24"/>
          <w:szCs w:val="24"/>
        </w:rPr>
        <w:t>-</w:t>
      </w:r>
      <w:r w:rsidR="00E2476B" w:rsidRPr="00834DBE">
        <w:rPr>
          <w:rFonts w:ascii="Times New Roman" w:eastAsia="Times New Roman" w:hAnsi="Times New Roman" w:cs="Times New Roman"/>
          <w:sz w:val="24"/>
          <w:szCs w:val="24"/>
        </w:rPr>
        <w:t>87 years</w:t>
      </w:r>
      <w:r w:rsidR="00E2476B">
        <w:rPr>
          <w:rFonts w:ascii="Times New Roman" w:eastAsia="Times New Roman" w:hAnsi="Times New Roman" w:cs="Times New Roman"/>
          <w:sz w:val="24"/>
          <w:szCs w:val="24"/>
        </w:rPr>
        <w:t>)</w:t>
      </w:r>
      <w:r w:rsidRPr="00834DBE">
        <w:rPr>
          <w:rFonts w:ascii="Times New Roman" w:eastAsia="Times New Roman" w:hAnsi="Times New Roman" w:cs="Times New Roman"/>
          <w:sz w:val="24"/>
          <w:szCs w:val="24"/>
        </w:rPr>
        <w:t xml:space="preserve"> [15]. The second set of </w:t>
      </w:r>
      <w:proofErr w:type="gramStart"/>
      <w:r w:rsidRPr="00834DBE">
        <w:rPr>
          <w:rFonts w:ascii="Times New Roman" w:eastAsia="Times New Roman" w:hAnsi="Times New Roman" w:cs="Times New Roman"/>
          <w:sz w:val="24"/>
          <w:szCs w:val="24"/>
        </w:rPr>
        <w:t>blood-based</w:t>
      </w:r>
      <w:proofErr w:type="gramEnd"/>
      <w:r w:rsidRPr="00834DBE">
        <w:rPr>
          <w:rFonts w:ascii="Times New Roman" w:eastAsia="Times New Roman" w:hAnsi="Times New Roman" w:cs="Times New Roman"/>
          <w:sz w:val="24"/>
          <w:szCs w:val="24"/>
        </w:rPr>
        <w:t xml:space="preserve"> </w:t>
      </w:r>
      <w:proofErr w:type="spellStart"/>
      <w:r w:rsidRPr="00834DBE">
        <w:rPr>
          <w:rFonts w:ascii="Times New Roman" w:eastAsia="Times New Roman" w:hAnsi="Times New Roman" w:cs="Times New Roman"/>
          <w:sz w:val="24"/>
          <w:szCs w:val="24"/>
        </w:rPr>
        <w:t>DNA</w:t>
      </w:r>
      <w:r w:rsidR="00E2476B">
        <w:rPr>
          <w:rFonts w:ascii="Times New Roman" w:eastAsia="Times New Roman" w:hAnsi="Times New Roman" w:cs="Times New Roman"/>
          <w:sz w:val="24"/>
          <w:szCs w:val="24"/>
        </w:rPr>
        <w:t>m</w:t>
      </w:r>
      <w:proofErr w:type="spellEnd"/>
      <w:r w:rsidR="00E2476B">
        <w:rPr>
          <w:rFonts w:ascii="Times New Roman" w:eastAsia="Times New Roman" w:hAnsi="Times New Roman" w:cs="Times New Roman"/>
          <w:sz w:val="24"/>
          <w:szCs w:val="24"/>
        </w:rPr>
        <w:t xml:space="preserve"> data</w:t>
      </w:r>
      <w:r w:rsidRPr="00834DBE">
        <w:rPr>
          <w:rFonts w:ascii="Times New Roman" w:eastAsia="Times New Roman" w:hAnsi="Times New Roman" w:cs="Times New Roman"/>
          <w:sz w:val="24"/>
          <w:szCs w:val="24"/>
        </w:rPr>
        <w:t xml:space="preserve"> </w:t>
      </w:r>
      <w:r w:rsidR="00E2476B">
        <w:rPr>
          <w:rFonts w:ascii="Times New Roman" w:eastAsia="Times New Roman" w:hAnsi="Times New Roman" w:cs="Times New Roman"/>
          <w:sz w:val="24"/>
          <w:szCs w:val="24"/>
        </w:rPr>
        <w:t xml:space="preserve">included </w:t>
      </w:r>
      <w:r w:rsidRPr="00834DBE">
        <w:rPr>
          <w:rFonts w:ascii="Times New Roman" w:eastAsia="Times New Roman" w:hAnsi="Times New Roman" w:cs="Times New Roman"/>
          <w:sz w:val="24"/>
          <w:szCs w:val="24"/>
        </w:rPr>
        <w:t xml:space="preserve">4,450 individuals who were unrelated to each other </w:t>
      </w:r>
      <w:r w:rsidR="00E2476B" w:rsidRPr="00834DBE">
        <w:rPr>
          <w:rFonts w:ascii="Times New Roman" w:eastAsia="Times New Roman" w:hAnsi="Times New Roman" w:cs="Times New Roman"/>
          <w:sz w:val="24"/>
          <w:szCs w:val="24"/>
        </w:rPr>
        <w:t>(genetic relatedness &lt; 0.05)</w:t>
      </w:r>
      <w:r w:rsidR="00E2476B">
        <w:rPr>
          <w:rFonts w:ascii="Times New Roman" w:eastAsia="Times New Roman" w:hAnsi="Times New Roman" w:cs="Times New Roman"/>
          <w:sz w:val="24"/>
          <w:szCs w:val="24"/>
        </w:rPr>
        <w:t xml:space="preserve"> </w:t>
      </w:r>
      <w:r w:rsidRPr="00834DBE">
        <w:rPr>
          <w:rFonts w:ascii="Times New Roman" w:eastAsia="Times New Roman" w:hAnsi="Times New Roman" w:cs="Times New Roman"/>
          <w:sz w:val="24"/>
          <w:szCs w:val="24"/>
        </w:rPr>
        <w:t xml:space="preserve">and </w:t>
      </w:r>
      <w:r w:rsidR="00E2476B">
        <w:rPr>
          <w:rFonts w:ascii="Times New Roman" w:eastAsia="Times New Roman" w:hAnsi="Times New Roman" w:cs="Times New Roman"/>
          <w:sz w:val="24"/>
          <w:szCs w:val="24"/>
        </w:rPr>
        <w:t xml:space="preserve">were also unrelated </w:t>
      </w:r>
      <w:r w:rsidRPr="00834DBE">
        <w:rPr>
          <w:rFonts w:ascii="Times New Roman" w:eastAsia="Times New Roman" w:hAnsi="Times New Roman" w:cs="Times New Roman"/>
          <w:sz w:val="24"/>
          <w:szCs w:val="24"/>
        </w:rPr>
        <w:t xml:space="preserve">to participants from the first GS </w:t>
      </w:r>
      <w:proofErr w:type="spellStart"/>
      <w:r w:rsidR="00E2476B">
        <w:rPr>
          <w:rFonts w:ascii="Times New Roman" w:eastAsia="Times New Roman" w:hAnsi="Times New Roman" w:cs="Times New Roman"/>
          <w:sz w:val="24"/>
          <w:szCs w:val="24"/>
        </w:rPr>
        <w:t>DNAm</w:t>
      </w:r>
      <w:proofErr w:type="spellEnd"/>
      <w:r w:rsidRPr="00834DBE">
        <w:rPr>
          <w:rFonts w:ascii="Times New Roman" w:eastAsia="Times New Roman" w:hAnsi="Times New Roman" w:cs="Times New Roman"/>
          <w:sz w:val="24"/>
          <w:szCs w:val="24"/>
        </w:rPr>
        <w:t xml:space="preserve"> dataset. </w:t>
      </w:r>
    </w:p>
    <w:p w14:paraId="388F3CE6" w14:textId="77777777" w:rsidR="00835A18" w:rsidRPr="00834DBE" w:rsidRDefault="00835A18" w:rsidP="00834DBE">
      <w:pPr>
        <w:spacing w:after="0" w:line="360" w:lineRule="auto"/>
        <w:jc w:val="both"/>
        <w:rPr>
          <w:rFonts w:ascii="Times New Roman" w:eastAsia="Times New Roman" w:hAnsi="Times New Roman" w:cs="Times New Roman"/>
          <w:sz w:val="24"/>
          <w:szCs w:val="24"/>
        </w:rPr>
      </w:pPr>
    </w:p>
    <w:p w14:paraId="6A201167" w14:textId="11497C5A" w:rsidR="00835A18" w:rsidRDefault="000E03E0" w:rsidP="00834DBE">
      <w:pPr>
        <w:spacing w:after="0" w:line="360" w:lineRule="auto"/>
        <w:jc w:val="both"/>
        <w:rPr>
          <w:rFonts w:ascii="Times New Roman" w:eastAsia="Times New Roman" w:hAnsi="Times New Roman" w:cs="Times New Roman"/>
          <w:sz w:val="24"/>
          <w:szCs w:val="24"/>
        </w:rPr>
      </w:pPr>
      <w:proofErr w:type="spellStart"/>
      <w:r w:rsidRPr="00834DBE">
        <w:rPr>
          <w:rFonts w:ascii="Times New Roman" w:eastAsia="Times New Roman" w:hAnsi="Times New Roman" w:cs="Times New Roman"/>
          <w:b/>
          <w:sz w:val="24"/>
          <w:szCs w:val="24"/>
        </w:rPr>
        <w:t>HyperGEN</w:t>
      </w:r>
      <w:proofErr w:type="spellEnd"/>
      <w:r w:rsidRPr="00834DBE">
        <w:rPr>
          <w:rFonts w:ascii="Times New Roman" w:eastAsia="Gungsuh" w:hAnsi="Times New Roman" w:cs="Times New Roman"/>
          <w:sz w:val="24"/>
          <w:szCs w:val="24"/>
        </w:rPr>
        <w:t xml:space="preserve">. The </w:t>
      </w:r>
      <w:proofErr w:type="spellStart"/>
      <w:r w:rsidRPr="00834DBE">
        <w:rPr>
          <w:rFonts w:ascii="Times New Roman" w:eastAsia="Gungsuh" w:hAnsi="Times New Roman" w:cs="Times New Roman"/>
          <w:sz w:val="24"/>
          <w:szCs w:val="24"/>
        </w:rPr>
        <w:t>HyperGEN</w:t>
      </w:r>
      <w:proofErr w:type="spellEnd"/>
      <w:r w:rsidRPr="00834DBE">
        <w:rPr>
          <w:rFonts w:ascii="Times New Roman" w:eastAsia="Gungsuh" w:hAnsi="Times New Roman" w:cs="Times New Roman"/>
          <w:sz w:val="24"/>
          <w:szCs w:val="24"/>
        </w:rPr>
        <w:t xml:space="preserve"> study is one of the four networks in the Family Blood Pressure Program (FBPP) supported by the National Heart, Lung, and Blood Institute to identify genetic contributors to hypertension</w:t>
      </w:r>
      <w:r w:rsidR="00E2476B">
        <w:rPr>
          <w:rFonts w:ascii="Times New Roman" w:eastAsia="Gungsuh" w:hAnsi="Times New Roman" w:cs="Times New Roman"/>
          <w:sz w:val="24"/>
          <w:szCs w:val="24"/>
        </w:rPr>
        <w:t>,</w:t>
      </w:r>
      <w:r w:rsidRPr="00834DBE">
        <w:rPr>
          <w:rFonts w:ascii="Times New Roman" w:eastAsia="Gungsuh" w:hAnsi="Times New Roman" w:cs="Times New Roman"/>
          <w:sz w:val="24"/>
          <w:szCs w:val="24"/>
        </w:rPr>
        <w:t xml:space="preserve"> and target end organ damage related to hypertension [16]. </w:t>
      </w:r>
      <w:proofErr w:type="spellStart"/>
      <w:r w:rsidRPr="00834DBE">
        <w:rPr>
          <w:rFonts w:ascii="Times New Roman" w:eastAsia="Gungsuh" w:hAnsi="Times New Roman" w:cs="Times New Roman"/>
          <w:sz w:val="24"/>
          <w:szCs w:val="24"/>
        </w:rPr>
        <w:t>HyperGEN</w:t>
      </w:r>
      <w:proofErr w:type="spellEnd"/>
      <w:r w:rsidRPr="00834DBE">
        <w:rPr>
          <w:rFonts w:ascii="Times New Roman" w:eastAsia="Gungsuh" w:hAnsi="Times New Roman" w:cs="Times New Roman"/>
          <w:sz w:val="24"/>
          <w:szCs w:val="24"/>
        </w:rPr>
        <w:t xml:space="preserve"> is a family-based study with a sib-pair design. Hypertensive African American sibships were recruited from Forsyth County, NC and from the community-at-large in Birmingham, AL from 1995 to 2000. Sib-pairs with hypertension onset before age 60 were recruited in the first phase. The study was subsequently extended to other siblings and the offspring of the hypertensive probands who were unmedicated adults. Hypertension was defined as having an average systolic blood pressure ≥ 140 mmHg and/or average diastolic blood pressure ≥ 90 mmHg at two separate clinic visits or taking any antihypertensive medication. An ancillary epigenetic study of left ventricular hypertrophy was conducted comprising </w:t>
      </w:r>
      <w:r w:rsidR="00A43899">
        <w:rPr>
          <w:rFonts w:ascii="Times New Roman" w:eastAsia="Gungsuh" w:hAnsi="Times New Roman" w:cs="Times New Roman"/>
          <w:sz w:val="24"/>
          <w:szCs w:val="24"/>
        </w:rPr>
        <w:t xml:space="preserve">participants included </w:t>
      </w:r>
      <w:r w:rsidRPr="00834DBE">
        <w:rPr>
          <w:rFonts w:ascii="Times New Roman" w:eastAsia="Gungsuh" w:hAnsi="Times New Roman" w:cs="Times New Roman"/>
          <w:sz w:val="24"/>
          <w:szCs w:val="24"/>
        </w:rPr>
        <w:t xml:space="preserve">in this </w:t>
      </w:r>
      <w:r w:rsidR="00A43899">
        <w:rPr>
          <w:rFonts w:ascii="Times New Roman" w:eastAsia="Gungsuh" w:hAnsi="Times New Roman" w:cs="Times New Roman"/>
          <w:sz w:val="24"/>
          <w:szCs w:val="24"/>
        </w:rPr>
        <w:t>study</w:t>
      </w:r>
      <w:r w:rsidRPr="00834DBE">
        <w:rPr>
          <w:rFonts w:ascii="Times New Roman" w:eastAsia="Gungsuh" w:hAnsi="Times New Roman" w:cs="Times New Roman"/>
          <w:sz w:val="24"/>
          <w:szCs w:val="24"/>
        </w:rPr>
        <w:t xml:space="preserve"> [17].  DNA </w:t>
      </w:r>
      <w:r w:rsidRPr="00834DBE">
        <w:rPr>
          <w:rFonts w:ascii="Times New Roman" w:eastAsia="Gungsuh" w:hAnsi="Times New Roman" w:cs="Times New Roman"/>
          <w:sz w:val="24"/>
          <w:szCs w:val="24"/>
        </w:rPr>
        <w:lastRenderedPageBreak/>
        <w:t xml:space="preserve">(500 ng) extracted from buffy coat was hybridized to the Illumina Infinium HumanMethylation450 (450K) </w:t>
      </w:r>
      <w:proofErr w:type="spellStart"/>
      <w:r w:rsidRPr="00834DBE">
        <w:rPr>
          <w:rFonts w:ascii="Times New Roman" w:eastAsia="Gungsuh" w:hAnsi="Times New Roman" w:cs="Times New Roman"/>
          <w:sz w:val="24"/>
          <w:szCs w:val="24"/>
        </w:rPr>
        <w:t>BeadChip</w:t>
      </w:r>
      <w:proofErr w:type="spellEnd"/>
      <w:r w:rsidRPr="00834DBE">
        <w:rPr>
          <w:rFonts w:ascii="Times New Roman" w:eastAsia="Gungsuh" w:hAnsi="Times New Roman" w:cs="Times New Roman"/>
          <w:sz w:val="24"/>
          <w:szCs w:val="24"/>
        </w:rPr>
        <w:t xml:space="preserve"> array (Illumina Inc, San Diego, CA) to assess methylation at cytosine-phosphate-guanine (CpG) sites.  Analysis of the intensity files with Illumina </w:t>
      </w:r>
      <w:proofErr w:type="spellStart"/>
      <w:r w:rsidRPr="00834DBE">
        <w:rPr>
          <w:rFonts w:ascii="Times New Roman" w:eastAsia="Gungsuh" w:hAnsi="Times New Roman" w:cs="Times New Roman"/>
          <w:sz w:val="24"/>
          <w:szCs w:val="24"/>
        </w:rPr>
        <w:t>GenomeStudio</w:t>
      </w:r>
      <w:proofErr w:type="spellEnd"/>
      <w:r w:rsidRPr="00834DBE">
        <w:rPr>
          <w:rFonts w:ascii="Times New Roman" w:eastAsia="Gungsuh" w:hAnsi="Times New Roman" w:cs="Times New Roman"/>
          <w:sz w:val="24"/>
          <w:szCs w:val="24"/>
        </w:rPr>
        <w:t xml:space="preserve"> generated beta (β) scores of the proportion of signal of the methylation probe in the sample</w:t>
      </w:r>
      <w:r w:rsidR="00A43899">
        <w:rPr>
          <w:rFonts w:ascii="Times New Roman" w:eastAsia="Gungsuh" w:hAnsi="Times New Roman" w:cs="Times New Roman"/>
          <w:sz w:val="24"/>
          <w:szCs w:val="24"/>
        </w:rPr>
        <w:t>,</w:t>
      </w:r>
      <w:r w:rsidRPr="00834DBE">
        <w:rPr>
          <w:rFonts w:ascii="Times New Roman" w:eastAsia="Gungsuh" w:hAnsi="Times New Roman" w:cs="Times New Roman"/>
          <w:sz w:val="24"/>
          <w:szCs w:val="24"/>
        </w:rPr>
        <w:t xml:space="preserve"> and respective detection p-values.  Quality control (QC) procedures removed any CpG probe where more than 10% of samples failed to yield adequate intensity.  After these QC filters, there were 485,512 CpG sites eligible for analysis.  For correction of systematic technical biases in the 450K assay, normalization was performed using the Quantile-Quantile method using the R package </w:t>
      </w:r>
      <w:proofErr w:type="spellStart"/>
      <w:r w:rsidRPr="00834DBE">
        <w:rPr>
          <w:rFonts w:ascii="Times New Roman" w:eastAsia="Times New Roman" w:hAnsi="Times New Roman" w:cs="Times New Roman"/>
          <w:i/>
          <w:sz w:val="24"/>
          <w:szCs w:val="24"/>
        </w:rPr>
        <w:t>minfi</w:t>
      </w:r>
      <w:proofErr w:type="spellEnd"/>
      <w:r w:rsidRPr="00834DBE">
        <w:rPr>
          <w:rFonts w:ascii="Times New Roman" w:eastAsia="Times New Roman" w:hAnsi="Times New Roman" w:cs="Times New Roman"/>
          <w:sz w:val="24"/>
          <w:szCs w:val="24"/>
        </w:rPr>
        <w:t xml:space="preserve">.  Cell count proportions (CD8+ T lymphocytes, CD4+ T lymphocytes, natural killer cells, B cells, monocytes, and granulocytes) were </w:t>
      </w:r>
      <w:r w:rsidR="00A43899">
        <w:rPr>
          <w:rFonts w:ascii="Times New Roman" w:eastAsia="Times New Roman" w:hAnsi="Times New Roman" w:cs="Times New Roman"/>
          <w:sz w:val="24"/>
          <w:szCs w:val="24"/>
        </w:rPr>
        <w:t>generated</w:t>
      </w:r>
      <w:r w:rsidRPr="00834DBE">
        <w:rPr>
          <w:rFonts w:ascii="Times New Roman" w:eastAsia="Times New Roman" w:hAnsi="Times New Roman" w:cs="Times New Roman"/>
          <w:sz w:val="24"/>
          <w:szCs w:val="24"/>
        </w:rPr>
        <w:t xml:space="preserve"> using the algorithm developed by Houseman</w:t>
      </w:r>
      <w:r w:rsidR="00A43899">
        <w:rPr>
          <w:rFonts w:ascii="Times New Roman" w:eastAsia="Times New Roman" w:hAnsi="Times New Roman" w:cs="Times New Roman"/>
          <w:sz w:val="24"/>
          <w:szCs w:val="24"/>
        </w:rPr>
        <w:t xml:space="preserve"> </w:t>
      </w:r>
      <w:r w:rsidR="00A43899" w:rsidRPr="00A43899">
        <w:rPr>
          <w:rFonts w:ascii="Times New Roman" w:eastAsia="Times New Roman" w:hAnsi="Times New Roman" w:cs="Times New Roman"/>
          <w:i/>
          <w:iCs/>
          <w:sz w:val="24"/>
          <w:szCs w:val="24"/>
        </w:rPr>
        <w:t>et al.</w:t>
      </w:r>
      <w:r w:rsidRPr="00834DBE">
        <w:rPr>
          <w:rFonts w:ascii="Times New Roman" w:eastAsia="Times New Roman" w:hAnsi="Times New Roman" w:cs="Times New Roman"/>
          <w:sz w:val="24"/>
          <w:szCs w:val="24"/>
        </w:rPr>
        <w:t xml:space="preserve">, which predicts </w:t>
      </w:r>
      <w:r w:rsidR="00A43899">
        <w:rPr>
          <w:rFonts w:ascii="Times New Roman" w:eastAsia="Times New Roman" w:hAnsi="Times New Roman" w:cs="Times New Roman"/>
          <w:sz w:val="24"/>
          <w:szCs w:val="24"/>
        </w:rPr>
        <w:t xml:space="preserve">the </w:t>
      </w:r>
      <w:r w:rsidRPr="00834DBE">
        <w:rPr>
          <w:rFonts w:ascii="Times New Roman" w:eastAsia="Times New Roman" w:hAnsi="Times New Roman" w:cs="Times New Roman"/>
          <w:sz w:val="24"/>
          <w:szCs w:val="24"/>
        </w:rPr>
        <w:t xml:space="preserve">underlying cellular composition of each sample from </w:t>
      </w:r>
      <w:proofErr w:type="spellStart"/>
      <w:r w:rsidRPr="00834DBE">
        <w:rPr>
          <w:rFonts w:ascii="Times New Roman" w:eastAsia="Times New Roman" w:hAnsi="Times New Roman" w:cs="Times New Roman"/>
          <w:sz w:val="24"/>
          <w:szCs w:val="24"/>
        </w:rPr>
        <w:t>DNA</w:t>
      </w:r>
      <w:r w:rsidR="00A43899">
        <w:rPr>
          <w:rFonts w:ascii="Times New Roman" w:eastAsia="Times New Roman" w:hAnsi="Times New Roman" w:cs="Times New Roman"/>
          <w:sz w:val="24"/>
          <w:szCs w:val="24"/>
        </w:rPr>
        <w:t>m</w:t>
      </w:r>
      <w:proofErr w:type="spellEnd"/>
      <w:r w:rsidRPr="00834DBE">
        <w:rPr>
          <w:rFonts w:ascii="Times New Roman" w:eastAsia="Times New Roman" w:hAnsi="Times New Roman" w:cs="Times New Roman"/>
          <w:sz w:val="24"/>
          <w:szCs w:val="24"/>
        </w:rPr>
        <w:t xml:space="preserve"> patterns.  Ancestry principal components (PCs) were generated from whole genome sequencing data as described.</w:t>
      </w:r>
    </w:p>
    <w:p w14:paraId="16D01275" w14:textId="77777777" w:rsidR="00834DBE" w:rsidRPr="00834DBE" w:rsidRDefault="00834DBE" w:rsidP="00834DBE">
      <w:pPr>
        <w:spacing w:after="0" w:line="360" w:lineRule="auto"/>
        <w:jc w:val="both"/>
        <w:rPr>
          <w:rFonts w:ascii="Times New Roman" w:eastAsia="Times New Roman" w:hAnsi="Times New Roman" w:cs="Times New Roman"/>
          <w:sz w:val="24"/>
          <w:szCs w:val="24"/>
        </w:rPr>
      </w:pPr>
    </w:p>
    <w:p w14:paraId="6B48920E" w14:textId="359BBB04"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sidRPr="00834DBE">
        <w:rPr>
          <w:rFonts w:ascii="Times New Roman" w:eastAsia="Times New Roman" w:hAnsi="Times New Roman" w:cs="Times New Roman"/>
          <w:b/>
          <w:color w:val="000000"/>
          <w:sz w:val="24"/>
          <w:szCs w:val="24"/>
        </w:rPr>
        <w:t>meQTL</w:t>
      </w:r>
      <w:proofErr w:type="spellEnd"/>
      <w:r w:rsidRPr="00834DBE">
        <w:rPr>
          <w:rFonts w:ascii="Times New Roman" w:eastAsia="Times New Roman" w:hAnsi="Times New Roman" w:cs="Times New Roman"/>
          <w:b/>
          <w:color w:val="000000"/>
          <w:sz w:val="24"/>
          <w:szCs w:val="24"/>
        </w:rPr>
        <w:t xml:space="preserve"> in normal kidney tissue</w:t>
      </w:r>
      <w:r w:rsidRPr="00834DBE">
        <w:rPr>
          <w:rFonts w:ascii="Times New Roman" w:eastAsia="Times New Roman" w:hAnsi="Times New Roman" w:cs="Times New Roman"/>
          <w:color w:val="000000"/>
          <w:sz w:val="24"/>
          <w:szCs w:val="24"/>
        </w:rPr>
        <w:t xml:space="preserve">. Genotypes in non-TCGA studies (TRANSLATE, TRANSLATE-T, RESPOND and REPAIR) </w:t>
      </w:r>
      <w:r w:rsidR="008109EF">
        <w:rPr>
          <w:rFonts w:ascii="Times New Roman" w:eastAsia="Times New Roman" w:hAnsi="Times New Roman" w:cs="Times New Roman"/>
          <w:color w:val="000000"/>
          <w:sz w:val="24"/>
          <w:szCs w:val="24"/>
        </w:rPr>
        <w:t>were</w:t>
      </w:r>
      <w:r w:rsidRPr="00834DBE">
        <w:rPr>
          <w:rFonts w:ascii="Times New Roman" w:eastAsia="Times New Roman" w:hAnsi="Times New Roman" w:cs="Times New Roman"/>
          <w:color w:val="000000"/>
          <w:sz w:val="24"/>
          <w:szCs w:val="24"/>
        </w:rPr>
        <w:t xml:space="preserve"> </w:t>
      </w:r>
      <w:r w:rsidR="008109EF">
        <w:rPr>
          <w:rFonts w:ascii="Times New Roman" w:eastAsia="Times New Roman" w:hAnsi="Times New Roman" w:cs="Times New Roman"/>
          <w:color w:val="000000"/>
          <w:sz w:val="24"/>
          <w:szCs w:val="24"/>
        </w:rPr>
        <w:t>measured</w:t>
      </w:r>
      <w:r w:rsidRPr="00834DBE">
        <w:rPr>
          <w:rFonts w:ascii="Times New Roman" w:eastAsia="Times New Roman" w:hAnsi="Times New Roman" w:cs="Times New Roman"/>
          <w:color w:val="000000"/>
          <w:sz w:val="24"/>
          <w:szCs w:val="24"/>
        </w:rPr>
        <w:t xml:space="preserve"> using Infinium HumanCoreExome-24 </w:t>
      </w:r>
      <w:proofErr w:type="spellStart"/>
      <w:r w:rsidRPr="00834DBE">
        <w:rPr>
          <w:rFonts w:ascii="Times New Roman" w:eastAsia="Times New Roman" w:hAnsi="Times New Roman" w:cs="Times New Roman"/>
          <w:color w:val="000000"/>
          <w:sz w:val="24"/>
          <w:szCs w:val="24"/>
        </w:rPr>
        <w:t>BeadChip</w:t>
      </w:r>
      <w:proofErr w:type="spellEnd"/>
      <w:r w:rsidRPr="00834DBE">
        <w:rPr>
          <w:rFonts w:ascii="Times New Roman" w:eastAsia="Times New Roman" w:hAnsi="Times New Roman" w:cs="Times New Roman"/>
          <w:color w:val="000000"/>
          <w:sz w:val="24"/>
          <w:szCs w:val="24"/>
        </w:rPr>
        <w:t xml:space="preserve"> arrays and the allele calls were made using Genome Studio. </w:t>
      </w:r>
      <w:r w:rsidR="008109EF">
        <w:rPr>
          <w:rFonts w:ascii="Times New Roman" w:eastAsia="Times New Roman" w:hAnsi="Times New Roman" w:cs="Times New Roman"/>
          <w:color w:val="000000"/>
          <w:sz w:val="24"/>
          <w:szCs w:val="24"/>
        </w:rPr>
        <w:t>For</w:t>
      </w:r>
      <w:r w:rsidRPr="00834DBE">
        <w:rPr>
          <w:rFonts w:ascii="Times New Roman" w:eastAsia="Times New Roman" w:hAnsi="Times New Roman" w:cs="Times New Roman"/>
          <w:color w:val="000000"/>
          <w:sz w:val="24"/>
          <w:szCs w:val="24"/>
        </w:rPr>
        <w:t xml:space="preserve"> TCGA</w:t>
      </w:r>
      <w:r w:rsidR="008109EF">
        <w:rPr>
          <w:rFonts w:ascii="Times New Roman" w:eastAsia="Times New Roman" w:hAnsi="Times New Roman" w:cs="Times New Roman"/>
          <w:color w:val="000000"/>
          <w:sz w:val="24"/>
          <w:szCs w:val="24"/>
        </w:rPr>
        <w:t xml:space="preserve"> data,</w:t>
      </w:r>
      <w:r w:rsidRPr="00834DBE">
        <w:rPr>
          <w:rFonts w:ascii="Times New Roman" w:eastAsia="Times New Roman" w:hAnsi="Times New Roman" w:cs="Times New Roman"/>
          <w:color w:val="000000"/>
          <w:sz w:val="24"/>
          <w:szCs w:val="24"/>
        </w:rPr>
        <w:t xml:space="preserve"> genotyping was conducted using </w:t>
      </w:r>
      <w:r w:rsidR="008109EF">
        <w:rPr>
          <w:rFonts w:ascii="Times New Roman" w:eastAsia="Times New Roman" w:hAnsi="Times New Roman" w:cs="Times New Roman"/>
          <w:color w:val="000000"/>
          <w:sz w:val="24"/>
          <w:szCs w:val="24"/>
        </w:rPr>
        <w:t xml:space="preserve">the </w:t>
      </w:r>
      <w:r w:rsidRPr="00834DBE">
        <w:rPr>
          <w:rFonts w:ascii="Times New Roman" w:eastAsia="Times New Roman" w:hAnsi="Times New Roman" w:cs="Times New Roman"/>
          <w:color w:val="000000"/>
          <w:sz w:val="24"/>
          <w:szCs w:val="24"/>
        </w:rPr>
        <w:t xml:space="preserve">Affymetrix Genome-Wide Human SNP Array 6.0 and alleles were called </w:t>
      </w:r>
      <w:r w:rsidR="008109EF">
        <w:rPr>
          <w:rFonts w:ascii="Times New Roman" w:eastAsia="Times New Roman" w:hAnsi="Times New Roman" w:cs="Times New Roman"/>
          <w:color w:val="000000"/>
          <w:sz w:val="24"/>
          <w:szCs w:val="24"/>
        </w:rPr>
        <w:t>using</w:t>
      </w:r>
      <w:r w:rsidRPr="00834DBE">
        <w:rPr>
          <w:rFonts w:ascii="Times New Roman" w:eastAsia="Times New Roman" w:hAnsi="Times New Roman" w:cs="Times New Roman"/>
          <w:color w:val="000000"/>
          <w:sz w:val="24"/>
          <w:szCs w:val="24"/>
        </w:rPr>
        <w:t xml:space="preserve"> </w:t>
      </w:r>
      <w:proofErr w:type="spellStart"/>
      <w:r w:rsidRPr="00834DBE">
        <w:rPr>
          <w:rFonts w:ascii="Times New Roman" w:eastAsia="Times New Roman" w:hAnsi="Times New Roman" w:cs="Times New Roman"/>
          <w:color w:val="000000"/>
          <w:sz w:val="24"/>
          <w:szCs w:val="24"/>
        </w:rPr>
        <w:t>Birdsuite</w:t>
      </w:r>
      <w:proofErr w:type="spellEnd"/>
      <w:r w:rsidR="008109EF">
        <w:rPr>
          <w:rFonts w:ascii="Times New Roman" w:eastAsia="Times New Roman" w:hAnsi="Times New Roman" w:cs="Times New Roman"/>
          <w:color w:val="000000"/>
          <w:sz w:val="24"/>
          <w:szCs w:val="24"/>
        </w:rPr>
        <w:t xml:space="preserve"> software </w:t>
      </w:r>
      <w:r w:rsidRPr="00834DBE">
        <w:rPr>
          <w:rFonts w:ascii="Times New Roman" w:eastAsia="Times New Roman" w:hAnsi="Times New Roman" w:cs="Times New Roman"/>
          <w:color w:val="000000"/>
          <w:sz w:val="24"/>
          <w:szCs w:val="24"/>
        </w:rPr>
        <w:t xml:space="preserve">[18-20]. Samples were excluded if their genotyping rate was &lt; 95%, their heterozygosity rate was outside ± 3 standard deviations from the mean, they had cryptic relatedness with other individuals, were of non-white European genetic ancestry or had discordant sex information (inconsistency between declared and genotyped sex). Genetic variants were excluded if their genotyping rate was &lt; 95%, they mapped to </w:t>
      </w:r>
      <w:r w:rsidR="008109EF">
        <w:rPr>
          <w:rFonts w:ascii="Times New Roman" w:eastAsia="Times New Roman" w:hAnsi="Times New Roman" w:cs="Times New Roman"/>
          <w:color w:val="000000"/>
          <w:sz w:val="24"/>
          <w:szCs w:val="24"/>
        </w:rPr>
        <w:t xml:space="preserve">the </w:t>
      </w:r>
      <w:r w:rsidRPr="00834DBE">
        <w:rPr>
          <w:rFonts w:ascii="Times New Roman" w:eastAsia="Times New Roman" w:hAnsi="Times New Roman" w:cs="Times New Roman"/>
          <w:color w:val="000000"/>
          <w:sz w:val="24"/>
          <w:szCs w:val="24"/>
        </w:rPr>
        <w:t xml:space="preserve">Y chromosome or mitochondrial DNA, had ambiguous chromosomal location, violated Hardy-Weinberg equilibrium (P &lt; 0.001) or if their minor allele frequency (MAF) was &lt; 5%. Genotype imputation was conducted </w:t>
      </w:r>
      <w:r w:rsidR="008109EF">
        <w:rPr>
          <w:rFonts w:ascii="Times New Roman" w:eastAsia="Times New Roman" w:hAnsi="Times New Roman" w:cs="Times New Roman"/>
          <w:color w:val="000000"/>
          <w:sz w:val="24"/>
          <w:szCs w:val="24"/>
        </w:rPr>
        <w:t xml:space="preserve">on the </w:t>
      </w:r>
      <w:r w:rsidR="008109EF" w:rsidRPr="00834DBE">
        <w:rPr>
          <w:rFonts w:ascii="Times New Roman" w:eastAsia="Times New Roman" w:hAnsi="Times New Roman" w:cs="Times New Roman"/>
          <w:color w:val="000000"/>
          <w:sz w:val="24"/>
          <w:szCs w:val="24"/>
        </w:rPr>
        <w:t>Michigan Imputation Server</w:t>
      </w:r>
      <w:r w:rsidR="008109EF" w:rsidRPr="00834DBE">
        <w:rPr>
          <w:rFonts w:ascii="Times New Roman" w:eastAsia="Times New Roman" w:hAnsi="Times New Roman" w:cs="Times New Roman"/>
          <w:color w:val="000000"/>
          <w:sz w:val="24"/>
          <w:szCs w:val="24"/>
        </w:rPr>
        <w:t xml:space="preserve"> </w:t>
      </w:r>
      <w:r w:rsidRPr="00834DBE">
        <w:rPr>
          <w:rFonts w:ascii="Times New Roman" w:eastAsia="Times New Roman" w:hAnsi="Times New Roman" w:cs="Times New Roman"/>
          <w:color w:val="000000"/>
          <w:sz w:val="24"/>
          <w:szCs w:val="24"/>
        </w:rPr>
        <w:t>using minimac3 with Haplotype Reference Consortium data as the reference panel.</w:t>
      </w:r>
    </w:p>
    <w:p w14:paraId="5A1803AB" w14:textId="2CA17BAD" w:rsidR="00835A18" w:rsidRPr="00834DBE" w:rsidRDefault="000E03E0" w:rsidP="00834DB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34DBE">
        <w:rPr>
          <w:rFonts w:ascii="Times New Roman" w:eastAsia="Times New Roman" w:hAnsi="Times New Roman" w:cs="Times New Roman"/>
          <w:color w:val="000000"/>
          <w:sz w:val="24"/>
          <w:szCs w:val="24"/>
        </w:rPr>
        <w:t xml:space="preserve">DNA was extracted from </w:t>
      </w:r>
      <w:r w:rsidR="008109EF" w:rsidRPr="00834DBE">
        <w:rPr>
          <w:rFonts w:ascii="Times New Roman" w:eastAsia="Times New Roman" w:hAnsi="Times New Roman" w:cs="Times New Roman"/>
          <w:color w:val="000000"/>
          <w:sz w:val="24"/>
          <w:szCs w:val="24"/>
        </w:rPr>
        <w:t>homogenized</w:t>
      </w:r>
      <w:r w:rsidRPr="00834DBE">
        <w:rPr>
          <w:rFonts w:ascii="Times New Roman" w:eastAsia="Times New Roman" w:hAnsi="Times New Roman" w:cs="Times New Roman"/>
          <w:color w:val="000000"/>
          <w:sz w:val="24"/>
          <w:szCs w:val="24"/>
        </w:rPr>
        <w:t xml:space="preserve"> renal tissue samples. Non-TCGA kidney DNA samples underwent bisul</w:t>
      </w:r>
      <w:r w:rsidR="008109EF">
        <w:rPr>
          <w:rFonts w:ascii="Times New Roman" w:eastAsia="Times New Roman" w:hAnsi="Times New Roman" w:cs="Times New Roman"/>
          <w:color w:val="000000"/>
          <w:sz w:val="24"/>
          <w:szCs w:val="24"/>
        </w:rPr>
        <w:t>f</w:t>
      </w:r>
      <w:r w:rsidRPr="00834DBE">
        <w:rPr>
          <w:rFonts w:ascii="Times New Roman" w:eastAsia="Times New Roman" w:hAnsi="Times New Roman" w:cs="Times New Roman"/>
          <w:color w:val="000000"/>
          <w:sz w:val="24"/>
          <w:szCs w:val="24"/>
        </w:rPr>
        <w:t xml:space="preserve">ite conversion </w:t>
      </w:r>
      <w:r w:rsidR="008109EF">
        <w:rPr>
          <w:rFonts w:ascii="Times New Roman" w:eastAsia="Times New Roman" w:hAnsi="Times New Roman" w:cs="Times New Roman"/>
          <w:color w:val="000000"/>
          <w:sz w:val="24"/>
          <w:szCs w:val="24"/>
        </w:rPr>
        <w:t xml:space="preserve">and were </w:t>
      </w:r>
      <w:r w:rsidR="008109EF" w:rsidRPr="00834DBE">
        <w:rPr>
          <w:rFonts w:ascii="Times New Roman" w:eastAsia="Times New Roman" w:hAnsi="Times New Roman" w:cs="Times New Roman"/>
          <w:color w:val="000000"/>
          <w:sz w:val="24"/>
          <w:szCs w:val="24"/>
        </w:rPr>
        <w:t>hybridized</w:t>
      </w:r>
      <w:r w:rsidRPr="00834DBE">
        <w:rPr>
          <w:rFonts w:ascii="Times New Roman" w:eastAsia="Times New Roman" w:hAnsi="Times New Roman" w:cs="Times New Roman"/>
          <w:color w:val="000000"/>
          <w:sz w:val="24"/>
          <w:szCs w:val="24"/>
        </w:rPr>
        <w:t xml:space="preserve"> with the Illumina HumanMethylation450 </w:t>
      </w:r>
      <w:proofErr w:type="spellStart"/>
      <w:r w:rsidRPr="00834DBE">
        <w:rPr>
          <w:rFonts w:ascii="Times New Roman" w:eastAsia="Times New Roman" w:hAnsi="Times New Roman" w:cs="Times New Roman"/>
          <w:color w:val="000000"/>
          <w:sz w:val="24"/>
          <w:szCs w:val="24"/>
        </w:rPr>
        <w:t>BeadChip</w:t>
      </w:r>
      <w:proofErr w:type="spellEnd"/>
      <w:r w:rsidRPr="00834DBE">
        <w:rPr>
          <w:rFonts w:ascii="Times New Roman" w:eastAsia="Times New Roman" w:hAnsi="Times New Roman" w:cs="Times New Roman"/>
          <w:color w:val="000000"/>
          <w:sz w:val="24"/>
          <w:szCs w:val="24"/>
        </w:rPr>
        <w:t xml:space="preserve"> array or Methylation EPIC </w:t>
      </w:r>
      <w:proofErr w:type="spellStart"/>
      <w:r w:rsidRPr="00834DBE">
        <w:rPr>
          <w:rFonts w:ascii="Times New Roman" w:eastAsia="Times New Roman" w:hAnsi="Times New Roman" w:cs="Times New Roman"/>
          <w:color w:val="000000"/>
          <w:sz w:val="24"/>
          <w:szCs w:val="24"/>
        </w:rPr>
        <w:t>BeadChip</w:t>
      </w:r>
      <w:proofErr w:type="spellEnd"/>
      <w:r w:rsidRPr="00834DBE">
        <w:rPr>
          <w:rFonts w:ascii="Times New Roman" w:eastAsia="Times New Roman" w:hAnsi="Times New Roman" w:cs="Times New Roman"/>
          <w:color w:val="000000"/>
          <w:sz w:val="24"/>
          <w:szCs w:val="24"/>
        </w:rPr>
        <w:t xml:space="preserve"> array as per the manufacturer’s guidelines. All TCGA kidney DNA samples were processed with </w:t>
      </w:r>
      <w:r w:rsidR="008109EF" w:rsidRPr="00834DBE">
        <w:rPr>
          <w:rFonts w:ascii="Times New Roman" w:eastAsia="Times New Roman" w:hAnsi="Times New Roman" w:cs="Times New Roman"/>
          <w:color w:val="000000"/>
          <w:sz w:val="24"/>
          <w:szCs w:val="24"/>
        </w:rPr>
        <w:t xml:space="preserve">HumanMethylation450 </w:t>
      </w:r>
      <w:proofErr w:type="spellStart"/>
      <w:r w:rsidRPr="00834DBE">
        <w:rPr>
          <w:rFonts w:ascii="Times New Roman" w:eastAsia="Times New Roman" w:hAnsi="Times New Roman" w:cs="Times New Roman"/>
          <w:color w:val="000000"/>
          <w:sz w:val="24"/>
          <w:szCs w:val="24"/>
        </w:rPr>
        <w:t>BeadChip</w:t>
      </w:r>
      <w:proofErr w:type="spellEnd"/>
      <w:r w:rsidRPr="00834DBE">
        <w:rPr>
          <w:rFonts w:ascii="Times New Roman" w:eastAsia="Times New Roman" w:hAnsi="Times New Roman" w:cs="Times New Roman"/>
          <w:color w:val="000000"/>
          <w:sz w:val="24"/>
          <w:szCs w:val="24"/>
        </w:rPr>
        <w:t xml:space="preserve"> arrays. We </w:t>
      </w:r>
      <w:r w:rsidRPr="00834DBE">
        <w:rPr>
          <w:rFonts w:ascii="Times New Roman" w:eastAsia="Times New Roman" w:hAnsi="Times New Roman" w:cs="Times New Roman"/>
          <w:color w:val="000000"/>
          <w:sz w:val="24"/>
          <w:szCs w:val="24"/>
        </w:rPr>
        <w:lastRenderedPageBreak/>
        <w:t xml:space="preserve">downloaded </w:t>
      </w:r>
      <w:proofErr w:type="spellStart"/>
      <w:r w:rsidR="008109EF">
        <w:rPr>
          <w:rFonts w:ascii="Times New Roman" w:eastAsia="Times New Roman" w:hAnsi="Times New Roman" w:cs="Times New Roman"/>
          <w:color w:val="000000"/>
          <w:sz w:val="24"/>
          <w:szCs w:val="24"/>
        </w:rPr>
        <w:t>DNAm</w:t>
      </w:r>
      <w:proofErr w:type="spellEnd"/>
      <w:r w:rsidRPr="00834DBE">
        <w:rPr>
          <w:rFonts w:ascii="Times New Roman" w:eastAsia="Times New Roman" w:hAnsi="Times New Roman" w:cs="Times New Roman"/>
          <w:color w:val="000000"/>
          <w:sz w:val="24"/>
          <w:szCs w:val="24"/>
        </w:rPr>
        <w:t xml:space="preserve"> data from </w:t>
      </w:r>
      <w:r w:rsidR="008109EF">
        <w:rPr>
          <w:rFonts w:ascii="Times New Roman" w:eastAsia="Times New Roman" w:hAnsi="Times New Roman" w:cs="Times New Roman"/>
          <w:color w:val="000000"/>
          <w:sz w:val="24"/>
          <w:szCs w:val="24"/>
        </w:rPr>
        <w:t xml:space="preserve">the </w:t>
      </w:r>
      <w:r w:rsidRPr="00834DBE">
        <w:rPr>
          <w:rFonts w:ascii="Times New Roman" w:eastAsia="Times New Roman" w:hAnsi="Times New Roman" w:cs="Times New Roman"/>
          <w:color w:val="000000"/>
          <w:sz w:val="24"/>
          <w:szCs w:val="24"/>
        </w:rPr>
        <w:t xml:space="preserve">GDC legacy portal (https://portal.gdc.cancer.gov/) using the following criteria: project name – TCGA, primary site – kidney, sample type – solid tissue normal, race – white, ethnicity – not Hispanic or Latino, data category – raw microarray data, data type – raw intensities, experimental strategy – methylation array, data format – </w:t>
      </w:r>
      <w:proofErr w:type="spellStart"/>
      <w:r w:rsidRPr="00834DBE">
        <w:rPr>
          <w:rFonts w:ascii="Times New Roman" w:eastAsia="Times New Roman" w:hAnsi="Times New Roman" w:cs="Times New Roman"/>
          <w:color w:val="000000"/>
          <w:sz w:val="24"/>
          <w:szCs w:val="24"/>
        </w:rPr>
        <w:t>idat</w:t>
      </w:r>
      <w:proofErr w:type="spellEnd"/>
      <w:r w:rsidRPr="00834DBE">
        <w:rPr>
          <w:rFonts w:ascii="Times New Roman" w:eastAsia="Times New Roman" w:hAnsi="Times New Roman" w:cs="Times New Roman"/>
          <w:color w:val="000000"/>
          <w:sz w:val="24"/>
          <w:szCs w:val="24"/>
        </w:rPr>
        <w:t xml:space="preserve">, platform – Illumina Human Methylation 450. The data from all studies were merged using R package </w:t>
      </w:r>
      <w:proofErr w:type="spellStart"/>
      <w:r w:rsidRPr="00834DBE">
        <w:rPr>
          <w:rFonts w:ascii="Times New Roman" w:eastAsia="Times New Roman" w:hAnsi="Times New Roman" w:cs="Times New Roman"/>
          <w:color w:val="000000"/>
          <w:sz w:val="24"/>
          <w:szCs w:val="24"/>
        </w:rPr>
        <w:t>minfi</w:t>
      </w:r>
      <w:proofErr w:type="spellEnd"/>
      <w:r w:rsidRPr="00834DBE">
        <w:rPr>
          <w:rFonts w:ascii="Times New Roman" w:eastAsia="Times New Roman" w:hAnsi="Times New Roman" w:cs="Times New Roman"/>
          <w:color w:val="000000"/>
          <w:sz w:val="24"/>
          <w:szCs w:val="24"/>
        </w:rPr>
        <w:t>. M-values were normalized using the “</w:t>
      </w:r>
      <w:proofErr w:type="spellStart"/>
      <w:r w:rsidRPr="00834DBE">
        <w:rPr>
          <w:rFonts w:ascii="Times New Roman" w:eastAsia="Times New Roman" w:hAnsi="Times New Roman" w:cs="Times New Roman"/>
          <w:color w:val="000000"/>
          <w:sz w:val="24"/>
          <w:szCs w:val="24"/>
        </w:rPr>
        <w:t>dasen</w:t>
      </w:r>
      <w:proofErr w:type="spellEnd"/>
      <w:r w:rsidRPr="00834DBE">
        <w:rPr>
          <w:rFonts w:ascii="Times New Roman" w:eastAsia="Times New Roman" w:hAnsi="Times New Roman" w:cs="Times New Roman"/>
          <w:color w:val="000000"/>
          <w:sz w:val="24"/>
          <w:szCs w:val="24"/>
        </w:rPr>
        <w:t xml:space="preserve">” method from the </w:t>
      </w:r>
      <w:proofErr w:type="spellStart"/>
      <w:r w:rsidRPr="00834DBE">
        <w:rPr>
          <w:rFonts w:ascii="Times New Roman" w:eastAsia="Times New Roman" w:hAnsi="Times New Roman" w:cs="Times New Roman"/>
          <w:color w:val="000000"/>
          <w:sz w:val="24"/>
          <w:szCs w:val="24"/>
        </w:rPr>
        <w:t>wateRmelon</w:t>
      </w:r>
      <w:proofErr w:type="spellEnd"/>
      <w:r w:rsidRPr="00834DBE">
        <w:rPr>
          <w:rFonts w:ascii="Times New Roman" w:eastAsia="Times New Roman" w:hAnsi="Times New Roman" w:cs="Times New Roman"/>
          <w:color w:val="000000"/>
          <w:sz w:val="24"/>
          <w:szCs w:val="24"/>
        </w:rPr>
        <w:t xml:space="preserve"> R package</w:t>
      </w:r>
      <w:r w:rsidR="008109EF">
        <w:rPr>
          <w:rFonts w:ascii="Times New Roman" w:eastAsia="Times New Roman" w:hAnsi="Times New Roman" w:cs="Times New Roman"/>
          <w:color w:val="000000"/>
          <w:sz w:val="24"/>
          <w:szCs w:val="24"/>
        </w:rPr>
        <w:t>, and standard q</w:t>
      </w:r>
      <w:r w:rsidRPr="00834DBE">
        <w:rPr>
          <w:rFonts w:ascii="Times New Roman" w:eastAsia="Times New Roman" w:hAnsi="Times New Roman" w:cs="Times New Roman"/>
          <w:color w:val="000000"/>
          <w:sz w:val="24"/>
          <w:szCs w:val="24"/>
        </w:rPr>
        <w:t xml:space="preserve">uality control for samples and probes </w:t>
      </w:r>
      <w:r w:rsidR="008109EF">
        <w:rPr>
          <w:rFonts w:ascii="Times New Roman" w:eastAsia="Times New Roman" w:hAnsi="Times New Roman" w:cs="Times New Roman"/>
          <w:color w:val="000000"/>
          <w:sz w:val="24"/>
          <w:szCs w:val="24"/>
        </w:rPr>
        <w:t>was applied</w:t>
      </w:r>
      <w:r w:rsidRPr="00834DBE">
        <w:rPr>
          <w:rFonts w:ascii="Times New Roman" w:eastAsia="Times New Roman" w:hAnsi="Times New Roman" w:cs="Times New Roman"/>
          <w:color w:val="000000"/>
          <w:sz w:val="24"/>
          <w:szCs w:val="24"/>
        </w:rPr>
        <w:t>. The final combined dataset consisted of 195 samples: 177 from non-TCGA studies and 18 from TCGA. In total, 374,826 CpG sites were available for further analyses after quality control filters.</w:t>
      </w:r>
    </w:p>
    <w:p w14:paraId="66519634" w14:textId="77777777" w:rsidR="00835A18" w:rsidRDefault="00835A18">
      <w:pPr>
        <w:pBdr>
          <w:top w:val="nil"/>
          <w:left w:val="nil"/>
          <w:bottom w:val="nil"/>
          <w:right w:val="nil"/>
          <w:between w:val="nil"/>
        </w:pBdr>
        <w:spacing w:after="0" w:line="240" w:lineRule="auto"/>
        <w:jc w:val="both"/>
        <w:rPr>
          <w:color w:val="000000"/>
        </w:rPr>
      </w:pPr>
    </w:p>
    <w:p w14:paraId="78A52E98" w14:textId="77777777" w:rsidR="00835A18" w:rsidRPr="00834DBE" w:rsidRDefault="000E03E0" w:rsidP="00834DBE">
      <w:pPr>
        <w:pBdr>
          <w:top w:val="nil"/>
          <w:left w:val="nil"/>
          <w:bottom w:val="nil"/>
          <w:right w:val="nil"/>
          <w:between w:val="nil"/>
        </w:pBdr>
        <w:spacing w:before="280" w:after="280" w:line="360" w:lineRule="auto"/>
        <w:rPr>
          <w:rFonts w:ascii="Times New Roman" w:eastAsia="Times New Roman" w:hAnsi="Times New Roman" w:cs="Times New Roman"/>
          <w:b/>
          <w:sz w:val="24"/>
          <w:szCs w:val="24"/>
        </w:rPr>
      </w:pPr>
      <w:r w:rsidRPr="00834DBE">
        <w:rPr>
          <w:rFonts w:ascii="Times New Roman" w:eastAsia="Times New Roman" w:hAnsi="Times New Roman" w:cs="Times New Roman"/>
          <w:b/>
          <w:sz w:val="24"/>
          <w:szCs w:val="24"/>
        </w:rPr>
        <w:t>Power analyses</w:t>
      </w:r>
    </w:p>
    <w:p w14:paraId="73F9855D" w14:textId="0D8DC1AB" w:rsidR="00835A18" w:rsidRDefault="000E03E0" w:rsidP="00834DBE">
      <w:pPr>
        <w:spacing w:line="360" w:lineRule="auto"/>
        <w:rPr>
          <w:rFonts w:ascii="Times New Roman" w:eastAsia="Times New Roman" w:hAnsi="Times New Roman" w:cs="Times New Roman"/>
          <w:sz w:val="24"/>
          <w:szCs w:val="24"/>
        </w:rPr>
      </w:pPr>
      <w:r w:rsidRPr="00834DBE">
        <w:rPr>
          <w:rFonts w:ascii="Times New Roman" w:eastAsia="Times New Roman" w:hAnsi="Times New Roman" w:cs="Times New Roman"/>
          <w:sz w:val="24"/>
          <w:szCs w:val="24"/>
        </w:rPr>
        <w:t xml:space="preserve">We performed power calculations to determine power for DMPs associated with each discovery sample based on the number of CpG tested using the tool from Mansell </w:t>
      </w:r>
      <w:r w:rsidRPr="000237AB">
        <w:rPr>
          <w:rFonts w:ascii="Times New Roman" w:eastAsia="Times New Roman" w:hAnsi="Times New Roman" w:cs="Times New Roman"/>
          <w:i/>
          <w:iCs/>
          <w:sz w:val="24"/>
          <w:szCs w:val="24"/>
        </w:rPr>
        <w:t>et al.</w:t>
      </w:r>
      <w:r w:rsidRPr="00834DBE">
        <w:rPr>
          <w:rFonts w:ascii="Times New Roman" w:eastAsia="Times New Roman" w:hAnsi="Times New Roman" w:cs="Times New Roman"/>
          <w:sz w:val="24"/>
          <w:szCs w:val="24"/>
        </w:rPr>
        <w:t xml:space="preserve">, 2018, </w:t>
      </w:r>
      <w:hyperlink r:id="rId7">
        <w:r w:rsidRPr="00834DBE">
          <w:rPr>
            <w:rFonts w:ascii="Times New Roman" w:eastAsia="Times New Roman" w:hAnsi="Times New Roman" w:cs="Times New Roman"/>
            <w:sz w:val="24"/>
            <w:szCs w:val="24"/>
            <w:u w:val="single"/>
          </w:rPr>
          <w:t>https://epigenetics.essex.ac.uk/shiny/EPICDNAmPowerCalcs/</w:t>
        </w:r>
      </w:hyperlink>
      <w:r w:rsidR="00116614">
        <w:rPr>
          <w:rFonts w:ascii="Times New Roman" w:eastAsia="Times New Roman" w:hAnsi="Times New Roman" w:cs="Times New Roman"/>
          <w:sz w:val="24"/>
          <w:szCs w:val="24"/>
        </w:rPr>
        <w:t>, Power analysis figures 1-12, tables 1 and 2)</w:t>
      </w:r>
      <w:r w:rsidR="003B64B5">
        <w:rPr>
          <w:rFonts w:ascii="Times New Roman" w:eastAsia="Times New Roman" w:hAnsi="Times New Roman" w:cs="Times New Roman"/>
          <w:sz w:val="24"/>
          <w:szCs w:val="24"/>
        </w:rPr>
        <w:t>:</w:t>
      </w:r>
      <w:r w:rsidRPr="00834DBE">
        <w:rPr>
          <w:rFonts w:ascii="Times New Roman" w:eastAsia="Times New Roman" w:hAnsi="Times New Roman" w:cs="Times New Roman"/>
          <w:sz w:val="24"/>
          <w:szCs w:val="24"/>
        </w:rPr>
        <w:t xml:space="preserve">  </w:t>
      </w:r>
    </w:p>
    <w:tbl>
      <w:tblPr>
        <w:tblStyle w:val="a1"/>
        <w:tblW w:w="9450"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1665"/>
        <w:gridCol w:w="1485"/>
        <w:gridCol w:w="1545"/>
        <w:gridCol w:w="1695"/>
      </w:tblGrid>
      <w:tr w:rsidR="00835A18" w14:paraId="1DE3C5D1" w14:textId="77777777">
        <w:tc>
          <w:tcPr>
            <w:tcW w:w="3060" w:type="dxa"/>
            <w:shd w:val="clear" w:color="auto" w:fill="auto"/>
            <w:tcMar>
              <w:top w:w="100" w:type="dxa"/>
              <w:left w:w="100" w:type="dxa"/>
              <w:bottom w:w="100" w:type="dxa"/>
              <w:right w:w="100" w:type="dxa"/>
            </w:tcMar>
          </w:tcPr>
          <w:p w14:paraId="467E27D0" w14:textId="77777777" w:rsidR="00835A18" w:rsidRDefault="00835A18">
            <w:pPr>
              <w:widowControl w:val="0"/>
              <w:pBdr>
                <w:top w:val="nil"/>
                <w:left w:val="nil"/>
                <w:bottom w:val="nil"/>
                <w:right w:val="nil"/>
                <w:between w:val="nil"/>
              </w:pBdr>
              <w:rPr>
                <w:rFonts w:ascii="Times New Roman" w:eastAsia="Times New Roman" w:hAnsi="Times New Roman" w:cs="Times New Roman"/>
                <w:sz w:val="24"/>
                <w:szCs w:val="24"/>
              </w:rPr>
            </w:pPr>
          </w:p>
        </w:tc>
        <w:tc>
          <w:tcPr>
            <w:tcW w:w="1665" w:type="dxa"/>
            <w:shd w:val="clear" w:color="auto" w:fill="auto"/>
            <w:tcMar>
              <w:top w:w="100" w:type="dxa"/>
              <w:left w:w="100" w:type="dxa"/>
              <w:bottom w:w="100" w:type="dxa"/>
              <w:right w:w="100" w:type="dxa"/>
            </w:tcMar>
          </w:tcPr>
          <w:p w14:paraId="70CA271C"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485" w:type="dxa"/>
            <w:shd w:val="clear" w:color="auto" w:fill="auto"/>
            <w:tcMar>
              <w:top w:w="100" w:type="dxa"/>
              <w:left w:w="100" w:type="dxa"/>
              <w:bottom w:w="100" w:type="dxa"/>
              <w:right w:w="100" w:type="dxa"/>
            </w:tcMar>
          </w:tcPr>
          <w:p w14:paraId="164B4121"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EA</w:t>
            </w:r>
          </w:p>
        </w:tc>
        <w:tc>
          <w:tcPr>
            <w:tcW w:w="1545" w:type="dxa"/>
            <w:shd w:val="clear" w:color="auto" w:fill="auto"/>
            <w:tcMar>
              <w:top w:w="100" w:type="dxa"/>
              <w:left w:w="100" w:type="dxa"/>
              <w:bottom w:w="100" w:type="dxa"/>
              <w:right w:w="100" w:type="dxa"/>
            </w:tcMar>
          </w:tcPr>
          <w:p w14:paraId="600E4E73"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H/L</w:t>
            </w:r>
          </w:p>
        </w:tc>
        <w:tc>
          <w:tcPr>
            <w:tcW w:w="1695" w:type="dxa"/>
            <w:shd w:val="clear" w:color="auto" w:fill="auto"/>
            <w:tcMar>
              <w:top w:w="100" w:type="dxa"/>
              <w:left w:w="100" w:type="dxa"/>
              <w:bottom w:w="100" w:type="dxa"/>
              <w:right w:w="100" w:type="dxa"/>
            </w:tcMar>
          </w:tcPr>
          <w:p w14:paraId="1FE48C36"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Trans-ethnic</w:t>
            </w:r>
          </w:p>
        </w:tc>
      </w:tr>
      <w:tr w:rsidR="00835A18" w14:paraId="1D8598EB" w14:textId="77777777">
        <w:tc>
          <w:tcPr>
            <w:tcW w:w="3060" w:type="dxa"/>
            <w:shd w:val="clear" w:color="auto" w:fill="auto"/>
            <w:tcMar>
              <w:top w:w="100" w:type="dxa"/>
              <w:left w:w="100" w:type="dxa"/>
              <w:bottom w:w="100" w:type="dxa"/>
              <w:right w:w="100" w:type="dxa"/>
            </w:tcMar>
          </w:tcPr>
          <w:p w14:paraId="4628A05E" w14:textId="77777777" w:rsidR="00835A18" w:rsidRDefault="000E03E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Sample n</w:t>
            </w:r>
          </w:p>
        </w:tc>
        <w:tc>
          <w:tcPr>
            <w:tcW w:w="1665" w:type="dxa"/>
            <w:shd w:val="clear" w:color="auto" w:fill="auto"/>
            <w:tcMar>
              <w:top w:w="100" w:type="dxa"/>
              <w:left w:w="100" w:type="dxa"/>
              <w:bottom w:w="100" w:type="dxa"/>
              <w:right w:w="100" w:type="dxa"/>
            </w:tcMar>
          </w:tcPr>
          <w:p w14:paraId="1F9D0DE4"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2,879</w:t>
            </w:r>
          </w:p>
        </w:tc>
        <w:tc>
          <w:tcPr>
            <w:tcW w:w="1485" w:type="dxa"/>
            <w:shd w:val="clear" w:color="auto" w:fill="auto"/>
            <w:tcMar>
              <w:top w:w="100" w:type="dxa"/>
              <w:left w:w="100" w:type="dxa"/>
              <w:bottom w:w="100" w:type="dxa"/>
              <w:right w:w="100" w:type="dxa"/>
            </w:tcMar>
          </w:tcPr>
          <w:p w14:paraId="672AB233"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1,737</w:t>
            </w:r>
          </w:p>
        </w:tc>
        <w:tc>
          <w:tcPr>
            <w:tcW w:w="1545" w:type="dxa"/>
            <w:shd w:val="clear" w:color="auto" w:fill="auto"/>
            <w:tcMar>
              <w:top w:w="100" w:type="dxa"/>
              <w:left w:w="100" w:type="dxa"/>
              <w:bottom w:w="100" w:type="dxa"/>
              <w:right w:w="100" w:type="dxa"/>
            </w:tcMar>
          </w:tcPr>
          <w:p w14:paraId="6C034E94"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812</w:t>
            </w:r>
          </w:p>
        </w:tc>
        <w:tc>
          <w:tcPr>
            <w:tcW w:w="1695" w:type="dxa"/>
            <w:shd w:val="clear" w:color="auto" w:fill="auto"/>
            <w:tcMar>
              <w:top w:w="100" w:type="dxa"/>
              <w:left w:w="100" w:type="dxa"/>
              <w:bottom w:w="100" w:type="dxa"/>
              <w:right w:w="100" w:type="dxa"/>
            </w:tcMar>
          </w:tcPr>
          <w:p w14:paraId="55EA6DDD"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5,428</w:t>
            </w:r>
          </w:p>
        </w:tc>
      </w:tr>
      <w:tr w:rsidR="00835A18" w14:paraId="79D6446E" w14:textId="77777777">
        <w:tc>
          <w:tcPr>
            <w:tcW w:w="3060" w:type="dxa"/>
            <w:shd w:val="clear" w:color="auto" w:fill="auto"/>
            <w:tcMar>
              <w:top w:w="100" w:type="dxa"/>
              <w:left w:w="100" w:type="dxa"/>
              <w:bottom w:w="100" w:type="dxa"/>
              <w:right w:w="100" w:type="dxa"/>
            </w:tcMar>
          </w:tcPr>
          <w:p w14:paraId="29483CD9" w14:textId="77777777" w:rsidR="00835A18" w:rsidRDefault="000E03E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Array</w:t>
            </w:r>
          </w:p>
        </w:tc>
        <w:tc>
          <w:tcPr>
            <w:tcW w:w="1665" w:type="dxa"/>
            <w:shd w:val="clear" w:color="auto" w:fill="auto"/>
            <w:tcMar>
              <w:top w:w="100" w:type="dxa"/>
              <w:left w:w="100" w:type="dxa"/>
              <w:bottom w:w="100" w:type="dxa"/>
              <w:right w:w="100" w:type="dxa"/>
            </w:tcMar>
          </w:tcPr>
          <w:p w14:paraId="535323A0"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450K+EPIC 850K</w:t>
            </w:r>
          </w:p>
        </w:tc>
        <w:tc>
          <w:tcPr>
            <w:tcW w:w="1485" w:type="dxa"/>
            <w:shd w:val="clear" w:color="auto" w:fill="auto"/>
            <w:tcMar>
              <w:top w:w="100" w:type="dxa"/>
              <w:left w:w="100" w:type="dxa"/>
              <w:bottom w:w="100" w:type="dxa"/>
              <w:right w:w="100" w:type="dxa"/>
            </w:tcMar>
          </w:tcPr>
          <w:p w14:paraId="378AA650"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450K</w:t>
            </w:r>
          </w:p>
        </w:tc>
        <w:tc>
          <w:tcPr>
            <w:tcW w:w="1545" w:type="dxa"/>
            <w:shd w:val="clear" w:color="auto" w:fill="auto"/>
            <w:tcMar>
              <w:top w:w="100" w:type="dxa"/>
              <w:left w:w="100" w:type="dxa"/>
              <w:bottom w:w="100" w:type="dxa"/>
              <w:right w:w="100" w:type="dxa"/>
            </w:tcMar>
          </w:tcPr>
          <w:p w14:paraId="5D1B2832"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450K</w:t>
            </w:r>
          </w:p>
        </w:tc>
        <w:tc>
          <w:tcPr>
            <w:tcW w:w="1695" w:type="dxa"/>
            <w:shd w:val="clear" w:color="auto" w:fill="auto"/>
            <w:tcMar>
              <w:top w:w="100" w:type="dxa"/>
              <w:left w:w="100" w:type="dxa"/>
              <w:bottom w:w="100" w:type="dxa"/>
              <w:right w:w="100" w:type="dxa"/>
            </w:tcMar>
          </w:tcPr>
          <w:p w14:paraId="75E1FDE6"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450K+EPIC 850K</w:t>
            </w:r>
          </w:p>
        </w:tc>
      </w:tr>
      <w:tr w:rsidR="00835A18" w14:paraId="2F8D7B15" w14:textId="77777777">
        <w:tc>
          <w:tcPr>
            <w:tcW w:w="3060" w:type="dxa"/>
            <w:shd w:val="clear" w:color="auto" w:fill="auto"/>
            <w:tcMar>
              <w:top w:w="100" w:type="dxa"/>
              <w:left w:w="100" w:type="dxa"/>
              <w:bottom w:w="100" w:type="dxa"/>
              <w:right w:w="100" w:type="dxa"/>
            </w:tcMar>
          </w:tcPr>
          <w:p w14:paraId="2C0C351C" w14:textId="77777777" w:rsidR="00835A18" w:rsidRDefault="000E03E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CpG sites n</w:t>
            </w:r>
          </w:p>
        </w:tc>
        <w:tc>
          <w:tcPr>
            <w:tcW w:w="1665" w:type="dxa"/>
            <w:shd w:val="clear" w:color="auto" w:fill="auto"/>
            <w:tcMar>
              <w:top w:w="100" w:type="dxa"/>
              <w:left w:w="100" w:type="dxa"/>
              <w:bottom w:w="100" w:type="dxa"/>
              <w:right w:w="100" w:type="dxa"/>
            </w:tcMar>
          </w:tcPr>
          <w:p w14:paraId="6B5E4477"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656,213</w:t>
            </w:r>
          </w:p>
        </w:tc>
        <w:tc>
          <w:tcPr>
            <w:tcW w:w="1485" w:type="dxa"/>
            <w:shd w:val="clear" w:color="auto" w:fill="auto"/>
            <w:tcMar>
              <w:top w:w="100" w:type="dxa"/>
              <w:left w:w="100" w:type="dxa"/>
              <w:bottom w:w="100" w:type="dxa"/>
              <w:right w:w="100" w:type="dxa"/>
            </w:tcMar>
          </w:tcPr>
          <w:p w14:paraId="1A758C82"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364,117</w:t>
            </w:r>
          </w:p>
        </w:tc>
        <w:tc>
          <w:tcPr>
            <w:tcW w:w="1545" w:type="dxa"/>
            <w:shd w:val="clear" w:color="auto" w:fill="auto"/>
            <w:tcMar>
              <w:top w:w="100" w:type="dxa"/>
              <w:left w:w="100" w:type="dxa"/>
              <w:bottom w:w="100" w:type="dxa"/>
              <w:right w:w="100" w:type="dxa"/>
            </w:tcMar>
          </w:tcPr>
          <w:p w14:paraId="2A9C13B2"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364,117</w:t>
            </w:r>
          </w:p>
        </w:tc>
        <w:tc>
          <w:tcPr>
            <w:tcW w:w="1695" w:type="dxa"/>
            <w:shd w:val="clear" w:color="auto" w:fill="auto"/>
            <w:tcMar>
              <w:top w:w="100" w:type="dxa"/>
              <w:left w:w="100" w:type="dxa"/>
              <w:bottom w:w="100" w:type="dxa"/>
              <w:right w:w="100" w:type="dxa"/>
            </w:tcMar>
          </w:tcPr>
          <w:p w14:paraId="40AC5D8B"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655,786</w:t>
            </w:r>
          </w:p>
        </w:tc>
      </w:tr>
      <w:tr w:rsidR="00835A18" w14:paraId="5355175E" w14:textId="77777777">
        <w:tc>
          <w:tcPr>
            <w:tcW w:w="3060" w:type="dxa"/>
            <w:shd w:val="clear" w:color="auto" w:fill="auto"/>
            <w:tcMar>
              <w:top w:w="100" w:type="dxa"/>
              <w:left w:w="100" w:type="dxa"/>
              <w:bottom w:w="100" w:type="dxa"/>
              <w:right w:w="100" w:type="dxa"/>
            </w:tcMar>
          </w:tcPr>
          <w:p w14:paraId="61B7A972" w14:textId="77777777" w:rsidR="00835A18" w:rsidRDefault="000E03E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Significant </w:t>
            </w:r>
            <w:proofErr w:type="spellStart"/>
            <w:r>
              <w:rPr>
                <w:rFonts w:ascii="Times New Roman" w:eastAsia="Times New Roman" w:hAnsi="Times New Roman" w:cs="Times New Roman"/>
                <w:sz w:val="24"/>
                <w:szCs w:val="24"/>
              </w:rPr>
              <w:t>CpGs</w:t>
            </w:r>
            <w:proofErr w:type="spellEnd"/>
            <w:r>
              <w:rPr>
                <w:rFonts w:ascii="Times New Roman" w:eastAsia="Times New Roman" w:hAnsi="Times New Roman" w:cs="Times New Roman"/>
                <w:sz w:val="24"/>
                <w:szCs w:val="24"/>
              </w:rPr>
              <w:t xml:space="preserve"> identified in the discovery samples</w:t>
            </w:r>
          </w:p>
        </w:tc>
        <w:tc>
          <w:tcPr>
            <w:tcW w:w="1665" w:type="dxa"/>
            <w:shd w:val="clear" w:color="auto" w:fill="auto"/>
            <w:tcMar>
              <w:top w:w="100" w:type="dxa"/>
              <w:left w:w="100" w:type="dxa"/>
              <w:bottom w:w="100" w:type="dxa"/>
              <w:right w:w="100" w:type="dxa"/>
            </w:tcMar>
          </w:tcPr>
          <w:p w14:paraId="5DEC6BEE"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485" w:type="dxa"/>
            <w:shd w:val="clear" w:color="auto" w:fill="auto"/>
            <w:tcMar>
              <w:top w:w="100" w:type="dxa"/>
              <w:left w:w="100" w:type="dxa"/>
              <w:bottom w:w="100" w:type="dxa"/>
              <w:right w:w="100" w:type="dxa"/>
            </w:tcMar>
          </w:tcPr>
          <w:p w14:paraId="51F56A6B"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45" w:type="dxa"/>
            <w:shd w:val="clear" w:color="auto" w:fill="auto"/>
            <w:tcMar>
              <w:top w:w="100" w:type="dxa"/>
              <w:left w:w="100" w:type="dxa"/>
              <w:bottom w:w="100" w:type="dxa"/>
              <w:right w:w="100" w:type="dxa"/>
            </w:tcMar>
          </w:tcPr>
          <w:p w14:paraId="4F00665C"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95" w:type="dxa"/>
            <w:shd w:val="clear" w:color="auto" w:fill="auto"/>
            <w:tcMar>
              <w:top w:w="100" w:type="dxa"/>
              <w:left w:w="100" w:type="dxa"/>
              <w:bottom w:w="100" w:type="dxa"/>
              <w:right w:w="100" w:type="dxa"/>
            </w:tcMar>
          </w:tcPr>
          <w:p w14:paraId="5D63A8F1"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835A18" w14:paraId="55F666DF" w14:textId="77777777">
        <w:tc>
          <w:tcPr>
            <w:tcW w:w="3060" w:type="dxa"/>
            <w:shd w:val="clear" w:color="auto" w:fill="auto"/>
            <w:tcMar>
              <w:top w:w="100" w:type="dxa"/>
              <w:left w:w="100" w:type="dxa"/>
              <w:bottom w:w="100" w:type="dxa"/>
              <w:right w:w="100" w:type="dxa"/>
            </w:tcMar>
          </w:tcPr>
          <w:p w14:paraId="026E479F" w14:textId="77777777" w:rsidR="00835A18" w:rsidRDefault="000E03E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Power to detect a 1% mean difference at significance threshold 1e-06 across all sites</w:t>
            </w:r>
          </w:p>
        </w:tc>
        <w:tc>
          <w:tcPr>
            <w:tcW w:w="1665" w:type="dxa"/>
            <w:shd w:val="clear" w:color="auto" w:fill="auto"/>
            <w:tcMar>
              <w:top w:w="100" w:type="dxa"/>
              <w:left w:w="100" w:type="dxa"/>
              <w:bottom w:w="100" w:type="dxa"/>
              <w:right w:w="100" w:type="dxa"/>
            </w:tcMar>
          </w:tcPr>
          <w:p w14:paraId="5BBE4366"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71.8% sites</w:t>
            </w:r>
          </w:p>
        </w:tc>
        <w:tc>
          <w:tcPr>
            <w:tcW w:w="1485" w:type="dxa"/>
            <w:shd w:val="clear" w:color="auto" w:fill="auto"/>
            <w:tcMar>
              <w:top w:w="100" w:type="dxa"/>
              <w:left w:w="100" w:type="dxa"/>
              <w:bottom w:w="100" w:type="dxa"/>
              <w:right w:w="100" w:type="dxa"/>
            </w:tcMar>
          </w:tcPr>
          <w:p w14:paraId="2D2C9971"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54.3% sites</w:t>
            </w:r>
          </w:p>
        </w:tc>
        <w:tc>
          <w:tcPr>
            <w:tcW w:w="1545" w:type="dxa"/>
            <w:shd w:val="clear" w:color="auto" w:fill="auto"/>
            <w:tcMar>
              <w:top w:w="100" w:type="dxa"/>
              <w:left w:w="100" w:type="dxa"/>
              <w:bottom w:w="100" w:type="dxa"/>
              <w:right w:w="100" w:type="dxa"/>
            </w:tcMar>
          </w:tcPr>
          <w:p w14:paraId="2307586C"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26.6% sites</w:t>
            </w:r>
          </w:p>
        </w:tc>
        <w:tc>
          <w:tcPr>
            <w:tcW w:w="1695" w:type="dxa"/>
            <w:shd w:val="clear" w:color="auto" w:fill="auto"/>
            <w:tcMar>
              <w:top w:w="100" w:type="dxa"/>
              <w:left w:w="100" w:type="dxa"/>
              <w:bottom w:w="100" w:type="dxa"/>
              <w:right w:w="100" w:type="dxa"/>
            </w:tcMar>
          </w:tcPr>
          <w:p w14:paraId="6BD7EEF0"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88.5% sites</w:t>
            </w:r>
          </w:p>
        </w:tc>
      </w:tr>
      <w:tr w:rsidR="00835A18" w14:paraId="7AABA9A5" w14:textId="77777777">
        <w:tc>
          <w:tcPr>
            <w:tcW w:w="3060" w:type="dxa"/>
            <w:shd w:val="clear" w:color="auto" w:fill="auto"/>
            <w:tcMar>
              <w:top w:w="100" w:type="dxa"/>
              <w:left w:w="100" w:type="dxa"/>
              <w:bottom w:w="100" w:type="dxa"/>
              <w:right w:w="100" w:type="dxa"/>
            </w:tcMar>
          </w:tcPr>
          <w:p w14:paraId="68D55240" w14:textId="77777777" w:rsidR="00835A18" w:rsidRDefault="000E03E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Power to detect a 2% mean difference at significance threshold 1e-06 across all sites</w:t>
            </w:r>
          </w:p>
        </w:tc>
        <w:tc>
          <w:tcPr>
            <w:tcW w:w="1665" w:type="dxa"/>
            <w:shd w:val="clear" w:color="auto" w:fill="auto"/>
            <w:tcMar>
              <w:top w:w="100" w:type="dxa"/>
              <w:left w:w="100" w:type="dxa"/>
              <w:bottom w:w="100" w:type="dxa"/>
              <w:right w:w="100" w:type="dxa"/>
            </w:tcMar>
          </w:tcPr>
          <w:p w14:paraId="5AC147E7"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97.7</w:t>
            </w:r>
            <w:proofErr w:type="gramStart"/>
            <w:r>
              <w:rPr>
                <w:rFonts w:ascii="Times New Roman" w:eastAsia="Times New Roman" w:hAnsi="Times New Roman" w:cs="Times New Roman"/>
                <w:sz w:val="24"/>
                <w:szCs w:val="24"/>
              </w:rPr>
              <w:t>%  sites</w:t>
            </w:r>
            <w:proofErr w:type="gramEnd"/>
          </w:p>
        </w:tc>
        <w:tc>
          <w:tcPr>
            <w:tcW w:w="1485" w:type="dxa"/>
            <w:shd w:val="clear" w:color="auto" w:fill="auto"/>
            <w:tcMar>
              <w:top w:w="100" w:type="dxa"/>
              <w:left w:w="100" w:type="dxa"/>
              <w:bottom w:w="100" w:type="dxa"/>
              <w:right w:w="100" w:type="dxa"/>
            </w:tcMar>
          </w:tcPr>
          <w:p w14:paraId="43F03CEA"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92.7</w:t>
            </w:r>
            <w:proofErr w:type="gramStart"/>
            <w:r>
              <w:rPr>
                <w:rFonts w:ascii="Times New Roman" w:eastAsia="Times New Roman" w:hAnsi="Times New Roman" w:cs="Times New Roman"/>
                <w:sz w:val="24"/>
                <w:szCs w:val="24"/>
              </w:rPr>
              <w:t>%  sites</w:t>
            </w:r>
            <w:proofErr w:type="gramEnd"/>
          </w:p>
        </w:tc>
        <w:tc>
          <w:tcPr>
            <w:tcW w:w="1545" w:type="dxa"/>
            <w:shd w:val="clear" w:color="auto" w:fill="auto"/>
            <w:tcMar>
              <w:top w:w="100" w:type="dxa"/>
              <w:left w:w="100" w:type="dxa"/>
              <w:bottom w:w="100" w:type="dxa"/>
              <w:right w:w="100" w:type="dxa"/>
            </w:tcMar>
          </w:tcPr>
          <w:p w14:paraId="725DA83C" w14:textId="77777777" w:rsidR="00835A18" w:rsidRDefault="000E03E0">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75.2</w:t>
            </w:r>
            <w:proofErr w:type="gramStart"/>
            <w:r>
              <w:rPr>
                <w:rFonts w:ascii="Times New Roman" w:eastAsia="Times New Roman" w:hAnsi="Times New Roman" w:cs="Times New Roman"/>
                <w:sz w:val="24"/>
                <w:szCs w:val="24"/>
              </w:rPr>
              <w:t>%  sites</w:t>
            </w:r>
            <w:proofErr w:type="gramEnd"/>
          </w:p>
        </w:tc>
        <w:tc>
          <w:tcPr>
            <w:tcW w:w="1695" w:type="dxa"/>
            <w:shd w:val="clear" w:color="auto" w:fill="auto"/>
            <w:tcMar>
              <w:top w:w="100" w:type="dxa"/>
              <w:left w:w="100" w:type="dxa"/>
              <w:bottom w:w="100" w:type="dxa"/>
              <w:right w:w="100" w:type="dxa"/>
            </w:tcMar>
          </w:tcPr>
          <w:p w14:paraId="0E0BEDBA"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99.2</w:t>
            </w:r>
            <w:proofErr w:type="gramStart"/>
            <w:r>
              <w:rPr>
                <w:rFonts w:ascii="Times New Roman" w:eastAsia="Times New Roman" w:hAnsi="Times New Roman" w:cs="Times New Roman"/>
                <w:sz w:val="24"/>
                <w:szCs w:val="24"/>
              </w:rPr>
              <w:t>%  sites</w:t>
            </w:r>
            <w:proofErr w:type="gramEnd"/>
          </w:p>
        </w:tc>
      </w:tr>
    </w:tbl>
    <w:p w14:paraId="28BFDB7B" w14:textId="77777777" w:rsidR="003B64B5" w:rsidRDefault="003B64B5" w:rsidP="003B64B5">
      <w:pPr>
        <w:jc w:val="both"/>
        <w:rPr>
          <w:rFonts w:ascii="Times New Roman" w:eastAsia="Times New Roman" w:hAnsi="Times New Roman" w:cs="Times New Roman"/>
          <w:b/>
          <w:bCs/>
          <w:sz w:val="24"/>
          <w:szCs w:val="24"/>
        </w:rPr>
      </w:pPr>
    </w:p>
    <w:p w14:paraId="26981E2C" w14:textId="0E13CD83" w:rsidR="00835A18" w:rsidRDefault="003B64B5" w:rsidP="003B64B5">
      <w:pPr>
        <w:jc w:val="both"/>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lastRenderedPageBreak/>
        <w:t>Power analysis table 1: Number of identified sites and DNA methylation power calculations.</w:t>
      </w:r>
      <w:r>
        <w:rPr>
          <w:rFonts w:ascii="Times New Roman" w:eastAsia="Times New Roman" w:hAnsi="Times New Roman" w:cs="Times New Roman"/>
          <w:sz w:val="24"/>
          <w:szCs w:val="24"/>
        </w:rPr>
        <w:t xml:space="preserve"> </w:t>
      </w:r>
      <w:r w:rsidR="000E03E0">
        <w:rPr>
          <w:rFonts w:ascii="Times New Roman" w:eastAsia="Times New Roman" w:hAnsi="Times New Roman" w:cs="Times New Roman"/>
          <w:sz w:val="24"/>
          <w:szCs w:val="24"/>
        </w:rPr>
        <w:t xml:space="preserve">Note that only AA and trans-ethnic meta-analyses included EPIC 850K array probes as we required a minimum of two studies contributing to meta-analyses. </w:t>
      </w:r>
    </w:p>
    <w:p w14:paraId="4E50B116" w14:textId="6353BCB2" w:rsidR="00835A18" w:rsidRDefault="000E03E0">
      <w:pP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rPr>
        <w:drawing>
          <wp:inline distT="114300" distB="114300" distL="114300" distR="114300" wp14:anchorId="68822ACD" wp14:editId="64B0EAF0">
            <wp:extent cx="4786313" cy="2643044"/>
            <wp:effectExtent l="0" t="0" r="0" b="0"/>
            <wp:docPr id="1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4786313" cy="2643044"/>
                    </a:xfrm>
                    <a:prstGeom prst="rect">
                      <a:avLst/>
                    </a:prstGeom>
                    <a:ln/>
                  </pic:spPr>
                </pic:pic>
              </a:graphicData>
            </a:graphic>
          </wp:inline>
        </w:drawing>
      </w:r>
      <w:r>
        <w:rPr>
          <w:rFonts w:ascii="Times New Roman" w:eastAsia="Times New Roman" w:hAnsi="Times New Roman" w:cs="Times New Roman"/>
          <w:noProof/>
          <w:color w:val="FF0000"/>
          <w:sz w:val="24"/>
          <w:szCs w:val="24"/>
        </w:rPr>
        <w:drawing>
          <wp:inline distT="114300" distB="114300" distL="114300" distR="114300" wp14:anchorId="7231EBAD" wp14:editId="002B3AAC">
            <wp:extent cx="1065527" cy="2544406"/>
            <wp:effectExtent l="0" t="0" r="0" b="0"/>
            <wp:docPr id="1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065527" cy="2544406"/>
                    </a:xfrm>
                    <a:prstGeom prst="rect">
                      <a:avLst/>
                    </a:prstGeom>
                    <a:ln/>
                  </pic:spPr>
                </pic:pic>
              </a:graphicData>
            </a:graphic>
          </wp:inline>
        </w:drawing>
      </w:r>
    </w:p>
    <w:p w14:paraId="3136F6EB" w14:textId="6D7AE934" w:rsidR="003B64B5" w:rsidRDefault="003B64B5" w:rsidP="003B64B5">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Power analysis figure 1:</w:t>
      </w:r>
      <w:r>
        <w:rPr>
          <w:rFonts w:ascii="Times New Roman" w:eastAsia="Times New Roman" w:hAnsi="Times New Roman" w:cs="Times New Roman"/>
          <w:sz w:val="24"/>
          <w:szCs w:val="24"/>
        </w:rPr>
        <w:t xml:space="preserve"> Power for AA (n=2879, 2%). </w:t>
      </w:r>
    </w:p>
    <w:p w14:paraId="1E7AEFA7" w14:textId="24AB720F" w:rsidR="003B64B5" w:rsidRPr="003B64B5" w:rsidRDefault="003B64B5">
      <w:pPr>
        <w:rPr>
          <w:rFonts w:ascii="Times New Roman" w:eastAsia="Times New Roman" w:hAnsi="Times New Roman" w:cs="Times New Roman"/>
          <w:sz w:val="24"/>
          <w:szCs w:val="24"/>
        </w:rPr>
      </w:pPr>
    </w:p>
    <w:p w14:paraId="769B4F83" w14:textId="1140862A" w:rsidR="00835A18" w:rsidRDefault="000E03E0">
      <w:pP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rPr>
        <w:drawing>
          <wp:inline distT="114300" distB="114300" distL="114300" distR="114300" wp14:anchorId="15767E7A" wp14:editId="7DDEC551">
            <wp:extent cx="4833938" cy="2752790"/>
            <wp:effectExtent l="0" t="0" r="0" b="0"/>
            <wp:docPr id="1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4833938" cy="2752790"/>
                    </a:xfrm>
                    <a:prstGeom prst="rect">
                      <a:avLst/>
                    </a:prstGeom>
                    <a:ln/>
                  </pic:spPr>
                </pic:pic>
              </a:graphicData>
            </a:graphic>
          </wp:inline>
        </w:drawing>
      </w:r>
      <w:r>
        <w:rPr>
          <w:rFonts w:ascii="Times New Roman" w:eastAsia="Times New Roman" w:hAnsi="Times New Roman" w:cs="Times New Roman"/>
          <w:noProof/>
          <w:color w:val="FF0000"/>
          <w:sz w:val="24"/>
          <w:szCs w:val="24"/>
        </w:rPr>
        <w:drawing>
          <wp:inline distT="114300" distB="114300" distL="114300" distR="114300" wp14:anchorId="6644A912" wp14:editId="7316F220">
            <wp:extent cx="1019197" cy="2320123"/>
            <wp:effectExtent l="0" t="0" r="0" b="0"/>
            <wp:docPr id="13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
                    <a:srcRect/>
                    <a:stretch>
                      <a:fillRect/>
                    </a:stretch>
                  </pic:blipFill>
                  <pic:spPr>
                    <a:xfrm>
                      <a:off x="0" y="0"/>
                      <a:ext cx="1019197" cy="2320123"/>
                    </a:xfrm>
                    <a:prstGeom prst="rect">
                      <a:avLst/>
                    </a:prstGeom>
                    <a:ln/>
                  </pic:spPr>
                </pic:pic>
              </a:graphicData>
            </a:graphic>
          </wp:inline>
        </w:drawing>
      </w:r>
    </w:p>
    <w:p w14:paraId="17C2A3C8" w14:textId="3723A16C" w:rsidR="003B64B5" w:rsidRDefault="003B64B5" w:rsidP="003B64B5">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2</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EA (n=1737, 2%).</w:t>
      </w:r>
    </w:p>
    <w:p w14:paraId="7367A3AA" w14:textId="2111FD0F" w:rsidR="003B64B5" w:rsidRDefault="003B64B5">
      <w:pPr>
        <w:rPr>
          <w:rFonts w:ascii="Times New Roman" w:eastAsia="Times New Roman" w:hAnsi="Times New Roman" w:cs="Times New Roman"/>
          <w:color w:val="FF0000"/>
          <w:sz w:val="24"/>
          <w:szCs w:val="24"/>
        </w:rPr>
      </w:pPr>
    </w:p>
    <w:p w14:paraId="04F3E6BE" w14:textId="77777777" w:rsidR="00835A18" w:rsidRDefault="00835A18">
      <w:pPr>
        <w:rPr>
          <w:rFonts w:ascii="Times New Roman" w:eastAsia="Times New Roman" w:hAnsi="Times New Roman" w:cs="Times New Roman"/>
          <w:color w:val="FF0000"/>
          <w:sz w:val="24"/>
          <w:szCs w:val="24"/>
        </w:rPr>
      </w:pPr>
    </w:p>
    <w:p w14:paraId="1BE7BE9F" w14:textId="7B0AA11B" w:rsidR="00835A18" w:rsidRDefault="000E03E0">
      <w:pP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rPr>
        <w:lastRenderedPageBreak/>
        <w:drawing>
          <wp:inline distT="114300" distB="114300" distL="114300" distR="114300" wp14:anchorId="5253A69E" wp14:editId="6E2BD1F0">
            <wp:extent cx="4813764" cy="2462213"/>
            <wp:effectExtent l="0" t="0" r="0" b="0"/>
            <wp:docPr id="1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813764" cy="2462213"/>
                    </a:xfrm>
                    <a:prstGeom prst="rect">
                      <a:avLst/>
                    </a:prstGeom>
                    <a:ln/>
                  </pic:spPr>
                </pic:pic>
              </a:graphicData>
            </a:graphic>
          </wp:inline>
        </w:drawing>
      </w:r>
      <w:r>
        <w:rPr>
          <w:rFonts w:ascii="Times New Roman" w:eastAsia="Times New Roman" w:hAnsi="Times New Roman" w:cs="Times New Roman"/>
          <w:noProof/>
          <w:color w:val="FF0000"/>
          <w:sz w:val="24"/>
          <w:szCs w:val="24"/>
        </w:rPr>
        <w:drawing>
          <wp:inline distT="114300" distB="114300" distL="114300" distR="114300" wp14:anchorId="2221DC86" wp14:editId="0815CFBC">
            <wp:extent cx="1039510" cy="2537627"/>
            <wp:effectExtent l="0" t="0" r="0" b="0"/>
            <wp:docPr id="1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1039510" cy="2537627"/>
                    </a:xfrm>
                    <a:prstGeom prst="rect">
                      <a:avLst/>
                    </a:prstGeom>
                    <a:ln/>
                  </pic:spPr>
                </pic:pic>
              </a:graphicData>
            </a:graphic>
          </wp:inline>
        </w:drawing>
      </w:r>
    </w:p>
    <w:p w14:paraId="599A1CBB" w14:textId="29551912" w:rsidR="003B64B5" w:rsidRDefault="003B64B5" w:rsidP="003B64B5">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3</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H/L (n=812, 2%).</w:t>
      </w:r>
    </w:p>
    <w:p w14:paraId="61D38C02" w14:textId="084D17A7" w:rsidR="003B64B5" w:rsidRDefault="003B64B5">
      <w:pPr>
        <w:rPr>
          <w:rFonts w:ascii="Times New Roman" w:eastAsia="Times New Roman" w:hAnsi="Times New Roman" w:cs="Times New Roman"/>
          <w:color w:val="FF0000"/>
          <w:sz w:val="24"/>
          <w:szCs w:val="24"/>
        </w:rPr>
      </w:pPr>
    </w:p>
    <w:p w14:paraId="2488AB10" w14:textId="77777777" w:rsidR="00835A18" w:rsidRDefault="00835A18">
      <w:pPr>
        <w:rPr>
          <w:rFonts w:ascii="Times New Roman" w:eastAsia="Times New Roman" w:hAnsi="Times New Roman" w:cs="Times New Roman"/>
          <w:color w:val="FF0000"/>
          <w:sz w:val="24"/>
          <w:szCs w:val="24"/>
        </w:rPr>
      </w:pPr>
    </w:p>
    <w:p w14:paraId="584D1B40" w14:textId="2BA6C53B" w:rsidR="00835A18" w:rsidRDefault="000E03E0">
      <w:pP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rPr>
        <w:drawing>
          <wp:inline distT="114300" distB="114300" distL="114300" distR="114300" wp14:anchorId="47CF049C" wp14:editId="6BF0C00B">
            <wp:extent cx="4836563" cy="2700338"/>
            <wp:effectExtent l="0" t="0" r="0" b="0"/>
            <wp:docPr id="1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836563" cy="2700338"/>
                    </a:xfrm>
                    <a:prstGeom prst="rect">
                      <a:avLst/>
                    </a:prstGeom>
                    <a:ln/>
                  </pic:spPr>
                </pic:pic>
              </a:graphicData>
            </a:graphic>
          </wp:inline>
        </w:drawing>
      </w:r>
      <w:r>
        <w:rPr>
          <w:rFonts w:ascii="Times New Roman" w:eastAsia="Times New Roman" w:hAnsi="Times New Roman" w:cs="Times New Roman"/>
          <w:noProof/>
          <w:color w:val="FF0000"/>
          <w:sz w:val="24"/>
          <w:szCs w:val="24"/>
        </w:rPr>
        <w:drawing>
          <wp:inline distT="114300" distB="114300" distL="114300" distR="114300" wp14:anchorId="0E044B01" wp14:editId="55BE1325">
            <wp:extent cx="973279" cy="2253448"/>
            <wp:effectExtent l="0" t="0" r="0" b="0"/>
            <wp:docPr id="13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5"/>
                    <a:srcRect/>
                    <a:stretch>
                      <a:fillRect/>
                    </a:stretch>
                  </pic:blipFill>
                  <pic:spPr>
                    <a:xfrm>
                      <a:off x="0" y="0"/>
                      <a:ext cx="973279" cy="2253448"/>
                    </a:xfrm>
                    <a:prstGeom prst="rect">
                      <a:avLst/>
                    </a:prstGeom>
                    <a:ln/>
                  </pic:spPr>
                </pic:pic>
              </a:graphicData>
            </a:graphic>
          </wp:inline>
        </w:drawing>
      </w:r>
    </w:p>
    <w:p w14:paraId="2F2D7413" w14:textId="3B324ECA" w:rsidR="003B64B5" w:rsidRDefault="003B64B5" w:rsidP="003B64B5">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4</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trans-ethnic (n=5428, 2%).</w:t>
      </w:r>
    </w:p>
    <w:p w14:paraId="37E9444C" w14:textId="7DCABEFC" w:rsidR="003B64B5" w:rsidRDefault="003B64B5">
      <w:pPr>
        <w:rPr>
          <w:rFonts w:ascii="Times New Roman" w:eastAsia="Times New Roman" w:hAnsi="Times New Roman" w:cs="Times New Roman"/>
          <w:color w:val="FF0000"/>
          <w:sz w:val="24"/>
          <w:szCs w:val="24"/>
        </w:rPr>
      </w:pPr>
    </w:p>
    <w:p w14:paraId="30D1FD5C" w14:textId="37EAF1B7" w:rsidR="00835A18" w:rsidRDefault="000E03E0">
      <w:pPr>
        <w:rPr>
          <w:rFonts w:ascii="Arial" w:eastAsia="Arial" w:hAnsi="Arial" w:cs="Arial"/>
          <w:i/>
          <w:color w:val="444444"/>
          <w:sz w:val="27"/>
          <w:szCs w:val="27"/>
        </w:rPr>
      </w:pPr>
      <w:r>
        <w:rPr>
          <w:rFonts w:ascii="Arial" w:eastAsia="Arial" w:hAnsi="Arial" w:cs="Arial"/>
          <w:i/>
          <w:noProof/>
          <w:color w:val="444444"/>
          <w:sz w:val="27"/>
          <w:szCs w:val="27"/>
        </w:rPr>
        <w:lastRenderedPageBreak/>
        <w:drawing>
          <wp:inline distT="114300" distB="114300" distL="114300" distR="114300" wp14:anchorId="77F14B9A" wp14:editId="7EEE58FD">
            <wp:extent cx="4757738" cy="3194343"/>
            <wp:effectExtent l="0" t="0" r="0" b="0"/>
            <wp:docPr id="14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4757738" cy="3194343"/>
                    </a:xfrm>
                    <a:prstGeom prst="rect">
                      <a:avLst/>
                    </a:prstGeom>
                    <a:ln/>
                  </pic:spPr>
                </pic:pic>
              </a:graphicData>
            </a:graphic>
          </wp:inline>
        </w:drawing>
      </w:r>
      <w:r>
        <w:rPr>
          <w:rFonts w:ascii="Arial" w:eastAsia="Arial" w:hAnsi="Arial" w:cs="Arial"/>
          <w:i/>
          <w:noProof/>
          <w:color w:val="444444"/>
          <w:sz w:val="27"/>
          <w:szCs w:val="27"/>
        </w:rPr>
        <w:drawing>
          <wp:inline distT="114300" distB="114300" distL="114300" distR="114300" wp14:anchorId="18D8E077" wp14:editId="53280720">
            <wp:extent cx="1084425" cy="2733469"/>
            <wp:effectExtent l="0" t="0" r="0" b="0"/>
            <wp:docPr id="14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7"/>
                    <a:srcRect/>
                    <a:stretch>
                      <a:fillRect/>
                    </a:stretch>
                  </pic:blipFill>
                  <pic:spPr>
                    <a:xfrm>
                      <a:off x="0" y="0"/>
                      <a:ext cx="1084425" cy="2733469"/>
                    </a:xfrm>
                    <a:prstGeom prst="rect">
                      <a:avLst/>
                    </a:prstGeom>
                    <a:ln/>
                  </pic:spPr>
                </pic:pic>
              </a:graphicData>
            </a:graphic>
          </wp:inline>
        </w:drawing>
      </w:r>
    </w:p>
    <w:p w14:paraId="1AB9E289" w14:textId="77777777" w:rsidR="003B64B5" w:rsidRDefault="003B64B5" w:rsidP="003B64B5">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5</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AA (n=2879, 1%).</w:t>
      </w:r>
    </w:p>
    <w:p w14:paraId="12986DCF" w14:textId="77777777" w:rsidR="00835A18" w:rsidRDefault="00835A18">
      <w:pPr>
        <w:rPr>
          <w:rFonts w:ascii="Arial" w:eastAsia="Arial" w:hAnsi="Arial" w:cs="Arial"/>
          <w:i/>
          <w:color w:val="444444"/>
          <w:sz w:val="27"/>
          <w:szCs w:val="27"/>
        </w:rPr>
      </w:pPr>
    </w:p>
    <w:p w14:paraId="7CB96A50" w14:textId="77777777" w:rsidR="00835A18" w:rsidRDefault="00835A18">
      <w:pPr>
        <w:rPr>
          <w:rFonts w:ascii="Arial" w:eastAsia="Arial" w:hAnsi="Arial" w:cs="Arial"/>
          <w:i/>
          <w:color w:val="444444"/>
          <w:sz w:val="27"/>
          <w:szCs w:val="27"/>
        </w:rPr>
      </w:pPr>
    </w:p>
    <w:p w14:paraId="106B0B86" w14:textId="07A193F3" w:rsidR="00835A18" w:rsidRDefault="000E03E0">
      <w:pPr>
        <w:rPr>
          <w:rFonts w:ascii="Times New Roman" w:eastAsia="Times New Roman" w:hAnsi="Times New Roman" w:cs="Times New Roman"/>
          <w:b/>
          <w:sz w:val="24"/>
          <w:szCs w:val="24"/>
        </w:rPr>
      </w:pPr>
      <w:r>
        <w:rPr>
          <w:rFonts w:ascii="Arial" w:eastAsia="Arial" w:hAnsi="Arial" w:cs="Arial"/>
          <w:i/>
          <w:noProof/>
          <w:color w:val="444444"/>
          <w:sz w:val="27"/>
          <w:szCs w:val="27"/>
        </w:rPr>
        <w:drawing>
          <wp:inline distT="114300" distB="114300" distL="114300" distR="114300" wp14:anchorId="41A644EB" wp14:editId="22AED399">
            <wp:extent cx="4538663" cy="2659598"/>
            <wp:effectExtent l="0" t="0" r="0" b="0"/>
            <wp:docPr id="15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
                    <a:srcRect/>
                    <a:stretch>
                      <a:fillRect/>
                    </a:stretch>
                  </pic:blipFill>
                  <pic:spPr>
                    <a:xfrm>
                      <a:off x="0" y="0"/>
                      <a:ext cx="4538663" cy="2659598"/>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27F86176" wp14:editId="7EBFAD47">
            <wp:extent cx="1208626" cy="2775364"/>
            <wp:effectExtent l="0" t="0" r="0" b="0"/>
            <wp:docPr id="15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9"/>
                    <a:srcRect/>
                    <a:stretch>
                      <a:fillRect/>
                    </a:stretch>
                  </pic:blipFill>
                  <pic:spPr>
                    <a:xfrm>
                      <a:off x="0" y="0"/>
                      <a:ext cx="1208626" cy="2775364"/>
                    </a:xfrm>
                    <a:prstGeom prst="rect">
                      <a:avLst/>
                    </a:prstGeom>
                    <a:ln/>
                  </pic:spPr>
                </pic:pic>
              </a:graphicData>
            </a:graphic>
          </wp:inline>
        </w:drawing>
      </w:r>
    </w:p>
    <w:p w14:paraId="7111C56F" w14:textId="77777777" w:rsidR="003B64B5" w:rsidRDefault="003B64B5" w:rsidP="003B64B5">
      <w:pPr>
        <w:rPr>
          <w:rFonts w:ascii="Arial" w:eastAsia="Arial" w:hAnsi="Arial" w:cs="Arial"/>
          <w:i/>
          <w:sz w:val="27"/>
          <w:szCs w:val="27"/>
        </w:rPr>
      </w:pPr>
      <w:r>
        <w:rPr>
          <w:rFonts w:ascii="Times New Roman" w:eastAsia="Times New Roman" w:hAnsi="Times New Roman" w:cs="Times New Roman"/>
          <w:b/>
          <w:sz w:val="24"/>
          <w:szCs w:val="24"/>
        </w:rPr>
        <w:t xml:space="preserve"> </w:t>
      </w: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6</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EA (n=1737, 1%).</w:t>
      </w:r>
    </w:p>
    <w:p w14:paraId="5CB58D85" w14:textId="51D02BBC" w:rsidR="003B64B5" w:rsidRDefault="003B64B5">
      <w:pPr>
        <w:rPr>
          <w:rFonts w:ascii="Times New Roman" w:eastAsia="Times New Roman" w:hAnsi="Times New Roman" w:cs="Times New Roman"/>
          <w:b/>
          <w:sz w:val="24"/>
          <w:szCs w:val="24"/>
        </w:rPr>
      </w:pPr>
    </w:p>
    <w:p w14:paraId="75A5C1E8" w14:textId="77777777" w:rsidR="00835A18" w:rsidRDefault="00835A18">
      <w:pPr>
        <w:rPr>
          <w:rFonts w:ascii="Times New Roman" w:eastAsia="Times New Roman" w:hAnsi="Times New Roman" w:cs="Times New Roman"/>
          <w:color w:val="FF0000"/>
          <w:sz w:val="24"/>
          <w:szCs w:val="24"/>
        </w:rPr>
      </w:pPr>
    </w:p>
    <w:p w14:paraId="509D7EEF" w14:textId="0E0E2D9B" w:rsidR="00835A18" w:rsidRDefault="000E03E0">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A676C97" wp14:editId="0CBD90A2">
            <wp:extent cx="4595813" cy="2582134"/>
            <wp:effectExtent l="0" t="0" r="0" b="0"/>
            <wp:docPr id="15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0"/>
                    <a:srcRect/>
                    <a:stretch>
                      <a:fillRect/>
                    </a:stretch>
                  </pic:blipFill>
                  <pic:spPr>
                    <a:xfrm>
                      <a:off x="0" y="0"/>
                      <a:ext cx="4595813" cy="2582134"/>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5F625E08" wp14:editId="5BBE482C">
            <wp:extent cx="1205426" cy="2682073"/>
            <wp:effectExtent l="0" t="0" r="0" b="0"/>
            <wp:docPr id="15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1"/>
                    <a:srcRect/>
                    <a:stretch>
                      <a:fillRect/>
                    </a:stretch>
                  </pic:blipFill>
                  <pic:spPr>
                    <a:xfrm>
                      <a:off x="0" y="0"/>
                      <a:ext cx="1205426" cy="2682073"/>
                    </a:xfrm>
                    <a:prstGeom prst="rect">
                      <a:avLst/>
                    </a:prstGeom>
                    <a:ln/>
                  </pic:spPr>
                </pic:pic>
              </a:graphicData>
            </a:graphic>
          </wp:inline>
        </w:drawing>
      </w:r>
    </w:p>
    <w:p w14:paraId="5EC929D0" w14:textId="77777777" w:rsidR="003B64B5" w:rsidRDefault="003B64B5" w:rsidP="003B64B5">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7</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H/L (n=812, 1%).</w:t>
      </w:r>
    </w:p>
    <w:p w14:paraId="50F84057" w14:textId="77777777" w:rsidR="003B64B5" w:rsidRDefault="003B64B5">
      <w:pPr>
        <w:rPr>
          <w:rFonts w:ascii="Times New Roman" w:eastAsia="Times New Roman" w:hAnsi="Times New Roman" w:cs="Times New Roman"/>
          <w:b/>
          <w:sz w:val="24"/>
          <w:szCs w:val="24"/>
        </w:rPr>
      </w:pPr>
    </w:p>
    <w:p w14:paraId="25566A71" w14:textId="77777777" w:rsidR="00835A18" w:rsidRDefault="00835A18">
      <w:pPr>
        <w:rPr>
          <w:rFonts w:ascii="Times New Roman" w:eastAsia="Times New Roman" w:hAnsi="Times New Roman" w:cs="Times New Roman"/>
          <w:b/>
          <w:sz w:val="24"/>
          <w:szCs w:val="24"/>
        </w:rPr>
      </w:pPr>
    </w:p>
    <w:p w14:paraId="7F3E31A3" w14:textId="77777777" w:rsidR="00835A18" w:rsidRDefault="00835A18">
      <w:pPr>
        <w:rPr>
          <w:rFonts w:ascii="Times New Roman" w:eastAsia="Times New Roman" w:hAnsi="Times New Roman" w:cs="Times New Roman"/>
          <w:b/>
          <w:sz w:val="24"/>
          <w:szCs w:val="24"/>
        </w:rPr>
      </w:pPr>
    </w:p>
    <w:p w14:paraId="647248CF" w14:textId="4C1347B2" w:rsidR="00835A18" w:rsidRDefault="000E03E0">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DE3B613" wp14:editId="13CCB492">
            <wp:extent cx="4639569" cy="2500313"/>
            <wp:effectExtent l="0" t="0" r="0" b="0"/>
            <wp:docPr id="16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2"/>
                    <a:srcRect/>
                    <a:stretch>
                      <a:fillRect/>
                    </a:stretch>
                  </pic:blipFill>
                  <pic:spPr>
                    <a:xfrm>
                      <a:off x="0" y="0"/>
                      <a:ext cx="4639569" cy="2500313"/>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2F380B53" wp14:editId="1417312B">
            <wp:extent cx="1008295" cy="2643973"/>
            <wp:effectExtent l="0" t="0" r="0" b="0"/>
            <wp:docPr id="16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3"/>
                    <a:srcRect/>
                    <a:stretch>
                      <a:fillRect/>
                    </a:stretch>
                  </pic:blipFill>
                  <pic:spPr>
                    <a:xfrm>
                      <a:off x="0" y="0"/>
                      <a:ext cx="1008295" cy="2643973"/>
                    </a:xfrm>
                    <a:prstGeom prst="rect">
                      <a:avLst/>
                    </a:prstGeom>
                    <a:ln/>
                  </pic:spPr>
                </pic:pic>
              </a:graphicData>
            </a:graphic>
          </wp:inline>
        </w:drawing>
      </w:r>
    </w:p>
    <w:p w14:paraId="43CB6C1B" w14:textId="77777777" w:rsidR="003B64B5" w:rsidRDefault="003B64B5" w:rsidP="003B64B5">
      <w:pPr>
        <w:rPr>
          <w:rFonts w:ascii="Times New Roman" w:eastAsia="Times New Roman" w:hAnsi="Times New Roman" w:cs="Times New Roman"/>
          <w:b/>
          <w:sz w:val="24"/>
          <w:szCs w:val="24"/>
        </w:rPr>
      </w:pPr>
      <w:r w:rsidRPr="003B64B5">
        <w:rPr>
          <w:rFonts w:ascii="Times New Roman" w:eastAsia="Times New Roman" w:hAnsi="Times New Roman" w:cs="Times New Roman"/>
          <w:b/>
          <w:bCs/>
          <w:sz w:val="24"/>
          <w:szCs w:val="24"/>
        </w:rPr>
        <w:t xml:space="preserve">Power analysis figure </w:t>
      </w:r>
      <w:r>
        <w:rPr>
          <w:rFonts w:ascii="Times New Roman" w:eastAsia="Times New Roman" w:hAnsi="Times New Roman" w:cs="Times New Roman"/>
          <w:b/>
          <w:bCs/>
          <w:sz w:val="24"/>
          <w:szCs w:val="24"/>
        </w:rPr>
        <w:t>8</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trans-ethnic (n=5428, 1%).</w:t>
      </w:r>
    </w:p>
    <w:p w14:paraId="1AB24345" w14:textId="77777777" w:rsidR="003B64B5" w:rsidRDefault="003B64B5">
      <w:pPr>
        <w:rPr>
          <w:rFonts w:ascii="Times New Roman" w:eastAsia="Times New Roman" w:hAnsi="Times New Roman" w:cs="Times New Roman"/>
          <w:b/>
          <w:sz w:val="24"/>
          <w:szCs w:val="24"/>
        </w:rPr>
      </w:pPr>
    </w:p>
    <w:p w14:paraId="0F601D98" w14:textId="77777777" w:rsidR="00835A18" w:rsidRDefault="00835A18">
      <w:pPr>
        <w:rPr>
          <w:rFonts w:ascii="Times New Roman" w:eastAsia="Times New Roman" w:hAnsi="Times New Roman" w:cs="Times New Roman"/>
          <w:b/>
          <w:sz w:val="24"/>
          <w:szCs w:val="24"/>
        </w:rPr>
      </w:pPr>
    </w:p>
    <w:p w14:paraId="755C1560" w14:textId="77777777" w:rsidR="00835A18" w:rsidRDefault="00835A18">
      <w:pPr>
        <w:rPr>
          <w:rFonts w:ascii="Times New Roman" w:eastAsia="Times New Roman" w:hAnsi="Times New Roman" w:cs="Times New Roman"/>
          <w:b/>
          <w:color w:val="FF0000"/>
          <w:sz w:val="24"/>
          <w:szCs w:val="24"/>
        </w:rPr>
      </w:pPr>
    </w:p>
    <w:p w14:paraId="68ACF6D0" w14:textId="77777777" w:rsidR="00835A18" w:rsidRDefault="00835A18">
      <w:pPr>
        <w:rPr>
          <w:rFonts w:ascii="Times New Roman" w:eastAsia="Times New Roman" w:hAnsi="Times New Roman" w:cs="Times New Roman"/>
          <w:b/>
          <w:color w:val="FF0000"/>
          <w:sz w:val="24"/>
          <w:szCs w:val="24"/>
        </w:rPr>
      </w:pPr>
    </w:p>
    <w:p w14:paraId="4E857BFA" w14:textId="77777777" w:rsidR="00835A18" w:rsidRDefault="00835A18">
      <w:pPr>
        <w:rPr>
          <w:rFonts w:ascii="Times New Roman" w:eastAsia="Times New Roman" w:hAnsi="Times New Roman" w:cs="Times New Roman"/>
          <w:b/>
          <w:sz w:val="24"/>
          <w:szCs w:val="24"/>
        </w:rPr>
      </w:pPr>
    </w:p>
    <w:p w14:paraId="71F20DAB" w14:textId="7602898E" w:rsidR="00835A18" w:rsidRDefault="00835A18">
      <w:pPr>
        <w:rPr>
          <w:rFonts w:ascii="Times New Roman" w:eastAsia="Times New Roman" w:hAnsi="Times New Roman" w:cs="Times New Roman"/>
          <w:sz w:val="24"/>
          <w:szCs w:val="24"/>
        </w:rPr>
      </w:pPr>
    </w:p>
    <w:tbl>
      <w:tblPr>
        <w:tblStyle w:val="a2"/>
        <w:tblW w:w="61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1480"/>
        <w:gridCol w:w="1620"/>
      </w:tblGrid>
      <w:tr w:rsidR="00835A18" w14:paraId="6C29A26E" w14:textId="77777777" w:rsidTr="00284DFD">
        <w:trPr>
          <w:jc w:val="center"/>
        </w:trPr>
        <w:tc>
          <w:tcPr>
            <w:tcW w:w="3060" w:type="dxa"/>
            <w:shd w:val="clear" w:color="auto" w:fill="auto"/>
            <w:tcMar>
              <w:top w:w="100" w:type="dxa"/>
              <w:left w:w="100" w:type="dxa"/>
              <w:bottom w:w="100" w:type="dxa"/>
              <w:right w:w="100" w:type="dxa"/>
            </w:tcMar>
          </w:tcPr>
          <w:p w14:paraId="6E034FE1" w14:textId="77777777" w:rsidR="00835A18" w:rsidRDefault="00835A18" w:rsidP="00284DFD">
            <w:pPr>
              <w:widowControl w:val="0"/>
              <w:rPr>
                <w:rFonts w:ascii="Times New Roman" w:eastAsia="Times New Roman" w:hAnsi="Times New Roman" w:cs="Times New Roman"/>
                <w:sz w:val="24"/>
                <w:szCs w:val="24"/>
              </w:rPr>
            </w:pPr>
          </w:p>
        </w:tc>
        <w:tc>
          <w:tcPr>
            <w:tcW w:w="1480" w:type="dxa"/>
            <w:shd w:val="clear" w:color="auto" w:fill="auto"/>
            <w:tcMar>
              <w:top w:w="100" w:type="dxa"/>
              <w:left w:w="100" w:type="dxa"/>
              <w:bottom w:w="100" w:type="dxa"/>
              <w:right w:w="100" w:type="dxa"/>
            </w:tcMar>
          </w:tcPr>
          <w:p w14:paraId="101C6733"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620" w:type="dxa"/>
            <w:shd w:val="clear" w:color="auto" w:fill="auto"/>
            <w:tcMar>
              <w:top w:w="100" w:type="dxa"/>
              <w:left w:w="100" w:type="dxa"/>
              <w:bottom w:w="100" w:type="dxa"/>
              <w:right w:w="100" w:type="dxa"/>
            </w:tcMar>
          </w:tcPr>
          <w:p w14:paraId="2CAFB7C4"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trans-ethnic</w:t>
            </w:r>
          </w:p>
        </w:tc>
      </w:tr>
      <w:tr w:rsidR="00835A18" w14:paraId="1D516EDB" w14:textId="77777777" w:rsidTr="00284DFD">
        <w:trPr>
          <w:jc w:val="center"/>
        </w:trPr>
        <w:tc>
          <w:tcPr>
            <w:tcW w:w="3060" w:type="dxa"/>
            <w:shd w:val="clear" w:color="auto" w:fill="auto"/>
            <w:tcMar>
              <w:top w:w="100" w:type="dxa"/>
              <w:left w:w="100" w:type="dxa"/>
              <w:bottom w:w="100" w:type="dxa"/>
              <w:right w:w="100" w:type="dxa"/>
            </w:tcMar>
          </w:tcPr>
          <w:p w14:paraId="14495A10" w14:textId="77777777" w:rsidR="00835A18" w:rsidRDefault="000E03E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Sample n</w:t>
            </w:r>
          </w:p>
        </w:tc>
        <w:tc>
          <w:tcPr>
            <w:tcW w:w="1480" w:type="dxa"/>
            <w:shd w:val="clear" w:color="auto" w:fill="auto"/>
            <w:tcMar>
              <w:top w:w="100" w:type="dxa"/>
              <w:left w:w="100" w:type="dxa"/>
              <w:bottom w:w="100" w:type="dxa"/>
              <w:right w:w="100" w:type="dxa"/>
            </w:tcMar>
          </w:tcPr>
          <w:p w14:paraId="5D10D447"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w:t>
            </w:r>
          </w:p>
        </w:tc>
        <w:tc>
          <w:tcPr>
            <w:tcW w:w="1620" w:type="dxa"/>
            <w:shd w:val="clear" w:color="auto" w:fill="auto"/>
            <w:tcMar>
              <w:top w:w="100" w:type="dxa"/>
              <w:left w:w="100" w:type="dxa"/>
              <w:bottom w:w="100" w:type="dxa"/>
              <w:right w:w="100" w:type="dxa"/>
            </w:tcMar>
          </w:tcPr>
          <w:p w14:paraId="69AC9809"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2,378</w:t>
            </w:r>
          </w:p>
        </w:tc>
      </w:tr>
      <w:tr w:rsidR="00835A18" w14:paraId="2ECF1529" w14:textId="77777777" w:rsidTr="00284DFD">
        <w:trPr>
          <w:jc w:val="center"/>
        </w:trPr>
        <w:tc>
          <w:tcPr>
            <w:tcW w:w="3060" w:type="dxa"/>
            <w:shd w:val="clear" w:color="auto" w:fill="auto"/>
            <w:tcMar>
              <w:top w:w="100" w:type="dxa"/>
              <w:left w:w="100" w:type="dxa"/>
              <w:bottom w:w="100" w:type="dxa"/>
              <w:right w:w="100" w:type="dxa"/>
            </w:tcMar>
          </w:tcPr>
          <w:p w14:paraId="58169C60" w14:textId="77777777" w:rsidR="00835A18" w:rsidRDefault="000E03E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Power to detect a 1% mean difference at significance threshold 1e-06 across all sites</w:t>
            </w:r>
          </w:p>
        </w:tc>
        <w:tc>
          <w:tcPr>
            <w:tcW w:w="1480" w:type="dxa"/>
            <w:shd w:val="clear" w:color="auto" w:fill="auto"/>
            <w:tcMar>
              <w:top w:w="100" w:type="dxa"/>
              <w:left w:w="100" w:type="dxa"/>
              <w:bottom w:w="100" w:type="dxa"/>
              <w:right w:w="100" w:type="dxa"/>
            </w:tcMar>
          </w:tcPr>
          <w:p w14:paraId="767A0063"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55% sites</w:t>
            </w:r>
          </w:p>
        </w:tc>
        <w:tc>
          <w:tcPr>
            <w:tcW w:w="1620" w:type="dxa"/>
            <w:shd w:val="clear" w:color="auto" w:fill="auto"/>
            <w:tcMar>
              <w:top w:w="100" w:type="dxa"/>
              <w:left w:w="100" w:type="dxa"/>
              <w:bottom w:w="100" w:type="dxa"/>
              <w:right w:w="100" w:type="dxa"/>
            </w:tcMar>
          </w:tcPr>
          <w:p w14:paraId="416DDD49"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65.4 % sites</w:t>
            </w:r>
          </w:p>
        </w:tc>
      </w:tr>
      <w:tr w:rsidR="00835A18" w14:paraId="00C151AB" w14:textId="77777777" w:rsidTr="00284DFD">
        <w:trPr>
          <w:trHeight w:val="951"/>
          <w:jc w:val="center"/>
        </w:trPr>
        <w:tc>
          <w:tcPr>
            <w:tcW w:w="3060" w:type="dxa"/>
            <w:shd w:val="clear" w:color="auto" w:fill="auto"/>
            <w:tcMar>
              <w:top w:w="100" w:type="dxa"/>
              <w:left w:w="100" w:type="dxa"/>
              <w:bottom w:w="100" w:type="dxa"/>
              <w:right w:w="100" w:type="dxa"/>
            </w:tcMar>
          </w:tcPr>
          <w:p w14:paraId="596B7EFD" w14:textId="77777777" w:rsidR="00835A18" w:rsidRDefault="000E03E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Power to detect a 2% mean difference at significance threshold 1e-06 across all sites</w:t>
            </w:r>
          </w:p>
        </w:tc>
        <w:tc>
          <w:tcPr>
            <w:tcW w:w="1480" w:type="dxa"/>
            <w:shd w:val="clear" w:color="auto" w:fill="auto"/>
            <w:tcMar>
              <w:top w:w="100" w:type="dxa"/>
              <w:left w:w="100" w:type="dxa"/>
              <w:bottom w:w="100" w:type="dxa"/>
              <w:right w:w="100" w:type="dxa"/>
            </w:tcMar>
          </w:tcPr>
          <w:p w14:paraId="0BF3997D"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93.4% sites</w:t>
            </w:r>
          </w:p>
        </w:tc>
        <w:tc>
          <w:tcPr>
            <w:tcW w:w="1620" w:type="dxa"/>
            <w:shd w:val="clear" w:color="auto" w:fill="auto"/>
            <w:tcMar>
              <w:top w:w="100" w:type="dxa"/>
              <w:left w:w="100" w:type="dxa"/>
              <w:bottom w:w="100" w:type="dxa"/>
              <w:right w:w="100" w:type="dxa"/>
            </w:tcMar>
          </w:tcPr>
          <w:p w14:paraId="1B540144" w14:textId="77777777" w:rsidR="00835A18" w:rsidRDefault="000E03E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&gt;90% power for 96.4% sites</w:t>
            </w:r>
          </w:p>
        </w:tc>
      </w:tr>
    </w:tbl>
    <w:p w14:paraId="55A71FBC" w14:textId="77777777" w:rsidR="003B64B5" w:rsidRDefault="003B64B5" w:rsidP="003B64B5">
      <w:pPr>
        <w:rPr>
          <w:rFonts w:ascii="Times New Roman" w:eastAsia="Times New Roman" w:hAnsi="Times New Roman" w:cs="Times New Roman"/>
          <w:b/>
          <w:bCs/>
          <w:sz w:val="24"/>
          <w:szCs w:val="24"/>
        </w:rPr>
      </w:pPr>
    </w:p>
    <w:p w14:paraId="47F3E80E" w14:textId="157F748E" w:rsidR="003B64B5" w:rsidRDefault="003B64B5" w:rsidP="003B64B5">
      <w:pPr>
        <w:rPr>
          <w:rFonts w:ascii="Times New Roman" w:eastAsia="Times New Roman" w:hAnsi="Times New Roman" w:cs="Times New Roman"/>
          <w:b/>
          <w:sz w:val="24"/>
          <w:szCs w:val="24"/>
        </w:rPr>
      </w:pPr>
      <w:r w:rsidRPr="003B64B5">
        <w:rPr>
          <w:rFonts w:ascii="Times New Roman" w:eastAsia="Times New Roman" w:hAnsi="Times New Roman" w:cs="Times New Roman"/>
          <w:b/>
          <w:bCs/>
          <w:sz w:val="24"/>
          <w:szCs w:val="24"/>
        </w:rPr>
        <w:t xml:space="preserve">Power analysis </w:t>
      </w:r>
      <w:r>
        <w:rPr>
          <w:rFonts w:ascii="Times New Roman" w:eastAsia="Times New Roman" w:hAnsi="Times New Roman" w:cs="Times New Roman"/>
          <w:b/>
          <w:bCs/>
          <w:sz w:val="24"/>
          <w:szCs w:val="24"/>
        </w:rPr>
        <w:t>table</w:t>
      </w:r>
      <w:r w:rsidRPr="003B64B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3B64B5">
        <w:rPr>
          <w:rFonts w:ascii="Times New Roman" w:eastAsia="Times New Roman" w:hAnsi="Times New Roman" w:cs="Times New Roman"/>
          <w:bCs/>
          <w:sz w:val="24"/>
          <w:szCs w:val="24"/>
        </w:rPr>
        <w:t>Power analyses for EPIC-specific probes.</w:t>
      </w:r>
    </w:p>
    <w:p w14:paraId="1366B6EF" w14:textId="6DFF30EE" w:rsidR="00835A18" w:rsidRDefault="00835A18">
      <w:pPr>
        <w:rPr>
          <w:rFonts w:ascii="Times New Roman" w:eastAsia="Times New Roman" w:hAnsi="Times New Roman" w:cs="Times New Roman"/>
          <w:b/>
          <w:sz w:val="24"/>
          <w:szCs w:val="24"/>
        </w:rPr>
      </w:pPr>
    </w:p>
    <w:p w14:paraId="4006588B" w14:textId="77777777" w:rsidR="00835A18" w:rsidRDefault="00835A18">
      <w:pPr>
        <w:rPr>
          <w:rFonts w:ascii="Times New Roman" w:eastAsia="Times New Roman" w:hAnsi="Times New Roman" w:cs="Times New Roman"/>
          <w:b/>
          <w:sz w:val="24"/>
          <w:szCs w:val="24"/>
        </w:rPr>
      </w:pPr>
    </w:p>
    <w:p w14:paraId="1181C9E7" w14:textId="0A9428BE" w:rsidR="00835A18" w:rsidRDefault="000E03E0">
      <w:pPr>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rPr>
        <w:drawing>
          <wp:inline distT="114300" distB="114300" distL="114300" distR="114300" wp14:anchorId="58C5F312" wp14:editId="3D0AD913">
            <wp:extent cx="4583913" cy="2600119"/>
            <wp:effectExtent l="0" t="0" r="0" b="0"/>
            <wp:docPr id="16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4"/>
                    <a:srcRect/>
                    <a:stretch>
                      <a:fillRect/>
                    </a:stretch>
                  </pic:blipFill>
                  <pic:spPr>
                    <a:xfrm>
                      <a:off x="0" y="0"/>
                      <a:ext cx="4583913" cy="2600119"/>
                    </a:xfrm>
                    <a:prstGeom prst="rect">
                      <a:avLst/>
                    </a:prstGeom>
                    <a:ln/>
                  </pic:spPr>
                </pic:pic>
              </a:graphicData>
            </a:graphic>
          </wp:inline>
        </w:drawing>
      </w:r>
      <w:r>
        <w:rPr>
          <w:rFonts w:ascii="Times New Roman" w:eastAsia="Times New Roman" w:hAnsi="Times New Roman" w:cs="Times New Roman"/>
          <w:b/>
          <w:noProof/>
          <w:color w:val="FF0000"/>
          <w:sz w:val="24"/>
          <w:szCs w:val="24"/>
        </w:rPr>
        <w:drawing>
          <wp:inline distT="114300" distB="114300" distL="114300" distR="114300" wp14:anchorId="64367814" wp14:editId="18A990BA">
            <wp:extent cx="931018" cy="2485819"/>
            <wp:effectExtent l="0" t="0" r="0" b="0"/>
            <wp:docPr id="16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5"/>
                    <a:srcRect/>
                    <a:stretch>
                      <a:fillRect/>
                    </a:stretch>
                  </pic:blipFill>
                  <pic:spPr>
                    <a:xfrm>
                      <a:off x="0" y="0"/>
                      <a:ext cx="931018" cy="2485819"/>
                    </a:xfrm>
                    <a:prstGeom prst="rect">
                      <a:avLst/>
                    </a:prstGeom>
                    <a:ln/>
                  </pic:spPr>
                </pic:pic>
              </a:graphicData>
            </a:graphic>
          </wp:inline>
        </w:drawing>
      </w:r>
    </w:p>
    <w:p w14:paraId="6964C72C" w14:textId="77777777" w:rsidR="002F4F46" w:rsidRDefault="003B64B5" w:rsidP="002F4F46">
      <w:pPr>
        <w:rPr>
          <w:rFonts w:ascii="Times New Roman" w:eastAsia="Times New Roman" w:hAnsi="Times New Roman" w:cs="Times New Roman"/>
          <w:b/>
          <w:sz w:val="24"/>
          <w:szCs w:val="24"/>
        </w:rPr>
      </w:pPr>
      <w:r w:rsidRPr="003B64B5">
        <w:rPr>
          <w:rFonts w:ascii="Times New Roman" w:eastAsia="Times New Roman" w:hAnsi="Times New Roman" w:cs="Times New Roman"/>
          <w:b/>
          <w:bCs/>
          <w:sz w:val="24"/>
          <w:szCs w:val="24"/>
        </w:rPr>
        <w:t xml:space="preserve">Power analysis </w:t>
      </w:r>
      <w:r>
        <w:rPr>
          <w:rFonts w:ascii="Times New Roman" w:eastAsia="Times New Roman" w:hAnsi="Times New Roman" w:cs="Times New Roman"/>
          <w:b/>
          <w:bCs/>
          <w:sz w:val="24"/>
          <w:szCs w:val="24"/>
        </w:rPr>
        <w:t xml:space="preserve">figure </w:t>
      </w:r>
      <w:r w:rsidR="002F4F46">
        <w:rPr>
          <w:rFonts w:ascii="Times New Roman" w:eastAsia="Times New Roman" w:hAnsi="Times New Roman" w:cs="Times New Roman"/>
          <w:b/>
          <w:bCs/>
          <w:sz w:val="24"/>
          <w:szCs w:val="24"/>
        </w:rPr>
        <w:t>9</w:t>
      </w:r>
      <w:r w:rsidRPr="003B64B5">
        <w:rPr>
          <w:rFonts w:ascii="Times New Roman" w:eastAsia="Times New Roman" w:hAnsi="Times New Roman" w:cs="Times New Roman"/>
          <w:b/>
          <w:bCs/>
          <w:sz w:val="24"/>
          <w:szCs w:val="24"/>
        </w:rPr>
        <w:t>:</w:t>
      </w:r>
      <w:r w:rsidR="002F4F46">
        <w:rPr>
          <w:rFonts w:ascii="Times New Roman" w:eastAsia="Times New Roman" w:hAnsi="Times New Roman" w:cs="Times New Roman"/>
          <w:b/>
          <w:bCs/>
          <w:sz w:val="24"/>
          <w:szCs w:val="24"/>
        </w:rPr>
        <w:t xml:space="preserve"> </w:t>
      </w:r>
      <w:r w:rsidR="002F4F46">
        <w:rPr>
          <w:rFonts w:ascii="Times New Roman" w:eastAsia="Times New Roman" w:hAnsi="Times New Roman" w:cs="Times New Roman"/>
          <w:sz w:val="24"/>
          <w:szCs w:val="24"/>
        </w:rPr>
        <w:t>Power for EPIC-specific probes in AA (n=1820, 1%).</w:t>
      </w:r>
    </w:p>
    <w:p w14:paraId="70EBAD14" w14:textId="5A39DE2A" w:rsidR="003B64B5" w:rsidRDefault="003B64B5">
      <w:pPr>
        <w:rPr>
          <w:rFonts w:ascii="Times New Roman" w:eastAsia="Times New Roman" w:hAnsi="Times New Roman" w:cs="Times New Roman"/>
          <w:b/>
          <w:color w:val="FF0000"/>
          <w:sz w:val="24"/>
          <w:szCs w:val="24"/>
        </w:rPr>
      </w:pPr>
    </w:p>
    <w:p w14:paraId="3B2B4E4D" w14:textId="77777777" w:rsidR="00835A18" w:rsidRDefault="00835A18">
      <w:pPr>
        <w:rPr>
          <w:rFonts w:ascii="Times New Roman" w:eastAsia="Times New Roman" w:hAnsi="Times New Roman" w:cs="Times New Roman"/>
          <w:b/>
          <w:color w:val="FF0000"/>
          <w:sz w:val="24"/>
          <w:szCs w:val="24"/>
        </w:rPr>
      </w:pPr>
    </w:p>
    <w:p w14:paraId="324A46FC" w14:textId="234ABB6D" w:rsidR="00835A18" w:rsidRDefault="000E03E0">
      <w:pPr>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rPr>
        <w:lastRenderedPageBreak/>
        <w:drawing>
          <wp:inline distT="114300" distB="114300" distL="114300" distR="114300" wp14:anchorId="3C21F3E8" wp14:editId="7D96D7EE">
            <wp:extent cx="4525281" cy="2432217"/>
            <wp:effectExtent l="0" t="0" r="0" b="0"/>
            <wp:docPr id="16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6"/>
                    <a:srcRect/>
                    <a:stretch>
                      <a:fillRect/>
                    </a:stretch>
                  </pic:blipFill>
                  <pic:spPr>
                    <a:xfrm>
                      <a:off x="0" y="0"/>
                      <a:ext cx="4525281" cy="2432217"/>
                    </a:xfrm>
                    <a:prstGeom prst="rect">
                      <a:avLst/>
                    </a:prstGeom>
                    <a:ln/>
                  </pic:spPr>
                </pic:pic>
              </a:graphicData>
            </a:graphic>
          </wp:inline>
        </w:drawing>
      </w:r>
      <w:r>
        <w:rPr>
          <w:rFonts w:ascii="Times New Roman" w:eastAsia="Times New Roman" w:hAnsi="Times New Roman" w:cs="Times New Roman"/>
          <w:b/>
          <w:noProof/>
          <w:color w:val="FF0000"/>
          <w:sz w:val="24"/>
          <w:szCs w:val="24"/>
        </w:rPr>
        <w:drawing>
          <wp:inline distT="114300" distB="114300" distL="114300" distR="114300" wp14:anchorId="1EE6BEB3" wp14:editId="152E889C">
            <wp:extent cx="1071563" cy="2561545"/>
            <wp:effectExtent l="0" t="0" r="0" b="0"/>
            <wp:docPr id="1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1071563" cy="2561545"/>
                    </a:xfrm>
                    <a:prstGeom prst="rect">
                      <a:avLst/>
                    </a:prstGeom>
                    <a:ln/>
                  </pic:spPr>
                </pic:pic>
              </a:graphicData>
            </a:graphic>
          </wp:inline>
        </w:drawing>
      </w:r>
    </w:p>
    <w:p w14:paraId="2F878AB5" w14:textId="77777777" w:rsidR="002F4F46" w:rsidRDefault="002F4F46" w:rsidP="002F4F46">
      <w:pPr>
        <w:rPr>
          <w:rFonts w:ascii="Times New Roman" w:eastAsia="Times New Roman" w:hAnsi="Times New Roman" w:cs="Times New Roman"/>
          <w:sz w:val="24"/>
          <w:szCs w:val="24"/>
        </w:rPr>
      </w:pPr>
      <w:r w:rsidRPr="003B64B5">
        <w:rPr>
          <w:rFonts w:ascii="Times New Roman" w:eastAsia="Times New Roman" w:hAnsi="Times New Roman" w:cs="Times New Roman"/>
          <w:b/>
          <w:bCs/>
          <w:sz w:val="24"/>
          <w:szCs w:val="24"/>
        </w:rPr>
        <w:t xml:space="preserve">Power analysis </w:t>
      </w:r>
      <w:r>
        <w:rPr>
          <w:rFonts w:ascii="Times New Roman" w:eastAsia="Times New Roman" w:hAnsi="Times New Roman" w:cs="Times New Roman"/>
          <w:b/>
          <w:bCs/>
          <w:sz w:val="24"/>
          <w:szCs w:val="24"/>
        </w:rPr>
        <w:t>figure 10</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EPIC-specific probes in AA (n=1820, 2%).</w:t>
      </w:r>
    </w:p>
    <w:p w14:paraId="321D5FC8" w14:textId="77777777" w:rsidR="00835A18" w:rsidRDefault="00835A18">
      <w:pPr>
        <w:rPr>
          <w:rFonts w:ascii="Times New Roman" w:eastAsia="Times New Roman" w:hAnsi="Times New Roman" w:cs="Times New Roman"/>
          <w:b/>
          <w:sz w:val="18"/>
          <w:szCs w:val="18"/>
        </w:rPr>
      </w:pPr>
    </w:p>
    <w:p w14:paraId="2BF038A6" w14:textId="77777777" w:rsidR="00835A18" w:rsidRDefault="00835A18">
      <w:pPr>
        <w:rPr>
          <w:rFonts w:ascii="Times New Roman" w:eastAsia="Times New Roman" w:hAnsi="Times New Roman" w:cs="Times New Roman"/>
          <w:b/>
          <w:sz w:val="18"/>
          <w:szCs w:val="18"/>
        </w:rPr>
      </w:pPr>
    </w:p>
    <w:p w14:paraId="318230AF" w14:textId="0D3BDFE7" w:rsidR="00835A18" w:rsidRDefault="000E03E0">
      <w:pPr>
        <w:rPr>
          <w:rFonts w:ascii="Times New Roman" w:eastAsia="Times New Roman" w:hAnsi="Times New Roman" w:cs="Times New Roman"/>
          <w:b/>
          <w:sz w:val="18"/>
          <w:szCs w:val="18"/>
        </w:rPr>
      </w:pPr>
      <w:r>
        <w:rPr>
          <w:rFonts w:ascii="Times New Roman" w:eastAsia="Times New Roman" w:hAnsi="Times New Roman" w:cs="Times New Roman"/>
          <w:sz w:val="24"/>
          <w:szCs w:val="24"/>
        </w:rPr>
        <w:t xml:space="preserve"> </w:t>
      </w:r>
    </w:p>
    <w:p w14:paraId="6A928103" w14:textId="77777777" w:rsidR="00835A18" w:rsidRDefault="00835A18">
      <w:pPr>
        <w:rPr>
          <w:rFonts w:ascii="Times New Roman" w:eastAsia="Times New Roman" w:hAnsi="Times New Roman" w:cs="Times New Roman"/>
          <w:b/>
          <w:sz w:val="18"/>
          <w:szCs w:val="18"/>
        </w:rPr>
      </w:pPr>
    </w:p>
    <w:p w14:paraId="1C10B2A5" w14:textId="319FA794" w:rsidR="002F4F46" w:rsidRDefault="000E03E0" w:rsidP="002F4F46">
      <w:pPr>
        <w:rPr>
          <w:rFonts w:ascii="Times New Roman" w:eastAsia="Times New Roman" w:hAnsi="Times New Roman" w:cs="Times New Roman"/>
          <w:b/>
          <w:sz w:val="18"/>
          <w:szCs w:val="18"/>
        </w:rPr>
      </w:pPr>
      <w:r>
        <w:rPr>
          <w:rFonts w:ascii="Times New Roman" w:eastAsia="Times New Roman" w:hAnsi="Times New Roman" w:cs="Times New Roman"/>
          <w:b/>
          <w:noProof/>
          <w:sz w:val="18"/>
          <w:szCs w:val="18"/>
        </w:rPr>
        <w:drawing>
          <wp:inline distT="114300" distB="114300" distL="114300" distR="114300" wp14:anchorId="353B8943" wp14:editId="480D98D8">
            <wp:extent cx="4731884" cy="2547938"/>
            <wp:effectExtent l="0" t="0" r="0" b="0"/>
            <wp:docPr id="1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4731884" cy="2547938"/>
                    </a:xfrm>
                    <a:prstGeom prst="rect">
                      <a:avLst/>
                    </a:prstGeom>
                    <a:ln/>
                  </pic:spPr>
                </pic:pic>
              </a:graphicData>
            </a:graphic>
          </wp:inline>
        </w:drawing>
      </w:r>
      <w:r>
        <w:rPr>
          <w:rFonts w:ascii="Times New Roman" w:eastAsia="Times New Roman" w:hAnsi="Times New Roman" w:cs="Times New Roman"/>
          <w:b/>
          <w:noProof/>
          <w:sz w:val="18"/>
          <w:szCs w:val="18"/>
        </w:rPr>
        <w:drawing>
          <wp:inline distT="114300" distB="114300" distL="114300" distR="114300" wp14:anchorId="4CAD7793" wp14:editId="35D12BD4">
            <wp:extent cx="957263" cy="2408271"/>
            <wp:effectExtent l="0" t="0" r="0" b="0"/>
            <wp:docPr id="1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957263" cy="2408271"/>
                    </a:xfrm>
                    <a:prstGeom prst="rect">
                      <a:avLst/>
                    </a:prstGeom>
                    <a:ln/>
                  </pic:spPr>
                </pic:pic>
              </a:graphicData>
            </a:graphic>
          </wp:inline>
        </w:drawing>
      </w:r>
    </w:p>
    <w:p w14:paraId="7967BED4" w14:textId="47A21F82" w:rsidR="002F4F46" w:rsidRDefault="002F4F46" w:rsidP="002F4F46">
      <w:pPr>
        <w:rPr>
          <w:rFonts w:ascii="Times New Roman" w:eastAsia="Times New Roman" w:hAnsi="Times New Roman" w:cs="Times New Roman"/>
          <w:b/>
          <w:sz w:val="18"/>
          <w:szCs w:val="18"/>
        </w:rPr>
      </w:pPr>
      <w:r w:rsidRPr="003B64B5">
        <w:rPr>
          <w:rFonts w:ascii="Times New Roman" w:eastAsia="Times New Roman" w:hAnsi="Times New Roman" w:cs="Times New Roman"/>
          <w:b/>
          <w:bCs/>
          <w:sz w:val="24"/>
          <w:szCs w:val="24"/>
        </w:rPr>
        <w:t xml:space="preserve">Power analysis </w:t>
      </w:r>
      <w:r>
        <w:rPr>
          <w:rFonts w:ascii="Times New Roman" w:eastAsia="Times New Roman" w:hAnsi="Times New Roman" w:cs="Times New Roman"/>
          <w:b/>
          <w:bCs/>
          <w:sz w:val="24"/>
          <w:szCs w:val="24"/>
        </w:rPr>
        <w:t>figure 11</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Power for EPIC-specific probes in trans-ethnic (n=2378, 1%).</w:t>
      </w:r>
    </w:p>
    <w:p w14:paraId="4088962F" w14:textId="77777777" w:rsidR="00835A18" w:rsidRDefault="00835A18">
      <w:pPr>
        <w:rPr>
          <w:rFonts w:ascii="Times New Roman" w:eastAsia="Times New Roman" w:hAnsi="Times New Roman" w:cs="Times New Roman"/>
          <w:b/>
          <w:sz w:val="18"/>
          <w:szCs w:val="18"/>
        </w:rPr>
      </w:pPr>
    </w:p>
    <w:p w14:paraId="52F6526E" w14:textId="580DC528" w:rsidR="00835A18" w:rsidRDefault="000E03E0">
      <w:pPr>
        <w:rPr>
          <w:rFonts w:ascii="Times New Roman" w:eastAsia="Times New Roman" w:hAnsi="Times New Roman" w:cs="Times New Roman"/>
          <w:b/>
          <w:sz w:val="18"/>
          <w:szCs w:val="18"/>
        </w:rPr>
      </w:pPr>
      <w:r>
        <w:rPr>
          <w:rFonts w:ascii="Times New Roman" w:eastAsia="Times New Roman" w:hAnsi="Times New Roman" w:cs="Times New Roman"/>
          <w:b/>
          <w:noProof/>
          <w:sz w:val="18"/>
          <w:szCs w:val="18"/>
        </w:rPr>
        <w:lastRenderedPageBreak/>
        <w:drawing>
          <wp:inline distT="114300" distB="114300" distL="114300" distR="114300" wp14:anchorId="348B2D4C" wp14:editId="5A5588CF">
            <wp:extent cx="4760987" cy="2563608"/>
            <wp:effectExtent l="0" t="0" r="0" b="0"/>
            <wp:docPr id="13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4760987" cy="2563608"/>
                    </a:xfrm>
                    <a:prstGeom prst="rect">
                      <a:avLst/>
                    </a:prstGeom>
                    <a:ln/>
                  </pic:spPr>
                </pic:pic>
              </a:graphicData>
            </a:graphic>
          </wp:inline>
        </w:drawing>
      </w:r>
      <w:r>
        <w:rPr>
          <w:rFonts w:ascii="Times New Roman" w:eastAsia="Times New Roman" w:hAnsi="Times New Roman" w:cs="Times New Roman"/>
          <w:b/>
          <w:noProof/>
          <w:sz w:val="18"/>
          <w:szCs w:val="18"/>
        </w:rPr>
        <w:drawing>
          <wp:inline distT="114300" distB="114300" distL="114300" distR="114300" wp14:anchorId="1E6E62FD" wp14:editId="0BD84C12">
            <wp:extent cx="919163" cy="2244467"/>
            <wp:effectExtent l="0" t="0" r="0" b="0"/>
            <wp:docPr id="1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919163" cy="2244467"/>
                    </a:xfrm>
                    <a:prstGeom prst="rect">
                      <a:avLst/>
                    </a:prstGeom>
                    <a:ln/>
                  </pic:spPr>
                </pic:pic>
              </a:graphicData>
            </a:graphic>
          </wp:inline>
        </w:drawing>
      </w:r>
    </w:p>
    <w:p w14:paraId="0410A107" w14:textId="77777777" w:rsidR="002F4F46" w:rsidRDefault="002F4F46" w:rsidP="002F4F46">
      <w:pPr>
        <w:rPr>
          <w:rFonts w:ascii="Times New Roman" w:eastAsia="Times New Roman" w:hAnsi="Times New Roman" w:cs="Times New Roman"/>
          <w:b/>
          <w:sz w:val="18"/>
          <w:szCs w:val="18"/>
        </w:rPr>
      </w:pPr>
      <w:r w:rsidRPr="003B64B5">
        <w:rPr>
          <w:rFonts w:ascii="Times New Roman" w:eastAsia="Times New Roman" w:hAnsi="Times New Roman" w:cs="Times New Roman"/>
          <w:b/>
          <w:bCs/>
          <w:sz w:val="24"/>
          <w:szCs w:val="24"/>
        </w:rPr>
        <w:t xml:space="preserve">Power analysis </w:t>
      </w:r>
      <w:r>
        <w:rPr>
          <w:rFonts w:ascii="Times New Roman" w:eastAsia="Times New Roman" w:hAnsi="Times New Roman" w:cs="Times New Roman"/>
          <w:b/>
          <w:bCs/>
          <w:sz w:val="24"/>
          <w:szCs w:val="24"/>
        </w:rPr>
        <w:t>figure 12</w:t>
      </w:r>
      <w:r w:rsidRPr="003B64B5">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Power for EPIC-specific probes in trans-ethnic (n=2378, 2%). </w:t>
      </w:r>
    </w:p>
    <w:p w14:paraId="2351615B" w14:textId="77777777" w:rsidR="002F4F46" w:rsidRDefault="002F4F46">
      <w:pPr>
        <w:rPr>
          <w:rFonts w:ascii="Times New Roman" w:eastAsia="Times New Roman" w:hAnsi="Times New Roman" w:cs="Times New Roman"/>
          <w:b/>
          <w:sz w:val="18"/>
          <w:szCs w:val="18"/>
        </w:rPr>
      </w:pPr>
    </w:p>
    <w:p w14:paraId="4EC53022" w14:textId="77777777" w:rsidR="00835A18" w:rsidRDefault="00835A18">
      <w:pPr>
        <w:rPr>
          <w:rFonts w:ascii="Times New Roman" w:eastAsia="Times New Roman" w:hAnsi="Times New Roman" w:cs="Times New Roman"/>
          <w:b/>
          <w:sz w:val="18"/>
          <w:szCs w:val="18"/>
        </w:rPr>
      </w:pPr>
    </w:p>
    <w:p w14:paraId="7DD470F3" w14:textId="77777777" w:rsidR="00835A18" w:rsidRDefault="00835A18">
      <w:pPr>
        <w:rPr>
          <w:rFonts w:ascii="Times New Roman" w:eastAsia="Times New Roman" w:hAnsi="Times New Roman" w:cs="Times New Roman"/>
          <w:b/>
          <w:sz w:val="24"/>
          <w:szCs w:val="24"/>
        </w:rPr>
      </w:pPr>
    </w:p>
    <w:p w14:paraId="59FE09FF" w14:textId="77777777" w:rsidR="00835A18" w:rsidRDefault="000E03E0">
      <w:pPr>
        <w:pBdr>
          <w:top w:val="nil"/>
          <w:left w:val="nil"/>
          <w:bottom w:val="nil"/>
          <w:right w:val="nil"/>
          <w:between w:val="nil"/>
        </w:pBdr>
        <w:spacing w:before="280" w:after="28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14:paraId="01D24EE3"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Design of the Women's Health Initiative clinical trial and observational study. The Women's Health Initiative Study Group.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Control Clin Trials </w:t>
      </w:r>
      <w:r>
        <w:rPr>
          <w:rFonts w:ascii="Times New Roman" w:eastAsia="Times New Roman" w:hAnsi="Times New Roman" w:cs="Times New Roman"/>
          <w:color w:val="000000"/>
          <w:sz w:val="24"/>
          <w:szCs w:val="24"/>
        </w:rPr>
        <w:t xml:space="preserve">1998, </w:t>
      </w:r>
      <w:r>
        <w:rPr>
          <w:rFonts w:ascii="Times New Roman" w:eastAsia="Times New Roman" w:hAnsi="Times New Roman" w:cs="Times New Roman"/>
          <w:b/>
          <w:color w:val="000000"/>
          <w:sz w:val="24"/>
          <w:szCs w:val="24"/>
        </w:rPr>
        <w:t>19:</w:t>
      </w:r>
      <w:r>
        <w:rPr>
          <w:rFonts w:ascii="Times New Roman" w:eastAsia="Times New Roman" w:hAnsi="Times New Roman" w:cs="Times New Roman"/>
          <w:color w:val="000000"/>
          <w:sz w:val="24"/>
          <w:szCs w:val="24"/>
        </w:rPr>
        <w:t>61-109.</w:t>
      </w:r>
    </w:p>
    <w:p w14:paraId="7C29065F"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 xml:space="preserve">Anderson GL, Manson J, Wallace R, Lund B, Hall D, Davis S, Shumaker S, Wang CY, Stein E, Prentice RL: </w:t>
      </w:r>
      <w:r>
        <w:rPr>
          <w:rFonts w:ascii="Times New Roman" w:eastAsia="Times New Roman" w:hAnsi="Times New Roman" w:cs="Times New Roman"/>
          <w:b/>
          <w:color w:val="000000"/>
          <w:sz w:val="24"/>
          <w:szCs w:val="24"/>
        </w:rPr>
        <w:t>Implementation of the Women's Health Initiative study design.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Annals of epidemiology </w:t>
      </w:r>
      <w:r>
        <w:rPr>
          <w:rFonts w:ascii="Times New Roman" w:eastAsia="Times New Roman" w:hAnsi="Times New Roman" w:cs="Times New Roman"/>
          <w:color w:val="000000"/>
          <w:sz w:val="24"/>
          <w:szCs w:val="24"/>
        </w:rPr>
        <w:t xml:space="preserve">2003, </w:t>
      </w:r>
      <w:proofErr w:type="gramStart"/>
      <w:r>
        <w:rPr>
          <w:rFonts w:ascii="Times New Roman" w:eastAsia="Times New Roman" w:hAnsi="Times New Roman" w:cs="Times New Roman"/>
          <w:b/>
          <w:color w:val="000000"/>
          <w:sz w:val="24"/>
          <w:szCs w:val="24"/>
        </w:rPr>
        <w:t>13:</w:t>
      </w:r>
      <w:r>
        <w:rPr>
          <w:rFonts w:ascii="Times New Roman" w:eastAsia="Times New Roman" w:hAnsi="Times New Roman" w:cs="Times New Roman"/>
          <w:color w:val="000000"/>
          <w:sz w:val="24"/>
          <w:szCs w:val="24"/>
        </w:rPr>
        <w:t>S</w:t>
      </w:r>
      <w:proofErr w:type="gramEnd"/>
      <w:r>
        <w:rPr>
          <w:rFonts w:ascii="Times New Roman" w:eastAsia="Times New Roman" w:hAnsi="Times New Roman" w:cs="Times New Roman"/>
          <w:color w:val="000000"/>
          <w:sz w:val="24"/>
          <w:szCs w:val="24"/>
        </w:rPr>
        <w:t>5-17.</w:t>
      </w:r>
    </w:p>
    <w:p w14:paraId="4CE65549"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 xml:space="preserve">Howard BV, Van Horn L, Hsia J, Manson JE, Stefanick ML, </w:t>
      </w:r>
      <w:proofErr w:type="spellStart"/>
      <w:r>
        <w:rPr>
          <w:rFonts w:ascii="Times New Roman" w:eastAsia="Times New Roman" w:hAnsi="Times New Roman" w:cs="Times New Roman"/>
          <w:color w:val="000000"/>
          <w:sz w:val="24"/>
          <w:szCs w:val="24"/>
        </w:rPr>
        <w:t>Wassertheil-Smoller</w:t>
      </w:r>
      <w:proofErr w:type="spellEnd"/>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Kuller</w:t>
      </w:r>
      <w:proofErr w:type="spellEnd"/>
      <w:r>
        <w:rPr>
          <w:rFonts w:ascii="Times New Roman" w:eastAsia="Times New Roman" w:hAnsi="Times New Roman" w:cs="Times New Roman"/>
          <w:color w:val="000000"/>
          <w:sz w:val="24"/>
          <w:szCs w:val="24"/>
        </w:rPr>
        <w:t xml:space="preserve"> LH, LaCroix AZ, Langer RD, </w:t>
      </w:r>
      <w:proofErr w:type="spellStart"/>
      <w:r>
        <w:rPr>
          <w:rFonts w:ascii="Times New Roman" w:eastAsia="Times New Roman" w:hAnsi="Times New Roman" w:cs="Times New Roman"/>
          <w:color w:val="000000"/>
          <w:sz w:val="24"/>
          <w:szCs w:val="24"/>
        </w:rPr>
        <w:t>Lasser</w:t>
      </w:r>
      <w:proofErr w:type="spellEnd"/>
      <w:r>
        <w:rPr>
          <w:rFonts w:ascii="Times New Roman" w:eastAsia="Times New Roman" w:hAnsi="Times New Roman" w:cs="Times New Roman"/>
          <w:color w:val="000000"/>
          <w:sz w:val="24"/>
          <w:szCs w:val="24"/>
        </w:rPr>
        <w:t xml:space="preserve"> NL, et al: </w:t>
      </w:r>
      <w:r>
        <w:rPr>
          <w:rFonts w:ascii="Times New Roman" w:eastAsia="Times New Roman" w:hAnsi="Times New Roman" w:cs="Times New Roman"/>
          <w:b/>
          <w:color w:val="000000"/>
          <w:sz w:val="24"/>
          <w:szCs w:val="24"/>
        </w:rPr>
        <w:t xml:space="preserve">Low-fat dietary pattern and risk of cardiovascular disease: </w:t>
      </w:r>
      <w:proofErr w:type="gramStart"/>
      <w:r>
        <w:rPr>
          <w:rFonts w:ascii="Times New Roman" w:eastAsia="Times New Roman" w:hAnsi="Times New Roman" w:cs="Times New Roman"/>
          <w:b/>
          <w:color w:val="000000"/>
          <w:sz w:val="24"/>
          <w:szCs w:val="24"/>
        </w:rPr>
        <w:t>the</w:t>
      </w:r>
      <w:proofErr w:type="gramEnd"/>
      <w:r>
        <w:rPr>
          <w:rFonts w:ascii="Times New Roman" w:eastAsia="Times New Roman" w:hAnsi="Times New Roman" w:cs="Times New Roman"/>
          <w:b/>
          <w:color w:val="000000"/>
          <w:sz w:val="24"/>
          <w:szCs w:val="24"/>
        </w:rPr>
        <w:t xml:space="preserve"> Women's Health Initiative Randomized Controlled Dietary Modification Trial.</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i/>
          <w:color w:val="000000"/>
          <w:sz w:val="24"/>
          <w:szCs w:val="24"/>
        </w:rPr>
        <w:t>JAMA :</w:t>
      </w:r>
      <w:proofErr w:type="gramEnd"/>
      <w:r>
        <w:rPr>
          <w:rFonts w:ascii="Times New Roman" w:eastAsia="Times New Roman" w:hAnsi="Times New Roman" w:cs="Times New Roman"/>
          <w:i/>
          <w:color w:val="000000"/>
          <w:sz w:val="24"/>
          <w:szCs w:val="24"/>
        </w:rPr>
        <w:t xml:space="preserve"> the journal of the American Medical Association </w:t>
      </w:r>
      <w:r>
        <w:rPr>
          <w:rFonts w:ascii="Times New Roman" w:eastAsia="Times New Roman" w:hAnsi="Times New Roman" w:cs="Times New Roman"/>
          <w:color w:val="000000"/>
          <w:sz w:val="24"/>
          <w:szCs w:val="24"/>
        </w:rPr>
        <w:t xml:space="preserve">2006, </w:t>
      </w:r>
      <w:r>
        <w:rPr>
          <w:rFonts w:ascii="Times New Roman" w:eastAsia="Times New Roman" w:hAnsi="Times New Roman" w:cs="Times New Roman"/>
          <w:b/>
          <w:color w:val="000000"/>
          <w:sz w:val="24"/>
          <w:szCs w:val="24"/>
        </w:rPr>
        <w:t>295:</w:t>
      </w:r>
      <w:r>
        <w:rPr>
          <w:rFonts w:ascii="Times New Roman" w:eastAsia="Times New Roman" w:hAnsi="Times New Roman" w:cs="Times New Roman"/>
          <w:color w:val="000000"/>
          <w:sz w:val="24"/>
          <w:szCs w:val="24"/>
        </w:rPr>
        <w:t>655-666.</w:t>
      </w:r>
    </w:p>
    <w:p w14:paraId="3B62BC25"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 xml:space="preserve">Jackson RD, LaCroix AZ, </w:t>
      </w:r>
      <w:proofErr w:type="spellStart"/>
      <w:r>
        <w:rPr>
          <w:rFonts w:ascii="Times New Roman" w:eastAsia="Times New Roman" w:hAnsi="Times New Roman" w:cs="Times New Roman"/>
          <w:color w:val="000000"/>
          <w:sz w:val="24"/>
          <w:szCs w:val="24"/>
        </w:rPr>
        <w:t>Gass</w:t>
      </w:r>
      <w:proofErr w:type="spellEnd"/>
      <w:r>
        <w:rPr>
          <w:rFonts w:ascii="Times New Roman" w:eastAsia="Times New Roman" w:hAnsi="Times New Roman" w:cs="Times New Roman"/>
          <w:color w:val="000000"/>
          <w:sz w:val="24"/>
          <w:szCs w:val="24"/>
        </w:rPr>
        <w:t xml:space="preserve"> M, Wallace RB, Robbins J, Lewis CE, </w:t>
      </w:r>
      <w:proofErr w:type="spellStart"/>
      <w:r>
        <w:rPr>
          <w:rFonts w:ascii="Times New Roman" w:eastAsia="Times New Roman" w:hAnsi="Times New Roman" w:cs="Times New Roman"/>
          <w:color w:val="000000"/>
          <w:sz w:val="24"/>
          <w:szCs w:val="24"/>
        </w:rPr>
        <w:t>Bassford</w:t>
      </w:r>
      <w:proofErr w:type="spellEnd"/>
      <w:r>
        <w:rPr>
          <w:rFonts w:ascii="Times New Roman" w:eastAsia="Times New Roman" w:hAnsi="Times New Roman" w:cs="Times New Roman"/>
          <w:color w:val="000000"/>
          <w:sz w:val="24"/>
          <w:szCs w:val="24"/>
        </w:rPr>
        <w:t xml:space="preserve"> T, Beresford SA, Black HR, Blanchette P, et al: </w:t>
      </w:r>
      <w:r>
        <w:rPr>
          <w:rFonts w:ascii="Times New Roman" w:eastAsia="Times New Roman" w:hAnsi="Times New Roman" w:cs="Times New Roman"/>
          <w:b/>
          <w:color w:val="000000"/>
          <w:sz w:val="24"/>
          <w:szCs w:val="24"/>
        </w:rPr>
        <w:t>Calcium plus vitamin D supplementation and the risk of fractures.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The New England journal of medicine </w:t>
      </w:r>
      <w:r>
        <w:rPr>
          <w:rFonts w:ascii="Times New Roman" w:eastAsia="Times New Roman" w:hAnsi="Times New Roman" w:cs="Times New Roman"/>
          <w:color w:val="000000"/>
          <w:sz w:val="24"/>
          <w:szCs w:val="24"/>
        </w:rPr>
        <w:t xml:space="preserve">2006, </w:t>
      </w:r>
      <w:r>
        <w:rPr>
          <w:rFonts w:ascii="Times New Roman" w:eastAsia="Times New Roman" w:hAnsi="Times New Roman" w:cs="Times New Roman"/>
          <w:b/>
          <w:color w:val="000000"/>
          <w:sz w:val="24"/>
          <w:szCs w:val="24"/>
        </w:rPr>
        <w:t>354:</w:t>
      </w:r>
      <w:r>
        <w:rPr>
          <w:rFonts w:ascii="Times New Roman" w:eastAsia="Times New Roman" w:hAnsi="Times New Roman" w:cs="Times New Roman"/>
          <w:color w:val="000000"/>
          <w:sz w:val="24"/>
          <w:szCs w:val="24"/>
        </w:rPr>
        <w:t>669-683.</w:t>
      </w:r>
    </w:p>
    <w:p w14:paraId="55D89D20"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w:t>
      </w:r>
      <w:r>
        <w:rPr>
          <w:rFonts w:ascii="Times New Roman" w:eastAsia="Times New Roman" w:hAnsi="Times New Roman" w:cs="Times New Roman"/>
          <w:color w:val="000000"/>
          <w:sz w:val="24"/>
          <w:szCs w:val="24"/>
        </w:rPr>
        <w:tab/>
        <w:t xml:space="preserve">Bild DE, </w:t>
      </w:r>
      <w:proofErr w:type="spellStart"/>
      <w:r>
        <w:rPr>
          <w:rFonts w:ascii="Times New Roman" w:eastAsia="Times New Roman" w:hAnsi="Times New Roman" w:cs="Times New Roman"/>
          <w:color w:val="000000"/>
          <w:sz w:val="24"/>
          <w:szCs w:val="24"/>
        </w:rPr>
        <w:t>Bluemke</w:t>
      </w:r>
      <w:proofErr w:type="spellEnd"/>
      <w:r>
        <w:rPr>
          <w:rFonts w:ascii="Times New Roman" w:eastAsia="Times New Roman" w:hAnsi="Times New Roman" w:cs="Times New Roman"/>
          <w:color w:val="000000"/>
          <w:sz w:val="24"/>
          <w:szCs w:val="24"/>
        </w:rPr>
        <w:t xml:space="preserve"> DA, Burke GL, </w:t>
      </w:r>
      <w:proofErr w:type="spellStart"/>
      <w:r>
        <w:rPr>
          <w:rFonts w:ascii="Times New Roman" w:eastAsia="Times New Roman" w:hAnsi="Times New Roman" w:cs="Times New Roman"/>
          <w:color w:val="000000"/>
          <w:sz w:val="24"/>
          <w:szCs w:val="24"/>
        </w:rPr>
        <w:t>Detrano</w:t>
      </w:r>
      <w:proofErr w:type="spellEnd"/>
      <w:r>
        <w:rPr>
          <w:rFonts w:ascii="Times New Roman" w:eastAsia="Times New Roman" w:hAnsi="Times New Roman" w:cs="Times New Roman"/>
          <w:color w:val="000000"/>
          <w:sz w:val="24"/>
          <w:szCs w:val="24"/>
        </w:rPr>
        <w:t xml:space="preserve"> R, Diez Roux AV, Folsom AR, Greenland P, Jacob DR, Jr., </w:t>
      </w:r>
      <w:proofErr w:type="spellStart"/>
      <w:r>
        <w:rPr>
          <w:rFonts w:ascii="Times New Roman" w:eastAsia="Times New Roman" w:hAnsi="Times New Roman" w:cs="Times New Roman"/>
          <w:color w:val="000000"/>
          <w:sz w:val="24"/>
          <w:szCs w:val="24"/>
        </w:rPr>
        <w:t>Kronmal</w:t>
      </w:r>
      <w:proofErr w:type="spellEnd"/>
      <w:r>
        <w:rPr>
          <w:rFonts w:ascii="Times New Roman" w:eastAsia="Times New Roman" w:hAnsi="Times New Roman" w:cs="Times New Roman"/>
          <w:color w:val="000000"/>
          <w:sz w:val="24"/>
          <w:szCs w:val="24"/>
        </w:rPr>
        <w:t xml:space="preserve"> R, Liu K, et al: </w:t>
      </w:r>
      <w:r>
        <w:rPr>
          <w:rFonts w:ascii="Times New Roman" w:eastAsia="Times New Roman" w:hAnsi="Times New Roman" w:cs="Times New Roman"/>
          <w:b/>
          <w:color w:val="000000"/>
          <w:sz w:val="24"/>
          <w:szCs w:val="24"/>
        </w:rPr>
        <w:t>Multi-Ethnic Study of Atherosclerosis: objectives and design.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Am J Epidemiol </w:t>
      </w:r>
      <w:r>
        <w:rPr>
          <w:rFonts w:ascii="Times New Roman" w:eastAsia="Times New Roman" w:hAnsi="Times New Roman" w:cs="Times New Roman"/>
          <w:color w:val="000000"/>
          <w:sz w:val="24"/>
          <w:szCs w:val="24"/>
        </w:rPr>
        <w:t xml:space="preserve">2002, </w:t>
      </w:r>
      <w:r>
        <w:rPr>
          <w:rFonts w:ascii="Times New Roman" w:eastAsia="Times New Roman" w:hAnsi="Times New Roman" w:cs="Times New Roman"/>
          <w:b/>
          <w:color w:val="000000"/>
          <w:sz w:val="24"/>
          <w:szCs w:val="24"/>
        </w:rPr>
        <w:t>156:</w:t>
      </w:r>
      <w:r>
        <w:rPr>
          <w:rFonts w:ascii="Times New Roman" w:eastAsia="Times New Roman" w:hAnsi="Times New Roman" w:cs="Times New Roman"/>
          <w:color w:val="000000"/>
          <w:sz w:val="24"/>
          <w:szCs w:val="24"/>
        </w:rPr>
        <w:t>871-881.</w:t>
      </w:r>
    </w:p>
    <w:p w14:paraId="7210AB9D"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Campan</w:t>
      </w:r>
      <w:proofErr w:type="spellEnd"/>
      <w:r>
        <w:rPr>
          <w:rFonts w:ascii="Times New Roman" w:eastAsia="Times New Roman" w:hAnsi="Times New Roman" w:cs="Times New Roman"/>
          <w:color w:val="000000"/>
          <w:sz w:val="24"/>
          <w:szCs w:val="24"/>
        </w:rPr>
        <w:t xml:space="preserve"> M, </w:t>
      </w:r>
      <w:proofErr w:type="spellStart"/>
      <w:r>
        <w:rPr>
          <w:rFonts w:ascii="Times New Roman" w:eastAsia="Times New Roman" w:hAnsi="Times New Roman" w:cs="Times New Roman"/>
          <w:color w:val="000000"/>
          <w:sz w:val="24"/>
          <w:szCs w:val="24"/>
        </w:rPr>
        <w:t>Weisenberger</w:t>
      </w:r>
      <w:proofErr w:type="spellEnd"/>
      <w:r>
        <w:rPr>
          <w:rFonts w:ascii="Times New Roman" w:eastAsia="Times New Roman" w:hAnsi="Times New Roman" w:cs="Times New Roman"/>
          <w:color w:val="000000"/>
          <w:sz w:val="24"/>
          <w:szCs w:val="24"/>
        </w:rPr>
        <w:t xml:space="preserve"> DJ, Trinh B, Laird PW: </w:t>
      </w:r>
      <w:proofErr w:type="spellStart"/>
      <w:r>
        <w:rPr>
          <w:rFonts w:ascii="Times New Roman" w:eastAsia="Times New Roman" w:hAnsi="Times New Roman" w:cs="Times New Roman"/>
          <w:b/>
          <w:color w:val="000000"/>
          <w:sz w:val="24"/>
          <w:szCs w:val="24"/>
        </w:rPr>
        <w:t>MethyLight</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Methods Mol Biol </w:t>
      </w:r>
      <w:r>
        <w:rPr>
          <w:rFonts w:ascii="Times New Roman" w:eastAsia="Times New Roman" w:hAnsi="Times New Roman" w:cs="Times New Roman"/>
          <w:color w:val="000000"/>
          <w:sz w:val="24"/>
          <w:szCs w:val="24"/>
        </w:rPr>
        <w:t xml:space="preserve">2009, </w:t>
      </w:r>
      <w:r>
        <w:rPr>
          <w:rFonts w:ascii="Times New Roman" w:eastAsia="Times New Roman" w:hAnsi="Times New Roman" w:cs="Times New Roman"/>
          <w:b/>
          <w:color w:val="000000"/>
          <w:sz w:val="24"/>
          <w:szCs w:val="24"/>
        </w:rPr>
        <w:t>507:</w:t>
      </w:r>
      <w:r>
        <w:rPr>
          <w:rFonts w:ascii="Times New Roman" w:eastAsia="Times New Roman" w:hAnsi="Times New Roman" w:cs="Times New Roman"/>
          <w:color w:val="000000"/>
          <w:sz w:val="24"/>
          <w:szCs w:val="24"/>
        </w:rPr>
        <w:t>325-337.</w:t>
      </w:r>
    </w:p>
    <w:p w14:paraId="0494A1D2"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 xml:space="preserve">Fortin JP, </w:t>
      </w:r>
      <w:proofErr w:type="spellStart"/>
      <w:r>
        <w:rPr>
          <w:rFonts w:ascii="Times New Roman" w:eastAsia="Times New Roman" w:hAnsi="Times New Roman" w:cs="Times New Roman"/>
          <w:color w:val="000000"/>
          <w:sz w:val="24"/>
          <w:szCs w:val="24"/>
        </w:rPr>
        <w:t>Triche</w:t>
      </w:r>
      <w:proofErr w:type="spellEnd"/>
      <w:r>
        <w:rPr>
          <w:rFonts w:ascii="Times New Roman" w:eastAsia="Times New Roman" w:hAnsi="Times New Roman" w:cs="Times New Roman"/>
          <w:color w:val="000000"/>
          <w:sz w:val="24"/>
          <w:szCs w:val="24"/>
        </w:rPr>
        <w:t xml:space="preserve"> TJ, Jr., Hansen KD: </w:t>
      </w:r>
      <w:r>
        <w:rPr>
          <w:rFonts w:ascii="Times New Roman" w:eastAsia="Times New Roman" w:hAnsi="Times New Roman" w:cs="Times New Roman"/>
          <w:b/>
          <w:color w:val="000000"/>
          <w:sz w:val="24"/>
          <w:szCs w:val="24"/>
        </w:rPr>
        <w:t xml:space="preserve">Preprocessing, normalization and integration of the Illumina </w:t>
      </w:r>
      <w:proofErr w:type="spellStart"/>
      <w:r>
        <w:rPr>
          <w:rFonts w:ascii="Times New Roman" w:eastAsia="Times New Roman" w:hAnsi="Times New Roman" w:cs="Times New Roman"/>
          <w:b/>
          <w:color w:val="000000"/>
          <w:sz w:val="24"/>
          <w:szCs w:val="24"/>
        </w:rPr>
        <w:t>HumanMethylationEPIC</w:t>
      </w:r>
      <w:proofErr w:type="spellEnd"/>
      <w:r>
        <w:rPr>
          <w:rFonts w:ascii="Times New Roman" w:eastAsia="Times New Roman" w:hAnsi="Times New Roman" w:cs="Times New Roman"/>
          <w:b/>
          <w:color w:val="000000"/>
          <w:sz w:val="24"/>
          <w:szCs w:val="24"/>
        </w:rPr>
        <w:t xml:space="preserve"> array with </w:t>
      </w:r>
      <w:proofErr w:type="spellStart"/>
      <w:r>
        <w:rPr>
          <w:rFonts w:ascii="Times New Roman" w:eastAsia="Times New Roman" w:hAnsi="Times New Roman" w:cs="Times New Roman"/>
          <w:b/>
          <w:color w:val="000000"/>
          <w:sz w:val="24"/>
          <w:szCs w:val="24"/>
        </w:rPr>
        <w:t>minfi</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Bioinformatics </w:t>
      </w:r>
      <w:r>
        <w:rPr>
          <w:rFonts w:ascii="Times New Roman" w:eastAsia="Times New Roman" w:hAnsi="Times New Roman" w:cs="Times New Roman"/>
          <w:color w:val="000000"/>
          <w:sz w:val="24"/>
          <w:szCs w:val="24"/>
        </w:rPr>
        <w:t xml:space="preserve">2017, </w:t>
      </w:r>
      <w:r>
        <w:rPr>
          <w:rFonts w:ascii="Times New Roman" w:eastAsia="Times New Roman" w:hAnsi="Times New Roman" w:cs="Times New Roman"/>
          <w:b/>
          <w:color w:val="000000"/>
          <w:sz w:val="24"/>
          <w:szCs w:val="24"/>
        </w:rPr>
        <w:t>33:</w:t>
      </w:r>
      <w:r>
        <w:rPr>
          <w:rFonts w:ascii="Times New Roman" w:eastAsia="Times New Roman" w:hAnsi="Times New Roman" w:cs="Times New Roman"/>
          <w:color w:val="000000"/>
          <w:sz w:val="24"/>
          <w:szCs w:val="24"/>
        </w:rPr>
        <w:t>558-560.</w:t>
      </w:r>
    </w:p>
    <w:p w14:paraId="5510AB76"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Triche</w:t>
      </w:r>
      <w:proofErr w:type="spellEnd"/>
      <w:r>
        <w:rPr>
          <w:rFonts w:ascii="Times New Roman" w:eastAsia="Times New Roman" w:hAnsi="Times New Roman" w:cs="Times New Roman"/>
          <w:color w:val="000000"/>
          <w:sz w:val="24"/>
          <w:szCs w:val="24"/>
        </w:rPr>
        <w:t xml:space="preserve"> TJ, Jr., </w:t>
      </w:r>
      <w:proofErr w:type="spellStart"/>
      <w:r>
        <w:rPr>
          <w:rFonts w:ascii="Times New Roman" w:eastAsia="Times New Roman" w:hAnsi="Times New Roman" w:cs="Times New Roman"/>
          <w:color w:val="000000"/>
          <w:sz w:val="24"/>
          <w:szCs w:val="24"/>
        </w:rPr>
        <w:t>Weisenberger</w:t>
      </w:r>
      <w:proofErr w:type="spellEnd"/>
      <w:r>
        <w:rPr>
          <w:rFonts w:ascii="Times New Roman" w:eastAsia="Times New Roman" w:hAnsi="Times New Roman" w:cs="Times New Roman"/>
          <w:color w:val="000000"/>
          <w:sz w:val="24"/>
          <w:szCs w:val="24"/>
        </w:rPr>
        <w:t xml:space="preserve"> DJ, Van Den Berg D, Laird PW, </w:t>
      </w:r>
      <w:proofErr w:type="spellStart"/>
      <w:r>
        <w:rPr>
          <w:rFonts w:ascii="Times New Roman" w:eastAsia="Times New Roman" w:hAnsi="Times New Roman" w:cs="Times New Roman"/>
          <w:color w:val="000000"/>
          <w:sz w:val="24"/>
          <w:szCs w:val="24"/>
        </w:rPr>
        <w:t>Siegmund</w:t>
      </w:r>
      <w:proofErr w:type="spellEnd"/>
      <w:r>
        <w:rPr>
          <w:rFonts w:ascii="Times New Roman" w:eastAsia="Times New Roman" w:hAnsi="Times New Roman" w:cs="Times New Roman"/>
          <w:color w:val="000000"/>
          <w:sz w:val="24"/>
          <w:szCs w:val="24"/>
        </w:rPr>
        <w:t xml:space="preserve"> KD: </w:t>
      </w:r>
      <w:r>
        <w:rPr>
          <w:rFonts w:ascii="Times New Roman" w:eastAsia="Times New Roman" w:hAnsi="Times New Roman" w:cs="Times New Roman"/>
          <w:b/>
          <w:color w:val="000000"/>
          <w:sz w:val="24"/>
          <w:szCs w:val="24"/>
        </w:rPr>
        <w:t xml:space="preserve">Low-level processing of Illumina Infinium DNA Methylation </w:t>
      </w:r>
      <w:proofErr w:type="spellStart"/>
      <w:r>
        <w:rPr>
          <w:rFonts w:ascii="Times New Roman" w:eastAsia="Times New Roman" w:hAnsi="Times New Roman" w:cs="Times New Roman"/>
          <w:b/>
          <w:color w:val="000000"/>
          <w:sz w:val="24"/>
          <w:szCs w:val="24"/>
        </w:rPr>
        <w:t>BeadArrays</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Nucleic Acids Res </w:t>
      </w:r>
      <w:r>
        <w:rPr>
          <w:rFonts w:ascii="Times New Roman" w:eastAsia="Times New Roman" w:hAnsi="Times New Roman" w:cs="Times New Roman"/>
          <w:color w:val="000000"/>
          <w:sz w:val="24"/>
          <w:szCs w:val="24"/>
        </w:rPr>
        <w:t xml:space="preserve">2013, </w:t>
      </w:r>
      <w:proofErr w:type="gramStart"/>
      <w:r>
        <w:rPr>
          <w:rFonts w:ascii="Times New Roman" w:eastAsia="Times New Roman" w:hAnsi="Times New Roman" w:cs="Times New Roman"/>
          <w:b/>
          <w:color w:val="000000"/>
          <w:sz w:val="24"/>
          <w:szCs w:val="24"/>
        </w:rPr>
        <w:t>41:</w:t>
      </w:r>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90.</w:t>
      </w:r>
    </w:p>
    <w:p w14:paraId="7B8EB437"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 xml:space="preserve">Zhou W, Laird PW, Shen H: </w:t>
      </w:r>
      <w:r>
        <w:rPr>
          <w:rFonts w:ascii="Times New Roman" w:eastAsia="Times New Roman" w:hAnsi="Times New Roman" w:cs="Times New Roman"/>
          <w:b/>
          <w:color w:val="000000"/>
          <w:sz w:val="24"/>
          <w:szCs w:val="24"/>
        </w:rPr>
        <w:t xml:space="preserve">Comprehensive characterization, annotation and innovative use of Infinium DNA methylation </w:t>
      </w:r>
      <w:proofErr w:type="spellStart"/>
      <w:r>
        <w:rPr>
          <w:rFonts w:ascii="Times New Roman" w:eastAsia="Times New Roman" w:hAnsi="Times New Roman" w:cs="Times New Roman"/>
          <w:b/>
          <w:color w:val="000000"/>
          <w:sz w:val="24"/>
          <w:szCs w:val="24"/>
        </w:rPr>
        <w:t>BeadChip</w:t>
      </w:r>
      <w:proofErr w:type="spellEnd"/>
      <w:r>
        <w:rPr>
          <w:rFonts w:ascii="Times New Roman" w:eastAsia="Times New Roman" w:hAnsi="Times New Roman" w:cs="Times New Roman"/>
          <w:b/>
          <w:color w:val="000000"/>
          <w:sz w:val="24"/>
          <w:szCs w:val="24"/>
        </w:rPr>
        <w:t xml:space="preserve"> probes.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Nucleic Acids Res </w:t>
      </w:r>
      <w:r>
        <w:rPr>
          <w:rFonts w:ascii="Times New Roman" w:eastAsia="Times New Roman" w:hAnsi="Times New Roman" w:cs="Times New Roman"/>
          <w:color w:val="000000"/>
          <w:sz w:val="24"/>
          <w:szCs w:val="24"/>
        </w:rPr>
        <w:t xml:space="preserve">2017, </w:t>
      </w:r>
      <w:proofErr w:type="gramStart"/>
      <w:r>
        <w:rPr>
          <w:rFonts w:ascii="Times New Roman" w:eastAsia="Times New Roman" w:hAnsi="Times New Roman" w:cs="Times New Roman"/>
          <w:b/>
          <w:color w:val="000000"/>
          <w:sz w:val="24"/>
          <w:szCs w:val="24"/>
        </w:rPr>
        <w:t>45:</w:t>
      </w:r>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22.</w:t>
      </w:r>
    </w:p>
    <w:p w14:paraId="2CA4A6D4"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 xml:space="preserve">Taylor HA, Jr., Wilson JG, Jones DW, Sarpong DF, Srinivasan A, Garrison RJ, Nelson C, Wyatt SB: </w:t>
      </w:r>
      <w:r>
        <w:rPr>
          <w:rFonts w:ascii="Times New Roman" w:eastAsia="Times New Roman" w:hAnsi="Times New Roman" w:cs="Times New Roman"/>
          <w:b/>
          <w:color w:val="000000"/>
          <w:sz w:val="24"/>
          <w:szCs w:val="24"/>
        </w:rPr>
        <w:t>Toward resolution of cardiovascular health disparities in African Americans: design and methods of the Jackson Heart Study.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Ethnicity &amp; disease </w:t>
      </w:r>
      <w:r>
        <w:rPr>
          <w:rFonts w:ascii="Times New Roman" w:eastAsia="Times New Roman" w:hAnsi="Times New Roman" w:cs="Times New Roman"/>
          <w:color w:val="000000"/>
          <w:sz w:val="24"/>
          <w:szCs w:val="24"/>
        </w:rPr>
        <w:t xml:space="preserve">2005, </w:t>
      </w:r>
      <w:proofErr w:type="gramStart"/>
      <w:r>
        <w:rPr>
          <w:rFonts w:ascii="Times New Roman" w:eastAsia="Times New Roman" w:hAnsi="Times New Roman" w:cs="Times New Roman"/>
          <w:b/>
          <w:color w:val="000000"/>
          <w:sz w:val="24"/>
          <w:szCs w:val="24"/>
        </w:rPr>
        <w:t>15:</w:t>
      </w:r>
      <w:r>
        <w:rPr>
          <w:rFonts w:ascii="Times New Roman" w:eastAsia="Times New Roman" w:hAnsi="Times New Roman" w:cs="Times New Roman"/>
          <w:color w:val="000000"/>
          <w:sz w:val="24"/>
          <w:szCs w:val="24"/>
        </w:rPr>
        <w:t>S</w:t>
      </w:r>
      <w:proofErr w:type="gramEnd"/>
      <w:r>
        <w:rPr>
          <w:rFonts w:ascii="Times New Roman" w:eastAsia="Times New Roman" w:hAnsi="Times New Roman" w:cs="Times New Roman"/>
          <w:color w:val="000000"/>
          <w:sz w:val="24"/>
          <w:szCs w:val="24"/>
        </w:rPr>
        <w:t>6-4-17.</w:t>
      </w:r>
    </w:p>
    <w:p w14:paraId="43A0EECE"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 xml:space="preserve">Wilson JG, Rotimi CN, </w:t>
      </w:r>
      <w:proofErr w:type="spellStart"/>
      <w:r>
        <w:rPr>
          <w:rFonts w:ascii="Times New Roman" w:eastAsia="Times New Roman" w:hAnsi="Times New Roman" w:cs="Times New Roman"/>
          <w:color w:val="000000"/>
          <w:sz w:val="24"/>
          <w:szCs w:val="24"/>
        </w:rPr>
        <w:t>Ekunwe</w:t>
      </w:r>
      <w:proofErr w:type="spellEnd"/>
      <w:r>
        <w:rPr>
          <w:rFonts w:ascii="Times New Roman" w:eastAsia="Times New Roman" w:hAnsi="Times New Roman" w:cs="Times New Roman"/>
          <w:color w:val="000000"/>
          <w:sz w:val="24"/>
          <w:szCs w:val="24"/>
        </w:rPr>
        <w:t xml:space="preserve"> L, Royal CD, Crump ME, Wyatt SB, </w:t>
      </w:r>
      <w:proofErr w:type="spellStart"/>
      <w:r>
        <w:rPr>
          <w:rFonts w:ascii="Times New Roman" w:eastAsia="Times New Roman" w:hAnsi="Times New Roman" w:cs="Times New Roman"/>
          <w:color w:val="000000"/>
          <w:sz w:val="24"/>
          <w:szCs w:val="24"/>
        </w:rPr>
        <w:t>Steffes</w:t>
      </w:r>
      <w:proofErr w:type="spellEnd"/>
      <w:r>
        <w:rPr>
          <w:rFonts w:ascii="Times New Roman" w:eastAsia="Times New Roman" w:hAnsi="Times New Roman" w:cs="Times New Roman"/>
          <w:color w:val="000000"/>
          <w:sz w:val="24"/>
          <w:szCs w:val="24"/>
        </w:rPr>
        <w:t xml:space="preserve"> MW, Adeyemo A, Zhou J, Taylor HA, Jr., Jaquish C: </w:t>
      </w:r>
      <w:r>
        <w:rPr>
          <w:rFonts w:ascii="Times New Roman" w:eastAsia="Times New Roman" w:hAnsi="Times New Roman" w:cs="Times New Roman"/>
          <w:b/>
          <w:color w:val="000000"/>
          <w:sz w:val="24"/>
          <w:szCs w:val="24"/>
        </w:rPr>
        <w:t>Study design for genetic analysis in the Jackson Heart Study.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Ethnicity &amp; disease </w:t>
      </w:r>
      <w:r>
        <w:rPr>
          <w:rFonts w:ascii="Times New Roman" w:eastAsia="Times New Roman" w:hAnsi="Times New Roman" w:cs="Times New Roman"/>
          <w:color w:val="000000"/>
          <w:sz w:val="24"/>
          <w:szCs w:val="24"/>
        </w:rPr>
        <w:t xml:space="preserve">2005, </w:t>
      </w:r>
      <w:proofErr w:type="gramStart"/>
      <w:r>
        <w:rPr>
          <w:rFonts w:ascii="Times New Roman" w:eastAsia="Times New Roman" w:hAnsi="Times New Roman" w:cs="Times New Roman"/>
          <w:b/>
          <w:color w:val="000000"/>
          <w:sz w:val="24"/>
          <w:szCs w:val="24"/>
        </w:rPr>
        <w:t>15:</w:t>
      </w:r>
      <w:r>
        <w:rPr>
          <w:rFonts w:ascii="Times New Roman" w:eastAsia="Times New Roman" w:hAnsi="Times New Roman" w:cs="Times New Roman"/>
          <w:color w:val="000000"/>
          <w:sz w:val="24"/>
          <w:szCs w:val="24"/>
        </w:rPr>
        <w:t>S</w:t>
      </w:r>
      <w:proofErr w:type="gramEnd"/>
      <w:r>
        <w:rPr>
          <w:rFonts w:ascii="Times New Roman" w:eastAsia="Times New Roman" w:hAnsi="Times New Roman" w:cs="Times New Roman"/>
          <w:color w:val="000000"/>
          <w:sz w:val="24"/>
          <w:szCs w:val="24"/>
        </w:rPr>
        <w:t>6-30-37.</w:t>
      </w:r>
    </w:p>
    <w:p w14:paraId="0FF61BDF"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 xml:space="preserve">Kraus WE, Granger CB, Sketch MH, Jr., Donahue MP, Ginsburg GS, Hauser ER, Haynes C, Newby LK, Hurdle M, Dowdy ZE, Shah SH: </w:t>
      </w:r>
      <w:r>
        <w:rPr>
          <w:rFonts w:ascii="Times New Roman" w:eastAsia="Times New Roman" w:hAnsi="Times New Roman" w:cs="Times New Roman"/>
          <w:b/>
          <w:color w:val="000000"/>
          <w:sz w:val="24"/>
          <w:szCs w:val="24"/>
        </w:rPr>
        <w:t>A Guide for a Cardiovascular Genomics Biorepository: the CATHGEN Experience.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J Cardiovasc </w:t>
      </w:r>
      <w:proofErr w:type="spellStart"/>
      <w:r>
        <w:rPr>
          <w:rFonts w:ascii="Times New Roman" w:eastAsia="Times New Roman" w:hAnsi="Times New Roman" w:cs="Times New Roman"/>
          <w:i/>
          <w:color w:val="000000"/>
          <w:sz w:val="24"/>
          <w:szCs w:val="24"/>
        </w:rPr>
        <w:t>Transl</w:t>
      </w:r>
      <w:proofErr w:type="spellEnd"/>
      <w:r>
        <w:rPr>
          <w:rFonts w:ascii="Times New Roman" w:eastAsia="Times New Roman" w:hAnsi="Times New Roman" w:cs="Times New Roman"/>
          <w:i/>
          <w:color w:val="000000"/>
          <w:sz w:val="24"/>
          <w:szCs w:val="24"/>
        </w:rPr>
        <w:t xml:space="preserve"> Res </w:t>
      </w:r>
      <w:r>
        <w:rPr>
          <w:rFonts w:ascii="Times New Roman" w:eastAsia="Times New Roman" w:hAnsi="Times New Roman" w:cs="Times New Roman"/>
          <w:color w:val="000000"/>
          <w:sz w:val="24"/>
          <w:szCs w:val="24"/>
        </w:rPr>
        <w:t xml:space="preserve">2015, </w:t>
      </w:r>
      <w:r>
        <w:rPr>
          <w:rFonts w:ascii="Times New Roman" w:eastAsia="Times New Roman" w:hAnsi="Times New Roman" w:cs="Times New Roman"/>
          <w:b/>
          <w:color w:val="000000"/>
          <w:sz w:val="24"/>
          <w:szCs w:val="24"/>
        </w:rPr>
        <w:t>8:</w:t>
      </w:r>
      <w:r>
        <w:rPr>
          <w:rFonts w:ascii="Times New Roman" w:eastAsia="Times New Roman" w:hAnsi="Times New Roman" w:cs="Times New Roman"/>
          <w:color w:val="000000"/>
          <w:sz w:val="24"/>
          <w:szCs w:val="24"/>
        </w:rPr>
        <w:t>449-457.</w:t>
      </w:r>
    </w:p>
    <w:p w14:paraId="6F97F4FA"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 xml:space="preserve">Abdulrahim JW, </w:t>
      </w:r>
      <w:proofErr w:type="spellStart"/>
      <w:r>
        <w:rPr>
          <w:rFonts w:ascii="Times New Roman" w:eastAsia="Times New Roman" w:hAnsi="Times New Roman" w:cs="Times New Roman"/>
          <w:color w:val="000000"/>
          <w:sz w:val="24"/>
          <w:szCs w:val="24"/>
        </w:rPr>
        <w:t>Kwee</w:t>
      </w:r>
      <w:proofErr w:type="spellEnd"/>
      <w:r>
        <w:rPr>
          <w:rFonts w:ascii="Times New Roman" w:eastAsia="Times New Roman" w:hAnsi="Times New Roman" w:cs="Times New Roman"/>
          <w:color w:val="000000"/>
          <w:sz w:val="24"/>
          <w:szCs w:val="24"/>
        </w:rPr>
        <w:t xml:space="preserve"> LC, Grass E, Siegler IC, Williams R, </w:t>
      </w:r>
      <w:proofErr w:type="spellStart"/>
      <w:r>
        <w:rPr>
          <w:rFonts w:ascii="Times New Roman" w:eastAsia="Times New Roman" w:hAnsi="Times New Roman" w:cs="Times New Roman"/>
          <w:color w:val="000000"/>
          <w:sz w:val="24"/>
          <w:szCs w:val="24"/>
        </w:rPr>
        <w:t>Karra</w:t>
      </w:r>
      <w:proofErr w:type="spellEnd"/>
      <w:r>
        <w:rPr>
          <w:rFonts w:ascii="Times New Roman" w:eastAsia="Times New Roman" w:hAnsi="Times New Roman" w:cs="Times New Roman"/>
          <w:color w:val="000000"/>
          <w:sz w:val="24"/>
          <w:szCs w:val="24"/>
        </w:rPr>
        <w:t xml:space="preserve"> R, Kraus WE, Gregory SG, Shah SH: </w:t>
      </w:r>
      <w:r>
        <w:rPr>
          <w:rFonts w:ascii="Times New Roman" w:eastAsia="Times New Roman" w:hAnsi="Times New Roman" w:cs="Times New Roman"/>
          <w:b/>
          <w:color w:val="000000"/>
          <w:sz w:val="24"/>
          <w:szCs w:val="24"/>
        </w:rPr>
        <w:t>Epigenome-Wide Association Study for All-Cause Mortality in a Cardiovascular Cohort Identifies Differential Methylation in Castor Zinc Finger 1 (CASZ1).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J Am Heart Assoc </w:t>
      </w:r>
      <w:r>
        <w:rPr>
          <w:rFonts w:ascii="Times New Roman" w:eastAsia="Times New Roman" w:hAnsi="Times New Roman" w:cs="Times New Roman"/>
          <w:color w:val="000000"/>
          <w:sz w:val="24"/>
          <w:szCs w:val="24"/>
        </w:rPr>
        <w:t xml:space="preserve">2019, </w:t>
      </w:r>
      <w:proofErr w:type="gramStart"/>
      <w:r>
        <w:rPr>
          <w:rFonts w:ascii="Times New Roman" w:eastAsia="Times New Roman" w:hAnsi="Times New Roman" w:cs="Times New Roman"/>
          <w:b/>
          <w:color w:val="000000"/>
          <w:sz w:val="24"/>
          <w:szCs w:val="24"/>
        </w:rPr>
        <w:t>8:</w:t>
      </w:r>
      <w:r>
        <w:rPr>
          <w:rFonts w:ascii="Times New Roman" w:eastAsia="Times New Roman" w:hAnsi="Times New Roman" w:cs="Times New Roman"/>
          <w:color w:val="000000"/>
          <w:sz w:val="24"/>
          <w:szCs w:val="24"/>
        </w:rPr>
        <w:t>e</w:t>
      </w:r>
      <w:proofErr w:type="gramEnd"/>
      <w:r>
        <w:rPr>
          <w:rFonts w:ascii="Times New Roman" w:eastAsia="Times New Roman" w:hAnsi="Times New Roman" w:cs="Times New Roman"/>
          <w:color w:val="000000"/>
          <w:sz w:val="24"/>
          <w:szCs w:val="24"/>
        </w:rPr>
        <w:t>013228.</w:t>
      </w:r>
    </w:p>
    <w:p w14:paraId="339E1927"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 xml:space="preserve">Smith BH, Campbell A, </w:t>
      </w:r>
      <w:proofErr w:type="spellStart"/>
      <w:r>
        <w:rPr>
          <w:rFonts w:ascii="Times New Roman" w:eastAsia="Times New Roman" w:hAnsi="Times New Roman" w:cs="Times New Roman"/>
          <w:color w:val="000000"/>
          <w:sz w:val="24"/>
          <w:szCs w:val="24"/>
        </w:rPr>
        <w:t>Linksted</w:t>
      </w:r>
      <w:proofErr w:type="spellEnd"/>
      <w:r>
        <w:rPr>
          <w:rFonts w:ascii="Times New Roman" w:eastAsia="Times New Roman" w:hAnsi="Times New Roman" w:cs="Times New Roman"/>
          <w:color w:val="000000"/>
          <w:sz w:val="24"/>
          <w:szCs w:val="24"/>
        </w:rPr>
        <w:t xml:space="preserve"> P, Fitzpatrick B, Jackson C, Kerr SM, Deary IJ, Macintyre DJ, Campbell H, </w:t>
      </w:r>
      <w:proofErr w:type="spellStart"/>
      <w:r>
        <w:rPr>
          <w:rFonts w:ascii="Times New Roman" w:eastAsia="Times New Roman" w:hAnsi="Times New Roman" w:cs="Times New Roman"/>
          <w:color w:val="000000"/>
          <w:sz w:val="24"/>
          <w:szCs w:val="24"/>
        </w:rPr>
        <w:t>McGilchrist</w:t>
      </w:r>
      <w:proofErr w:type="spellEnd"/>
      <w:r>
        <w:rPr>
          <w:rFonts w:ascii="Times New Roman" w:eastAsia="Times New Roman" w:hAnsi="Times New Roman" w:cs="Times New Roman"/>
          <w:color w:val="000000"/>
          <w:sz w:val="24"/>
          <w:szCs w:val="24"/>
        </w:rPr>
        <w:t xml:space="preserve"> M, et al: </w:t>
      </w:r>
      <w:r>
        <w:rPr>
          <w:rFonts w:ascii="Times New Roman" w:eastAsia="Times New Roman" w:hAnsi="Times New Roman" w:cs="Times New Roman"/>
          <w:b/>
          <w:color w:val="000000"/>
          <w:sz w:val="24"/>
          <w:szCs w:val="24"/>
        </w:rPr>
        <w:t xml:space="preserve">Cohort Profile: Generation Scotland: </w:t>
      </w:r>
      <w:r>
        <w:rPr>
          <w:rFonts w:ascii="Times New Roman" w:eastAsia="Times New Roman" w:hAnsi="Times New Roman" w:cs="Times New Roman"/>
          <w:b/>
          <w:color w:val="000000"/>
          <w:sz w:val="24"/>
          <w:szCs w:val="24"/>
        </w:rPr>
        <w:lastRenderedPageBreak/>
        <w:t>Scottish Family Health Study (</w:t>
      </w:r>
      <w:proofErr w:type="gramStart"/>
      <w:r>
        <w:rPr>
          <w:rFonts w:ascii="Times New Roman" w:eastAsia="Times New Roman" w:hAnsi="Times New Roman" w:cs="Times New Roman"/>
          <w:b/>
          <w:color w:val="000000"/>
          <w:sz w:val="24"/>
          <w:szCs w:val="24"/>
        </w:rPr>
        <w:t>GS:SFHS</w:t>
      </w:r>
      <w:proofErr w:type="gramEnd"/>
      <w:r>
        <w:rPr>
          <w:rFonts w:ascii="Times New Roman" w:eastAsia="Times New Roman" w:hAnsi="Times New Roman" w:cs="Times New Roman"/>
          <w:b/>
          <w:color w:val="000000"/>
          <w:sz w:val="24"/>
          <w:szCs w:val="24"/>
        </w:rPr>
        <w:t>). The study, its participants and their potential for genetic research on health and illness.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Int J Epidemiol </w:t>
      </w:r>
      <w:r>
        <w:rPr>
          <w:rFonts w:ascii="Times New Roman" w:eastAsia="Times New Roman" w:hAnsi="Times New Roman" w:cs="Times New Roman"/>
          <w:color w:val="000000"/>
          <w:sz w:val="24"/>
          <w:szCs w:val="24"/>
        </w:rPr>
        <w:t xml:space="preserve">2013, </w:t>
      </w:r>
      <w:r>
        <w:rPr>
          <w:rFonts w:ascii="Times New Roman" w:eastAsia="Times New Roman" w:hAnsi="Times New Roman" w:cs="Times New Roman"/>
          <w:b/>
          <w:color w:val="000000"/>
          <w:sz w:val="24"/>
          <w:szCs w:val="24"/>
        </w:rPr>
        <w:t>42:</w:t>
      </w:r>
      <w:r>
        <w:rPr>
          <w:rFonts w:ascii="Times New Roman" w:eastAsia="Times New Roman" w:hAnsi="Times New Roman" w:cs="Times New Roman"/>
          <w:color w:val="000000"/>
          <w:sz w:val="24"/>
          <w:szCs w:val="24"/>
        </w:rPr>
        <w:t>689-700.</w:t>
      </w:r>
    </w:p>
    <w:p w14:paraId="5337AA3C"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 xml:space="preserve">McCartney DL, Zhang F, Hillary RF, Zhang Q, Stevenson AJ, Walker RM, </w:t>
      </w:r>
      <w:proofErr w:type="spellStart"/>
      <w:r>
        <w:rPr>
          <w:rFonts w:ascii="Times New Roman" w:eastAsia="Times New Roman" w:hAnsi="Times New Roman" w:cs="Times New Roman"/>
          <w:color w:val="000000"/>
          <w:sz w:val="24"/>
          <w:szCs w:val="24"/>
        </w:rPr>
        <w:t>Bermingham</w:t>
      </w:r>
      <w:proofErr w:type="spellEnd"/>
      <w:r>
        <w:rPr>
          <w:rFonts w:ascii="Times New Roman" w:eastAsia="Times New Roman" w:hAnsi="Times New Roman" w:cs="Times New Roman"/>
          <w:color w:val="000000"/>
          <w:sz w:val="24"/>
          <w:szCs w:val="24"/>
        </w:rPr>
        <w:t xml:space="preserve"> ML, Boutin T, Morris SW, Campbell A, et al: </w:t>
      </w:r>
      <w:r>
        <w:rPr>
          <w:rFonts w:ascii="Times New Roman" w:eastAsia="Times New Roman" w:hAnsi="Times New Roman" w:cs="Times New Roman"/>
          <w:b/>
          <w:color w:val="000000"/>
          <w:sz w:val="24"/>
          <w:szCs w:val="24"/>
        </w:rPr>
        <w:t>An epigenome-wide association study of sex-specific chronological ageing.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Genome Med </w:t>
      </w:r>
      <w:r>
        <w:rPr>
          <w:rFonts w:ascii="Times New Roman" w:eastAsia="Times New Roman" w:hAnsi="Times New Roman" w:cs="Times New Roman"/>
          <w:color w:val="000000"/>
          <w:sz w:val="24"/>
          <w:szCs w:val="24"/>
        </w:rPr>
        <w:t xml:space="preserve">2019, </w:t>
      </w:r>
      <w:r>
        <w:rPr>
          <w:rFonts w:ascii="Times New Roman" w:eastAsia="Times New Roman" w:hAnsi="Times New Roman" w:cs="Times New Roman"/>
          <w:b/>
          <w:color w:val="000000"/>
          <w:sz w:val="24"/>
          <w:szCs w:val="24"/>
        </w:rPr>
        <w:t>12:</w:t>
      </w:r>
      <w:r>
        <w:rPr>
          <w:rFonts w:ascii="Times New Roman" w:eastAsia="Times New Roman" w:hAnsi="Times New Roman" w:cs="Times New Roman"/>
          <w:color w:val="000000"/>
          <w:sz w:val="24"/>
          <w:szCs w:val="24"/>
        </w:rPr>
        <w:t>1.</w:t>
      </w:r>
    </w:p>
    <w:p w14:paraId="198A9B10"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 xml:space="preserve">Williams RR, Rao DC, Ellison RC, Arnett DK, </w:t>
      </w:r>
      <w:proofErr w:type="spellStart"/>
      <w:r>
        <w:rPr>
          <w:rFonts w:ascii="Times New Roman" w:eastAsia="Times New Roman" w:hAnsi="Times New Roman" w:cs="Times New Roman"/>
          <w:color w:val="000000"/>
          <w:sz w:val="24"/>
          <w:szCs w:val="24"/>
        </w:rPr>
        <w:t>Heiss</w:t>
      </w:r>
      <w:proofErr w:type="spellEnd"/>
      <w:r>
        <w:rPr>
          <w:rFonts w:ascii="Times New Roman" w:eastAsia="Times New Roman" w:hAnsi="Times New Roman" w:cs="Times New Roman"/>
          <w:color w:val="000000"/>
          <w:sz w:val="24"/>
          <w:szCs w:val="24"/>
        </w:rPr>
        <w:t xml:space="preserve"> G, </w:t>
      </w:r>
      <w:proofErr w:type="spellStart"/>
      <w:r>
        <w:rPr>
          <w:rFonts w:ascii="Times New Roman" w:eastAsia="Times New Roman" w:hAnsi="Times New Roman" w:cs="Times New Roman"/>
          <w:color w:val="000000"/>
          <w:sz w:val="24"/>
          <w:szCs w:val="24"/>
        </w:rPr>
        <w:t>Oberman</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Eckfeldt</w:t>
      </w:r>
      <w:proofErr w:type="spellEnd"/>
      <w:r>
        <w:rPr>
          <w:rFonts w:ascii="Times New Roman" w:eastAsia="Times New Roman" w:hAnsi="Times New Roman" w:cs="Times New Roman"/>
          <w:color w:val="000000"/>
          <w:sz w:val="24"/>
          <w:szCs w:val="24"/>
        </w:rPr>
        <w:t xml:space="preserve"> JH, </w:t>
      </w:r>
      <w:proofErr w:type="spellStart"/>
      <w:r>
        <w:rPr>
          <w:rFonts w:ascii="Times New Roman" w:eastAsia="Times New Roman" w:hAnsi="Times New Roman" w:cs="Times New Roman"/>
          <w:color w:val="000000"/>
          <w:sz w:val="24"/>
          <w:szCs w:val="24"/>
        </w:rPr>
        <w:t>Leppert</w:t>
      </w:r>
      <w:proofErr w:type="spellEnd"/>
      <w:r>
        <w:rPr>
          <w:rFonts w:ascii="Times New Roman" w:eastAsia="Times New Roman" w:hAnsi="Times New Roman" w:cs="Times New Roman"/>
          <w:color w:val="000000"/>
          <w:sz w:val="24"/>
          <w:szCs w:val="24"/>
        </w:rPr>
        <w:t xml:space="preserve"> MF, Province MA, </w:t>
      </w:r>
      <w:proofErr w:type="spellStart"/>
      <w:r>
        <w:rPr>
          <w:rFonts w:ascii="Times New Roman" w:eastAsia="Times New Roman" w:hAnsi="Times New Roman" w:cs="Times New Roman"/>
          <w:color w:val="000000"/>
          <w:sz w:val="24"/>
          <w:szCs w:val="24"/>
        </w:rPr>
        <w:t>Mockrin</w:t>
      </w:r>
      <w:proofErr w:type="spellEnd"/>
      <w:r>
        <w:rPr>
          <w:rFonts w:ascii="Times New Roman" w:eastAsia="Times New Roman" w:hAnsi="Times New Roman" w:cs="Times New Roman"/>
          <w:color w:val="000000"/>
          <w:sz w:val="24"/>
          <w:szCs w:val="24"/>
        </w:rPr>
        <w:t xml:space="preserve"> SC, Hunt SC: </w:t>
      </w:r>
      <w:r>
        <w:rPr>
          <w:rFonts w:ascii="Times New Roman" w:eastAsia="Times New Roman" w:hAnsi="Times New Roman" w:cs="Times New Roman"/>
          <w:b/>
          <w:color w:val="000000"/>
          <w:sz w:val="24"/>
          <w:szCs w:val="24"/>
        </w:rPr>
        <w:t xml:space="preserve">NHLBI family blood pressure program: methodology and recruitment in the </w:t>
      </w:r>
      <w:proofErr w:type="spellStart"/>
      <w:r>
        <w:rPr>
          <w:rFonts w:ascii="Times New Roman" w:eastAsia="Times New Roman" w:hAnsi="Times New Roman" w:cs="Times New Roman"/>
          <w:b/>
          <w:color w:val="000000"/>
          <w:sz w:val="24"/>
          <w:szCs w:val="24"/>
        </w:rPr>
        <w:t>HyperGEN</w:t>
      </w:r>
      <w:proofErr w:type="spellEnd"/>
      <w:r>
        <w:rPr>
          <w:rFonts w:ascii="Times New Roman" w:eastAsia="Times New Roman" w:hAnsi="Times New Roman" w:cs="Times New Roman"/>
          <w:b/>
          <w:color w:val="000000"/>
          <w:sz w:val="24"/>
          <w:szCs w:val="24"/>
        </w:rPr>
        <w:t xml:space="preserve"> network. Hypertension genetic epidemiology network.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Ann Epidemiol </w:t>
      </w:r>
      <w:r>
        <w:rPr>
          <w:rFonts w:ascii="Times New Roman" w:eastAsia="Times New Roman" w:hAnsi="Times New Roman" w:cs="Times New Roman"/>
          <w:color w:val="000000"/>
          <w:sz w:val="24"/>
          <w:szCs w:val="24"/>
        </w:rPr>
        <w:t xml:space="preserve">2000, </w:t>
      </w:r>
      <w:r>
        <w:rPr>
          <w:rFonts w:ascii="Times New Roman" w:eastAsia="Times New Roman" w:hAnsi="Times New Roman" w:cs="Times New Roman"/>
          <w:b/>
          <w:color w:val="000000"/>
          <w:sz w:val="24"/>
          <w:szCs w:val="24"/>
        </w:rPr>
        <w:t>10:</w:t>
      </w:r>
      <w:r>
        <w:rPr>
          <w:rFonts w:ascii="Times New Roman" w:eastAsia="Times New Roman" w:hAnsi="Times New Roman" w:cs="Times New Roman"/>
          <w:color w:val="000000"/>
          <w:sz w:val="24"/>
          <w:szCs w:val="24"/>
        </w:rPr>
        <w:t>389-400.</w:t>
      </w:r>
    </w:p>
    <w:p w14:paraId="756B716D"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Akinyemiju</w:t>
      </w:r>
      <w:proofErr w:type="spellEnd"/>
      <w:r>
        <w:rPr>
          <w:rFonts w:ascii="Times New Roman" w:eastAsia="Times New Roman" w:hAnsi="Times New Roman" w:cs="Times New Roman"/>
          <w:color w:val="000000"/>
          <w:sz w:val="24"/>
          <w:szCs w:val="24"/>
        </w:rPr>
        <w:t xml:space="preserve"> T, Do AN, </w:t>
      </w:r>
      <w:proofErr w:type="spellStart"/>
      <w:r>
        <w:rPr>
          <w:rFonts w:ascii="Times New Roman" w:eastAsia="Times New Roman" w:hAnsi="Times New Roman" w:cs="Times New Roman"/>
          <w:color w:val="000000"/>
          <w:sz w:val="24"/>
          <w:szCs w:val="24"/>
        </w:rPr>
        <w:t>Patki</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Aslibekyan</w:t>
      </w:r>
      <w:proofErr w:type="spellEnd"/>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Zhi</w:t>
      </w:r>
      <w:proofErr w:type="spellEnd"/>
      <w:r>
        <w:rPr>
          <w:rFonts w:ascii="Times New Roman" w:eastAsia="Times New Roman" w:hAnsi="Times New Roman" w:cs="Times New Roman"/>
          <w:color w:val="000000"/>
          <w:sz w:val="24"/>
          <w:szCs w:val="24"/>
        </w:rPr>
        <w:t xml:space="preserve"> D, Hidalgo B, Tiwari HK, </w:t>
      </w:r>
      <w:proofErr w:type="spellStart"/>
      <w:r>
        <w:rPr>
          <w:rFonts w:ascii="Times New Roman" w:eastAsia="Times New Roman" w:hAnsi="Times New Roman" w:cs="Times New Roman"/>
          <w:color w:val="000000"/>
          <w:sz w:val="24"/>
          <w:szCs w:val="24"/>
        </w:rPr>
        <w:t>Absher</w:t>
      </w:r>
      <w:proofErr w:type="spellEnd"/>
      <w:r>
        <w:rPr>
          <w:rFonts w:ascii="Times New Roman" w:eastAsia="Times New Roman" w:hAnsi="Times New Roman" w:cs="Times New Roman"/>
          <w:color w:val="000000"/>
          <w:sz w:val="24"/>
          <w:szCs w:val="24"/>
        </w:rPr>
        <w:t xml:space="preserve"> D, </w:t>
      </w:r>
      <w:proofErr w:type="spellStart"/>
      <w:r>
        <w:rPr>
          <w:rFonts w:ascii="Times New Roman" w:eastAsia="Times New Roman" w:hAnsi="Times New Roman" w:cs="Times New Roman"/>
          <w:color w:val="000000"/>
          <w:sz w:val="24"/>
          <w:szCs w:val="24"/>
        </w:rPr>
        <w:t>Geng</w:t>
      </w:r>
      <w:proofErr w:type="spellEnd"/>
      <w:r>
        <w:rPr>
          <w:rFonts w:ascii="Times New Roman" w:eastAsia="Times New Roman" w:hAnsi="Times New Roman" w:cs="Times New Roman"/>
          <w:color w:val="000000"/>
          <w:sz w:val="24"/>
          <w:szCs w:val="24"/>
        </w:rPr>
        <w:t xml:space="preserve"> X, Arnett DK, Irvin MR: </w:t>
      </w:r>
      <w:r>
        <w:rPr>
          <w:rFonts w:ascii="Times New Roman" w:eastAsia="Times New Roman" w:hAnsi="Times New Roman" w:cs="Times New Roman"/>
          <w:b/>
          <w:color w:val="000000"/>
          <w:sz w:val="24"/>
          <w:szCs w:val="24"/>
        </w:rPr>
        <w:t xml:space="preserve">Epigenome-wide association study of metabolic syndrome in </w:t>
      </w:r>
      <w:proofErr w:type="gramStart"/>
      <w:r>
        <w:rPr>
          <w:rFonts w:ascii="Times New Roman" w:eastAsia="Times New Roman" w:hAnsi="Times New Roman" w:cs="Times New Roman"/>
          <w:b/>
          <w:color w:val="000000"/>
          <w:sz w:val="24"/>
          <w:szCs w:val="24"/>
        </w:rPr>
        <w:t>African-American</w:t>
      </w:r>
      <w:proofErr w:type="gramEnd"/>
      <w:r>
        <w:rPr>
          <w:rFonts w:ascii="Times New Roman" w:eastAsia="Times New Roman" w:hAnsi="Times New Roman" w:cs="Times New Roman"/>
          <w:b/>
          <w:color w:val="000000"/>
          <w:sz w:val="24"/>
          <w:szCs w:val="24"/>
        </w:rPr>
        <w:t xml:space="preserve"> adults.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Clin Epigenetics </w:t>
      </w:r>
      <w:r>
        <w:rPr>
          <w:rFonts w:ascii="Times New Roman" w:eastAsia="Times New Roman" w:hAnsi="Times New Roman" w:cs="Times New Roman"/>
          <w:color w:val="000000"/>
          <w:sz w:val="24"/>
          <w:szCs w:val="24"/>
        </w:rPr>
        <w:t xml:space="preserve">2018, </w:t>
      </w:r>
      <w:r>
        <w:rPr>
          <w:rFonts w:ascii="Times New Roman" w:eastAsia="Times New Roman" w:hAnsi="Times New Roman" w:cs="Times New Roman"/>
          <w:b/>
          <w:color w:val="000000"/>
          <w:sz w:val="24"/>
          <w:szCs w:val="24"/>
        </w:rPr>
        <w:t>10:</w:t>
      </w:r>
      <w:r>
        <w:rPr>
          <w:rFonts w:ascii="Times New Roman" w:eastAsia="Times New Roman" w:hAnsi="Times New Roman" w:cs="Times New Roman"/>
          <w:color w:val="000000"/>
          <w:sz w:val="24"/>
          <w:szCs w:val="24"/>
        </w:rPr>
        <w:t>49.</w:t>
      </w:r>
    </w:p>
    <w:p w14:paraId="35EB60C7"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t xml:space="preserve">Rowland J, </w:t>
      </w:r>
      <w:proofErr w:type="spellStart"/>
      <w:r>
        <w:rPr>
          <w:rFonts w:ascii="Times New Roman" w:eastAsia="Times New Roman" w:hAnsi="Times New Roman" w:cs="Times New Roman"/>
          <w:color w:val="000000"/>
          <w:sz w:val="24"/>
          <w:szCs w:val="24"/>
        </w:rPr>
        <w:t>Akbarov</w:t>
      </w:r>
      <w:proofErr w:type="spellEnd"/>
      <w:r>
        <w:rPr>
          <w:rFonts w:ascii="Times New Roman" w:eastAsia="Times New Roman" w:hAnsi="Times New Roman" w:cs="Times New Roman"/>
          <w:color w:val="000000"/>
          <w:sz w:val="24"/>
          <w:szCs w:val="24"/>
        </w:rPr>
        <w:t xml:space="preserve"> A, Eales J, Xu X, Dormer JP, Guo H, </w:t>
      </w:r>
      <w:proofErr w:type="spellStart"/>
      <w:r>
        <w:rPr>
          <w:rFonts w:ascii="Times New Roman" w:eastAsia="Times New Roman" w:hAnsi="Times New Roman" w:cs="Times New Roman"/>
          <w:color w:val="000000"/>
          <w:sz w:val="24"/>
          <w:szCs w:val="24"/>
        </w:rPr>
        <w:t>Denniff</w:t>
      </w:r>
      <w:proofErr w:type="spellEnd"/>
      <w:r>
        <w:rPr>
          <w:rFonts w:ascii="Times New Roman" w:eastAsia="Times New Roman" w:hAnsi="Times New Roman" w:cs="Times New Roman"/>
          <w:color w:val="000000"/>
          <w:sz w:val="24"/>
          <w:szCs w:val="24"/>
        </w:rPr>
        <w:t xml:space="preserve"> M, Jiang X, </w:t>
      </w:r>
      <w:proofErr w:type="spellStart"/>
      <w:r>
        <w:rPr>
          <w:rFonts w:ascii="Times New Roman" w:eastAsia="Times New Roman" w:hAnsi="Times New Roman" w:cs="Times New Roman"/>
          <w:color w:val="000000"/>
          <w:sz w:val="24"/>
          <w:szCs w:val="24"/>
        </w:rPr>
        <w:t>Ranjzad</w:t>
      </w:r>
      <w:proofErr w:type="spellEnd"/>
      <w:r>
        <w:rPr>
          <w:rFonts w:ascii="Times New Roman" w:eastAsia="Times New Roman" w:hAnsi="Times New Roman" w:cs="Times New Roman"/>
          <w:color w:val="000000"/>
          <w:sz w:val="24"/>
          <w:szCs w:val="24"/>
        </w:rPr>
        <w:t xml:space="preserve"> P, </w:t>
      </w:r>
      <w:proofErr w:type="spellStart"/>
      <w:r>
        <w:rPr>
          <w:rFonts w:ascii="Times New Roman" w:eastAsia="Times New Roman" w:hAnsi="Times New Roman" w:cs="Times New Roman"/>
          <w:color w:val="000000"/>
          <w:sz w:val="24"/>
          <w:szCs w:val="24"/>
        </w:rPr>
        <w:t>Nazgiewicz</w:t>
      </w:r>
      <w:proofErr w:type="spellEnd"/>
      <w:r>
        <w:rPr>
          <w:rFonts w:ascii="Times New Roman" w:eastAsia="Times New Roman" w:hAnsi="Times New Roman" w:cs="Times New Roman"/>
          <w:color w:val="000000"/>
          <w:sz w:val="24"/>
          <w:szCs w:val="24"/>
        </w:rPr>
        <w:t xml:space="preserve"> A, et al: </w:t>
      </w:r>
      <w:r>
        <w:rPr>
          <w:rFonts w:ascii="Times New Roman" w:eastAsia="Times New Roman" w:hAnsi="Times New Roman" w:cs="Times New Roman"/>
          <w:b/>
          <w:color w:val="000000"/>
          <w:sz w:val="24"/>
          <w:szCs w:val="24"/>
        </w:rPr>
        <w:t>Uncovering genetic mechanisms of kidney aging through transcriptomics, genomics, and epigenomics.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Kidney Int </w:t>
      </w:r>
      <w:r>
        <w:rPr>
          <w:rFonts w:ascii="Times New Roman" w:eastAsia="Times New Roman" w:hAnsi="Times New Roman" w:cs="Times New Roman"/>
          <w:color w:val="000000"/>
          <w:sz w:val="24"/>
          <w:szCs w:val="24"/>
        </w:rPr>
        <w:t xml:space="preserve">2019, </w:t>
      </w:r>
      <w:r>
        <w:rPr>
          <w:rFonts w:ascii="Times New Roman" w:eastAsia="Times New Roman" w:hAnsi="Times New Roman" w:cs="Times New Roman"/>
          <w:b/>
          <w:color w:val="000000"/>
          <w:sz w:val="24"/>
          <w:szCs w:val="24"/>
        </w:rPr>
        <w:t>95:</w:t>
      </w:r>
      <w:r>
        <w:rPr>
          <w:rFonts w:ascii="Times New Roman" w:eastAsia="Times New Roman" w:hAnsi="Times New Roman" w:cs="Times New Roman"/>
          <w:color w:val="000000"/>
          <w:sz w:val="24"/>
          <w:szCs w:val="24"/>
        </w:rPr>
        <w:t>624-635.</w:t>
      </w:r>
    </w:p>
    <w:p w14:paraId="21EC87A3" w14:textId="77777777" w:rsidR="00835A18" w:rsidRDefault="000E03E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t xml:space="preserve">Tomaszewski M, Eales J, </w:t>
      </w:r>
      <w:proofErr w:type="spellStart"/>
      <w:r>
        <w:rPr>
          <w:rFonts w:ascii="Times New Roman" w:eastAsia="Times New Roman" w:hAnsi="Times New Roman" w:cs="Times New Roman"/>
          <w:color w:val="000000"/>
          <w:sz w:val="24"/>
          <w:szCs w:val="24"/>
        </w:rPr>
        <w:t>Denniff</w:t>
      </w:r>
      <w:proofErr w:type="spellEnd"/>
      <w:r>
        <w:rPr>
          <w:rFonts w:ascii="Times New Roman" w:eastAsia="Times New Roman" w:hAnsi="Times New Roman" w:cs="Times New Roman"/>
          <w:color w:val="000000"/>
          <w:sz w:val="24"/>
          <w:szCs w:val="24"/>
        </w:rPr>
        <w:t xml:space="preserve"> M, Myers S, Chew GS, Nelson CP, </w:t>
      </w:r>
      <w:proofErr w:type="spellStart"/>
      <w:r>
        <w:rPr>
          <w:rFonts w:ascii="Times New Roman" w:eastAsia="Times New Roman" w:hAnsi="Times New Roman" w:cs="Times New Roman"/>
          <w:color w:val="000000"/>
          <w:sz w:val="24"/>
          <w:szCs w:val="24"/>
        </w:rPr>
        <w:t>Christofidou</w:t>
      </w:r>
      <w:proofErr w:type="spellEnd"/>
      <w:r>
        <w:rPr>
          <w:rFonts w:ascii="Times New Roman" w:eastAsia="Times New Roman" w:hAnsi="Times New Roman" w:cs="Times New Roman"/>
          <w:color w:val="000000"/>
          <w:sz w:val="24"/>
          <w:szCs w:val="24"/>
        </w:rPr>
        <w:t xml:space="preserve"> P, Desai A, </w:t>
      </w:r>
      <w:proofErr w:type="spellStart"/>
      <w:r>
        <w:rPr>
          <w:rFonts w:ascii="Times New Roman" w:eastAsia="Times New Roman" w:hAnsi="Times New Roman" w:cs="Times New Roman"/>
          <w:color w:val="000000"/>
          <w:sz w:val="24"/>
          <w:szCs w:val="24"/>
        </w:rPr>
        <w:t>Busst</w:t>
      </w:r>
      <w:proofErr w:type="spellEnd"/>
      <w:r>
        <w:rPr>
          <w:rFonts w:ascii="Times New Roman" w:eastAsia="Times New Roman" w:hAnsi="Times New Roman" w:cs="Times New Roman"/>
          <w:color w:val="000000"/>
          <w:sz w:val="24"/>
          <w:szCs w:val="24"/>
        </w:rPr>
        <w:t xml:space="preserve"> C, </w:t>
      </w:r>
      <w:proofErr w:type="spellStart"/>
      <w:r>
        <w:rPr>
          <w:rFonts w:ascii="Times New Roman" w:eastAsia="Times New Roman" w:hAnsi="Times New Roman" w:cs="Times New Roman"/>
          <w:color w:val="000000"/>
          <w:sz w:val="24"/>
          <w:szCs w:val="24"/>
        </w:rPr>
        <w:t>Wojnar</w:t>
      </w:r>
      <w:proofErr w:type="spellEnd"/>
      <w:r>
        <w:rPr>
          <w:rFonts w:ascii="Times New Roman" w:eastAsia="Times New Roman" w:hAnsi="Times New Roman" w:cs="Times New Roman"/>
          <w:color w:val="000000"/>
          <w:sz w:val="24"/>
          <w:szCs w:val="24"/>
        </w:rPr>
        <w:t xml:space="preserve"> L, et al: </w:t>
      </w:r>
      <w:r>
        <w:rPr>
          <w:rFonts w:ascii="Times New Roman" w:eastAsia="Times New Roman" w:hAnsi="Times New Roman" w:cs="Times New Roman"/>
          <w:b/>
          <w:color w:val="000000"/>
          <w:sz w:val="24"/>
          <w:szCs w:val="24"/>
        </w:rPr>
        <w:t>Renal Mechanisms of Association between Fibroblast Growth Factor 1 and Blood Pressure.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J Am Soc Nephrol </w:t>
      </w:r>
      <w:r>
        <w:rPr>
          <w:rFonts w:ascii="Times New Roman" w:eastAsia="Times New Roman" w:hAnsi="Times New Roman" w:cs="Times New Roman"/>
          <w:color w:val="000000"/>
          <w:sz w:val="24"/>
          <w:szCs w:val="24"/>
        </w:rPr>
        <w:t xml:space="preserve">2015, </w:t>
      </w:r>
      <w:r>
        <w:rPr>
          <w:rFonts w:ascii="Times New Roman" w:eastAsia="Times New Roman" w:hAnsi="Times New Roman" w:cs="Times New Roman"/>
          <w:b/>
          <w:color w:val="000000"/>
          <w:sz w:val="24"/>
          <w:szCs w:val="24"/>
        </w:rPr>
        <w:t>26:</w:t>
      </w:r>
      <w:r>
        <w:rPr>
          <w:rFonts w:ascii="Times New Roman" w:eastAsia="Times New Roman" w:hAnsi="Times New Roman" w:cs="Times New Roman"/>
          <w:color w:val="000000"/>
          <w:sz w:val="24"/>
          <w:szCs w:val="24"/>
        </w:rPr>
        <w:t>3151-3160.</w:t>
      </w:r>
    </w:p>
    <w:p w14:paraId="0A1C4DC9" w14:textId="77777777" w:rsidR="00835A18" w:rsidRDefault="000E03E0">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t xml:space="preserve">Xu X, Eales JM, </w:t>
      </w:r>
      <w:proofErr w:type="spellStart"/>
      <w:r>
        <w:rPr>
          <w:rFonts w:ascii="Times New Roman" w:eastAsia="Times New Roman" w:hAnsi="Times New Roman" w:cs="Times New Roman"/>
          <w:color w:val="000000"/>
          <w:sz w:val="24"/>
          <w:szCs w:val="24"/>
        </w:rPr>
        <w:t>Akbarov</w:t>
      </w:r>
      <w:proofErr w:type="spellEnd"/>
      <w:r>
        <w:rPr>
          <w:rFonts w:ascii="Times New Roman" w:eastAsia="Times New Roman" w:hAnsi="Times New Roman" w:cs="Times New Roman"/>
          <w:color w:val="000000"/>
          <w:sz w:val="24"/>
          <w:szCs w:val="24"/>
        </w:rPr>
        <w:t xml:space="preserve"> A, Guo H, Becker L, Talavera D, Ashraf F, Nawaz J, </w:t>
      </w:r>
      <w:proofErr w:type="spellStart"/>
      <w:r>
        <w:rPr>
          <w:rFonts w:ascii="Times New Roman" w:eastAsia="Times New Roman" w:hAnsi="Times New Roman" w:cs="Times New Roman"/>
          <w:color w:val="000000"/>
          <w:sz w:val="24"/>
          <w:szCs w:val="24"/>
        </w:rPr>
        <w:t>Pramanik</w:t>
      </w:r>
      <w:proofErr w:type="spellEnd"/>
      <w:r>
        <w:rPr>
          <w:rFonts w:ascii="Times New Roman" w:eastAsia="Times New Roman" w:hAnsi="Times New Roman" w:cs="Times New Roman"/>
          <w:color w:val="000000"/>
          <w:sz w:val="24"/>
          <w:szCs w:val="24"/>
        </w:rPr>
        <w:t xml:space="preserve"> S, Bowes J, et al: </w:t>
      </w:r>
      <w:r>
        <w:rPr>
          <w:rFonts w:ascii="Times New Roman" w:eastAsia="Times New Roman" w:hAnsi="Times New Roman" w:cs="Times New Roman"/>
          <w:b/>
          <w:color w:val="000000"/>
          <w:sz w:val="24"/>
          <w:szCs w:val="24"/>
        </w:rPr>
        <w:t>Molecular insights into genome-wide association studies of chronic kidney disease-defining traits.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Nat </w:t>
      </w:r>
      <w:proofErr w:type="spellStart"/>
      <w:r>
        <w:rPr>
          <w:rFonts w:ascii="Times New Roman" w:eastAsia="Times New Roman" w:hAnsi="Times New Roman" w:cs="Times New Roman"/>
          <w:i/>
          <w:color w:val="000000"/>
          <w:sz w:val="24"/>
          <w:szCs w:val="24"/>
        </w:rPr>
        <w:t>Commun</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2018, </w:t>
      </w:r>
      <w:r>
        <w:rPr>
          <w:rFonts w:ascii="Times New Roman" w:eastAsia="Times New Roman" w:hAnsi="Times New Roman" w:cs="Times New Roman"/>
          <w:b/>
          <w:color w:val="000000"/>
          <w:sz w:val="24"/>
          <w:szCs w:val="24"/>
        </w:rPr>
        <w:t>9:</w:t>
      </w:r>
      <w:r>
        <w:rPr>
          <w:rFonts w:ascii="Times New Roman" w:eastAsia="Times New Roman" w:hAnsi="Times New Roman" w:cs="Times New Roman"/>
          <w:color w:val="000000"/>
          <w:sz w:val="24"/>
          <w:szCs w:val="24"/>
        </w:rPr>
        <w:t>4800.</w:t>
      </w:r>
    </w:p>
    <w:p w14:paraId="7AE0DC20" w14:textId="77777777" w:rsidR="00835A18" w:rsidRDefault="00835A18">
      <w:pPr>
        <w:spacing w:line="360" w:lineRule="auto"/>
      </w:pPr>
    </w:p>
    <w:p w14:paraId="1F69BC1A" w14:textId="77777777" w:rsidR="00835A18" w:rsidRDefault="00835A1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661EA51" w14:textId="77777777" w:rsidR="00835A18" w:rsidRDefault="00835A18">
      <w:pPr>
        <w:rPr>
          <w:rFonts w:ascii="Times New Roman" w:eastAsia="Times New Roman" w:hAnsi="Times New Roman" w:cs="Times New Roman"/>
          <w:sz w:val="24"/>
          <w:szCs w:val="24"/>
        </w:rPr>
      </w:pPr>
    </w:p>
    <w:sectPr w:rsidR="00835A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4002EFF" w:usb1="C000E47F"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05BC7"/>
    <w:multiLevelType w:val="multilevel"/>
    <w:tmpl w:val="490A89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18"/>
    <w:rsid w:val="00003B04"/>
    <w:rsid w:val="000237AB"/>
    <w:rsid w:val="000E03E0"/>
    <w:rsid w:val="00116614"/>
    <w:rsid w:val="00192206"/>
    <w:rsid w:val="001F1501"/>
    <w:rsid w:val="00284DFD"/>
    <w:rsid w:val="002B2E5D"/>
    <w:rsid w:val="002F4F46"/>
    <w:rsid w:val="003B64B5"/>
    <w:rsid w:val="003E48AC"/>
    <w:rsid w:val="00400296"/>
    <w:rsid w:val="004249BC"/>
    <w:rsid w:val="005653EF"/>
    <w:rsid w:val="00591D69"/>
    <w:rsid w:val="005A7C71"/>
    <w:rsid w:val="005D1008"/>
    <w:rsid w:val="00690373"/>
    <w:rsid w:val="008109EF"/>
    <w:rsid w:val="00813D27"/>
    <w:rsid w:val="00834DBE"/>
    <w:rsid w:val="00835A18"/>
    <w:rsid w:val="00905338"/>
    <w:rsid w:val="00905FF8"/>
    <w:rsid w:val="00A43899"/>
    <w:rsid w:val="00A70516"/>
    <w:rsid w:val="00BC212D"/>
    <w:rsid w:val="00BF4E6A"/>
    <w:rsid w:val="00CE436D"/>
    <w:rsid w:val="00D24EB1"/>
    <w:rsid w:val="00E05375"/>
    <w:rsid w:val="00E2476B"/>
    <w:rsid w:val="00E45780"/>
    <w:rsid w:val="00F61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4A6D"/>
  <w15:docId w15:val="{FA4E3F96-BB14-4BB8-8593-D8B37974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6C58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85D"/>
    <w:rPr>
      <w:rFonts w:ascii="Segoe UI" w:hAnsi="Segoe UI" w:cs="Segoe UI"/>
      <w:sz w:val="18"/>
      <w:szCs w:val="18"/>
    </w:rPr>
  </w:style>
  <w:style w:type="table" w:styleId="TableGrid">
    <w:name w:val="Table Grid"/>
    <w:basedOn w:val="TableNormal"/>
    <w:uiPriority w:val="39"/>
    <w:rsid w:val="001A6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8755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E0F38"/>
    <w:pPr>
      <w:ind w:left="720"/>
      <w:contextualSpacing/>
    </w:pPr>
  </w:style>
  <w:style w:type="paragraph" w:styleId="NormalWeb">
    <w:name w:val="Normal (Web)"/>
    <w:basedOn w:val="Normal"/>
    <w:link w:val="NormalWebChar"/>
    <w:uiPriority w:val="99"/>
    <w:unhideWhenUsed/>
    <w:rsid w:val="00F33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F33C4E"/>
    <w:pPr>
      <w:spacing w:after="0"/>
      <w:jc w:val="center"/>
    </w:pPr>
    <w:rPr>
      <w:rFonts w:ascii="Times New Roman" w:hAnsi="Times New Roman" w:cs="Times New Roman"/>
      <w:noProof/>
      <w:sz w:val="24"/>
    </w:rPr>
  </w:style>
  <w:style w:type="character" w:customStyle="1" w:styleId="NormalWebChar">
    <w:name w:val="Normal (Web) Char"/>
    <w:basedOn w:val="DefaultParagraphFont"/>
    <w:link w:val="NormalWeb"/>
    <w:uiPriority w:val="99"/>
    <w:rsid w:val="00F33C4E"/>
    <w:rPr>
      <w:rFonts w:ascii="Times New Roman" w:eastAsia="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F33C4E"/>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F33C4E"/>
    <w:pPr>
      <w:spacing w:line="360" w:lineRule="auto"/>
    </w:pPr>
    <w:rPr>
      <w:rFonts w:ascii="Times New Roman" w:hAnsi="Times New Roman" w:cs="Times New Roman"/>
      <w:noProof/>
      <w:sz w:val="24"/>
    </w:rPr>
  </w:style>
  <w:style w:type="character" w:customStyle="1" w:styleId="EndNoteBibliographyChar">
    <w:name w:val="EndNote Bibliography Char"/>
    <w:basedOn w:val="NormalWebChar"/>
    <w:link w:val="EndNoteBibliography"/>
    <w:rsid w:val="00F33C4E"/>
    <w:rPr>
      <w:rFonts w:ascii="Times New Roman" w:eastAsia="Times New Roman" w:hAnsi="Times New Roman" w:cs="Times New Roman"/>
      <w:noProof/>
      <w:sz w:val="24"/>
      <w:szCs w:val="24"/>
    </w:rPr>
  </w:style>
  <w:style w:type="character" w:styleId="CommentReference">
    <w:name w:val="annotation reference"/>
    <w:basedOn w:val="DefaultParagraphFont"/>
    <w:uiPriority w:val="99"/>
    <w:semiHidden/>
    <w:unhideWhenUsed/>
    <w:rsid w:val="005417BB"/>
    <w:rPr>
      <w:sz w:val="16"/>
      <w:szCs w:val="16"/>
    </w:rPr>
  </w:style>
  <w:style w:type="paragraph" w:styleId="CommentText">
    <w:name w:val="annotation text"/>
    <w:basedOn w:val="Normal"/>
    <w:link w:val="CommentTextChar"/>
    <w:uiPriority w:val="99"/>
    <w:semiHidden/>
    <w:unhideWhenUsed/>
    <w:rsid w:val="005417BB"/>
    <w:pPr>
      <w:spacing w:line="240" w:lineRule="auto"/>
    </w:pPr>
    <w:rPr>
      <w:sz w:val="20"/>
      <w:szCs w:val="20"/>
    </w:rPr>
  </w:style>
  <w:style w:type="character" w:customStyle="1" w:styleId="CommentTextChar">
    <w:name w:val="Comment Text Char"/>
    <w:basedOn w:val="DefaultParagraphFont"/>
    <w:link w:val="CommentText"/>
    <w:uiPriority w:val="99"/>
    <w:semiHidden/>
    <w:rsid w:val="005417BB"/>
    <w:rPr>
      <w:sz w:val="20"/>
      <w:szCs w:val="20"/>
    </w:rPr>
  </w:style>
  <w:style w:type="paragraph" w:styleId="CommentSubject">
    <w:name w:val="annotation subject"/>
    <w:basedOn w:val="CommentText"/>
    <w:next w:val="CommentText"/>
    <w:link w:val="CommentSubjectChar"/>
    <w:uiPriority w:val="99"/>
    <w:semiHidden/>
    <w:unhideWhenUsed/>
    <w:rsid w:val="005417BB"/>
    <w:rPr>
      <w:b/>
      <w:bCs/>
    </w:rPr>
  </w:style>
  <w:style w:type="character" w:customStyle="1" w:styleId="CommentSubjectChar">
    <w:name w:val="Comment Subject Char"/>
    <w:basedOn w:val="CommentTextChar"/>
    <w:link w:val="CommentSubject"/>
    <w:uiPriority w:val="99"/>
    <w:semiHidden/>
    <w:rsid w:val="005417BB"/>
    <w:rPr>
      <w:b/>
      <w:bCs/>
      <w:sz w:val="20"/>
      <w:szCs w:val="20"/>
    </w:rPr>
  </w:style>
  <w:style w:type="character" w:styleId="Hyperlink">
    <w:name w:val="Hyperlink"/>
    <w:unhideWhenUsed/>
    <w:rsid w:val="00A427A8"/>
    <w:rPr>
      <w:color w:val="0000FF"/>
      <w:u w:val="single"/>
    </w:rPr>
  </w:style>
  <w:style w:type="paragraph" w:styleId="BodyText3">
    <w:name w:val="Body Text 3"/>
    <w:basedOn w:val="Normal"/>
    <w:link w:val="BodyText3Char"/>
    <w:semiHidden/>
    <w:unhideWhenUsed/>
    <w:rsid w:val="00A427A8"/>
    <w:pPr>
      <w:spacing w:after="0" w:line="240" w:lineRule="auto"/>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semiHidden/>
    <w:rsid w:val="00A427A8"/>
    <w:rPr>
      <w:rFonts w:ascii="Times New Roman" w:eastAsia="Times New Roman" w:hAnsi="Times New Roman" w:cs="Times New Roman"/>
      <w:sz w:val="24"/>
      <w:szCs w:val="20"/>
    </w:rPr>
  </w:style>
  <w:style w:type="character" w:styleId="Emphasis">
    <w:name w:val="Emphasis"/>
    <w:basedOn w:val="DefaultParagraphFont"/>
    <w:uiPriority w:val="20"/>
    <w:qFormat/>
    <w:rsid w:val="005E0E1A"/>
    <w:rPr>
      <w:i/>
      <w:iCs/>
    </w:rPr>
  </w:style>
  <w:style w:type="character" w:customStyle="1" w:styleId="st">
    <w:name w:val="st"/>
    <w:basedOn w:val="DefaultParagraphFont"/>
    <w:rsid w:val="005E0E1A"/>
  </w:style>
  <w:style w:type="character" w:styleId="UnresolvedMention">
    <w:name w:val="Unresolved Mention"/>
    <w:basedOn w:val="DefaultParagraphFont"/>
    <w:uiPriority w:val="99"/>
    <w:semiHidden/>
    <w:unhideWhenUsed/>
    <w:rsid w:val="000A57BB"/>
    <w:rPr>
      <w:color w:val="605E5C"/>
      <w:shd w:val="clear" w:color="auto" w:fill="E1DFDD"/>
    </w:rPr>
  </w:style>
  <w:style w:type="paragraph" w:styleId="NoSpacing">
    <w:name w:val="No Spacing"/>
    <w:uiPriority w:val="1"/>
    <w:qFormat/>
    <w:rsid w:val="005835BB"/>
    <w:pPr>
      <w:spacing w:after="0" w:line="240" w:lineRule="auto"/>
    </w:pPr>
    <w:rPr>
      <w:rFonts w:eastAsiaTheme="minorEastAsia"/>
      <w:lang w:val="en-GB"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s://epigenetics.essex.ac.uk/shiny/EPICDNAmPowerCalc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hyperlink" Target="https://zwdzwd.github.io/InfiniumAnnotation"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snsFvIu5t7xkk4vvNAggiQdoA==">AMUW2mVNPYv2Z0liGBPu6FuRsKpk1lh56n0SvhgPGQF+Fk2G3PrxRkDD+YgUDXKVzXurKkUdFFU4J01y6TaVwr7wPauazndDfKj4jQovo7BnY+zB1RIFN7ZLtBTOm84qqm+L1kAQz3aFCoQLU4RIN6AYKYKysu9rtyr5rHIPQUNjsorSe/FYI9stuBU5oMWQf/enG68vw29216A8aERnzT8HvFjTqojjBBf194zLVRzXLWhoYskLLUQux4ZlX9aIde2t8l7ht5OpGqMJ7eYs3wt7Ds027EOmpzTSSXO6N8MA+bAWgykUF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15</Pages>
  <Words>2930</Words>
  <Characters>16703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Franceschini, Nora</dc:creator>
  <cp:lastModifiedBy>Breeze, Charles (NIH/NCI) [F]</cp:lastModifiedBy>
  <cp:revision>18</cp:revision>
  <dcterms:created xsi:type="dcterms:W3CDTF">2021-03-02T04:54:00Z</dcterms:created>
  <dcterms:modified xsi:type="dcterms:W3CDTF">2021-04-09T09:23:00Z</dcterms:modified>
</cp:coreProperties>
</file>