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D0BD9" w14:textId="159EFD50" w:rsidR="00355DD7" w:rsidRPr="00355DD7" w:rsidRDefault="00A56320">
      <w:pPr>
        <w:rPr>
          <w:rFonts w:ascii="Times New Roman" w:hAnsi="Times New Roman" w:cs="Times New Roman"/>
          <w:b/>
          <w:i/>
          <w:noProof/>
        </w:rPr>
      </w:pPr>
      <w:r>
        <w:rPr>
          <w:rFonts w:ascii="Times New Roman" w:hAnsi="Times New Roman" w:cs="Times New Roman"/>
          <w:b/>
          <w:i/>
          <w:noProof/>
        </w:rPr>
        <w:t>Supplementary Figures</w:t>
      </w:r>
    </w:p>
    <w:p w14:paraId="64687B61" w14:textId="77777777" w:rsidR="00355DD7" w:rsidRDefault="00355DD7">
      <w:pPr>
        <w:rPr>
          <w:rFonts w:ascii="Times New Roman" w:hAnsi="Times New Roman" w:cs="Times New Roman"/>
          <w:noProof/>
        </w:rPr>
      </w:pPr>
    </w:p>
    <w:p w14:paraId="164B16DC" w14:textId="31A240CD" w:rsidR="00355DD7" w:rsidRPr="00296F6C" w:rsidRDefault="00355DD7" w:rsidP="00355DD7">
      <w:pPr>
        <w:spacing w:after="12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296F6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H</w:t>
      </w:r>
      <w:r w:rsidR="00296F6C" w:rsidRPr="00296F6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uman reference gut microbiome </w:t>
      </w:r>
      <w:r w:rsidR="006E781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catalog</w:t>
      </w:r>
      <w:r w:rsidRPr="00296F6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including newly assembled genomes from under-represented Asian metagenomes</w:t>
      </w:r>
    </w:p>
    <w:p w14:paraId="1CF4DDE1" w14:textId="77777777" w:rsidR="00355DD7" w:rsidRDefault="00355DD7" w:rsidP="00355DD7">
      <w:pPr>
        <w:spacing w:after="1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B8A86C" w14:textId="5031AE34" w:rsidR="00355DD7" w:rsidRPr="00F5377D" w:rsidRDefault="00355DD7" w:rsidP="00355DD7">
      <w:pPr>
        <w:spacing w:after="120" w:line="36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F5377D">
        <w:rPr>
          <w:rFonts w:ascii="Times New Roman" w:hAnsi="Times New Roman" w:cs="Times New Roman"/>
          <w:color w:val="000000" w:themeColor="text1"/>
          <w:sz w:val="24"/>
          <w:szCs w:val="24"/>
        </w:rPr>
        <w:t>Chan Yeong Kim, Muyoung Lee, Sunmo Yang, Kyungnam Kim, Dongeun Yong, Hye Ryun Kim, and Insuk Lee</w:t>
      </w:r>
    </w:p>
    <w:p w14:paraId="5DBE7744" w14:textId="77777777" w:rsidR="00355DD7" w:rsidRPr="00355DD7" w:rsidRDefault="00355DD7">
      <w:pPr>
        <w:rPr>
          <w:rFonts w:ascii="Times New Roman" w:hAnsi="Times New Roman" w:cs="Times New Roman"/>
          <w:noProof/>
        </w:rPr>
      </w:pPr>
    </w:p>
    <w:p w14:paraId="7240B559" w14:textId="73ABC338" w:rsidR="00B04F2E" w:rsidRPr="00355DD7" w:rsidRDefault="00C33BAB" w:rsidP="00FD294E">
      <w:pPr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 w:hint="eastAsia"/>
          <w:b/>
          <w:noProof/>
        </w:rPr>
        <w:t xml:space="preserve">Fig. </w:t>
      </w:r>
      <w:r w:rsidR="00A56320">
        <w:rPr>
          <w:rFonts w:ascii="Times New Roman" w:hAnsi="Times New Roman" w:cs="Times New Roman"/>
          <w:b/>
          <w:noProof/>
        </w:rPr>
        <w:t>S</w:t>
      </w:r>
      <w:r>
        <w:rPr>
          <w:rFonts w:ascii="Times New Roman" w:hAnsi="Times New Roman" w:cs="Times New Roman" w:hint="eastAsia"/>
          <w:b/>
          <w:noProof/>
        </w:rPr>
        <w:t>1-12</w:t>
      </w:r>
      <w:bookmarkStart w:id="0" w:name="_GoBack"/>
      <w:bookmarkEnd w:id="0"/>
    </w:p>
    <w:p w14:paraId="3E0107C0" w14:textId="77777777" w:rsidR="00355DD7" w:rsidRDefault="00355DD7" w:rsidP="00FD294E">
      <w:pPr>
        <w:jc w:val="both"/>
        <w:rPr>
          <w:rFonts w:ascii="Times New Roman" w:hAnsi="Times New Roman" w:cs="Times New Roman"/>
          <w:noProof/>
        </w:rPr>
      </w:pPr>
    </w:p>
    <w:p w14:paraId="13DF10AC" w14:textId="333C02CF" w:rsidR="00355DD7" w:rsidRDefault="00355DD7" w:rsidP="00FD294E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04497C4" wp14:editId="027F0882">
            <wp:extent cx="5926301" cy="5674703"/>
            <wp:effectExtent l="0" t="0" r="0" b="254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400" cy="5677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F649F" w14:textId="531827EE" w:rsidR="005A767E" w:rsidRPr="002E08A6" w:rsidRDefault="005A767E" w:rsidP="005A767E">
      <w:pPr>
        <w:pStyle w:val="ac"/>
        <w:wordWrap/>
        <w:spacing w:after="120"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2E08A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Fig. </w:t>
      </w:r>
      <w:r w:rsidR="00A5632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2E08A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2E08A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Fig. \* ARABIC </w:instrText>
      </w:r>
      <w:r w:rsidRPr="002E08A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2E08A6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2E08A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| Overview of computational </w:t>
      </w:r>
      <w:r w:rsidRPr="002E08A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pipeline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for cataloging genomes and proteins from whole metagenomic shotgun sequencing data</w:t>
      </w:r>
      <w:r w:rsidRPr="002E08A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</w:p>
    <w:p w14:paraId="410D3D24" w14:textId="77777777" w:rsidR="005A767E" w:rsidRPr="005A767E" w:rsidRDefault="005A767E" w:rsidP="00FD294E">
      <w:pPr>
        <w:jc w:val="both"/>
        <w:rPr>
          <w:rFonts w:ascii="Times New Roman" w:hAnsi="Times New Roman" w:cs="Times New Roman"/>
          <w:noProof/>
        </w:rPr>
      </w:pPr>
    </w:p>
    <w:p w14:paraId="2693F106" w14:textId="4E5744C4" w:rsidR="005A767E" w:rsidRDefault="005A767E" w:rsidP="00FD29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F6010D" wp14:editId="6C930E23">
            <wp:extent cx="5910700" cy="3406445"/>
            <wp:effectExtent l="0" t="0" r="0" b="381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408" cy="3416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DC5AAD" w14:textId="1570426A" w:rsidR="00B04F2E" w:rsidRPr="00FD294E" w:rsidRDefault="00B04F2E" w:rsidP="00FD294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D294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D294E" w:rsidRPr="00FD29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632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A767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1262D9">
        <w:rPr>
          <w:rFonts w:ascii="Times New Roman" w:hAnsi="Times New Roman" w:cs="Times New Roman"/>
          <w:b/>
          <w:bCs/>
          <w:sz w:val="24"/>
          <w:szCs w:val="24"/>
        </w:rPr>
        <w:t>Overview of generating simulated data sets for a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>ssess</w:t>
      </w:r>
      <w:r w:rsidR="001262D9">
        <w:rPr>
          <w:rFonts w:ascii="Times New Roman" w:hAnsi="Times New Roman" w:cs="Times New Roman"/>
          <w:b/>
          <w:bCs/>
          <w:sz w:val="24"/>
          <w:szCs w:val="24"/>
        </w:rPr>
        <w:t>ing effect of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sequencing depth </w:t>
      </w:r>
      <w:r w:rsidR="001262D9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="00EA4D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4D11" w:rsidRPr="00EA4D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de </w:t>
      </w:r>
      <w:r w:rsidRPr="00EA4D11">
        <w:rPr>
          <w:rFonts w:ascii="Times New Roman" w:hAnsi="Times New Roman" w:cs="Times New Roman"/>
          <w:b/>
          <w:bCs/>
          <w:i/>
          <w:sz w:val="24"/>
          <w:szCs w:val="24"/>
        </w:rPr>
        <w:t>novo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genome assembly. </w:t>
      </w:r>
      <w:r w:rsidRPr="00FD294E">
        <w:rPr>
          <w:rFonts w:ascii="Times New Roman" w:hAnsi="Times New Roman" w:cs="Times New Roman"/>
          <w:sz w:val="24"/>
          <w:szCs w:val="24"/>
        </w:rPr>
        <w:t>Flow diagram that describes methods of assessing the effect of sequencing depth on genome assembly with si</w:t>
      </w:r>
      <w:r w:rsidR="00EA4D11">
        <w:rPr>
          <w:rFonts w:ascii="Times New Roman" w:hAnsi="Times New Roman" w:cs="Times New Roman"/>
          <w:sz w:val="24"/>
          <w:szCs w:val="24"/>
        </w:rPr>
        <w:t xml:space="preserve">mulated data. We performed a </w:t>
      </w:r>
      <w:r w:rsidR="00EA4D11" w:rsidRPr="00EA4D11"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EA4D11">
        <w:rPr>
          <w:rFonts w:ascii="Times New Roman" w:hAnsi="Times New Roman" w:cs="Times New Roman"/>
          <w:i/>
          <w:sz w:val="24"/>
          <w:szCs w:val="24"/>
        </w:rPr>
        <w:t>novo</w:t>
      </w:r>
      <w:r w:rsidRPr="00FD294E">
        <w:rPr>
          <w:rFonts w:ascii="Times New Roman" w:hAnsi="Times New Roman" w:cs="Times New Roman"/>
          <w:sz w:val="24"/>
          <w:szCs w:val="24"/>
        </w:rPr>
        <w:t xml:space="preserve"> genome assembly on 81 simulated samples (9 depth</w:t>
      </w:r>
      <w:r w:rsidR="00EA4D11">
        <w:rPr>
          <w:rFonts w:ascii="Times New Roman" w:hAnsi="Times New Roman" w:cs="Times New Roman"/>
          <w:sz w:val="24"/>
          <w:szCs w:val="24"/>
        </w:rPr>
        <w:t>-level</w:t>
      </w:r>
      <w:r w:rsidRPr="00FD294E">
        <w:rPr>
          <w:rFonts w:ascii="Times New Roman" w:hAnsi="Times New Roman" w:cs="Times New Roman"/>
          <w:sz w:val="24"/>
          <w:szCs w:val="24"/>
        </w:rPr>
        <w:t xml:space="preserve">s from 9 </w:t>
      </w:r>
      <w:r w:rsidR="00EA4D11">
        <w:rPr>
          <w:rFonts w:ascii="Times New Roman" w:hAnsi="Times New Roman" w:cs="Times New Roman"/>
          <w:sz w:val="24"/>
          <w:szCs w:val="24"/>
        </w:rPr>
        <w:t xml:space="preserve">original </w:t>
      </w:r>
      <w:r w:rsidRPr="00FD294E">
        <w:rPr>
          <w:rFonts w:ascii="Times New Roman" w:hAnsi="Times New Roman" w:cs="Times New Roman"/>
          <w:sz w:val="24"/>
          <w:szCs w:val="24"/>
        </w:rPr>
        <w:t>samples). Genomes with the same color indicate that the genomes originated from the same species.</w:t>
      </w:r>
    </w:p>
    <w:p w14:paraId="27C33939" w14:textId="1B533F54" w:rsidR="00F82E88" w:rsidRDefault="00F82E88" w:rsidP="00B04F2E">
      <w:pPr>
        <w:rPr>
          <w:rFonts w:ascii="Times New Roman" w:hAnsi="Times New Roman" w:cs="Times New Roman"/>
          <w:b/>
          <w:bCs/>
        </w:rPr>
      </w:pPr>
      <w:r w:rsidRPr="00143AED">
        <w:rPr>
          <w:rFonts w:ascii="Times New Roman" w:hAnsi="Times New Roman" w:cs="Times New Roman"/>
          <w:b/>
          <w:bCs/>
        </w:rPr>
        <w:br w:type="page"/>
      </w:r>
    </w:p>
    <w:p w14:paraId="6B24DBEF" w14:textId="049F0D28" w:rsidR="008351C4" w:rsidRPr="00143AED" w:rsidRDefault="004A4FAC" w:rsidP="008351C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C86D54" wp14:editId="129498EE">
            <wp:extent cx="5919216" cy="5650992"/>
            <wp:effectExtent l="0" t="0" r="5715" b="698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3 - seq depth effect on assembl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216" cy="565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6456E" w14:textId="488473DD" w:rsidR="008351C4" w:rsidRPr="00FD294E" w:rsidRDefault="008351C4" w:rsidP="008351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A5632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A76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| Quality of </w:t>
      </w:r>
      <w:r w:rsidR="00EA4D11">
        <w:rPr>
          <w:rFonts w:ascii="Times New Roman" w:hAnsi="Times New Roman" w:cs="Times New Roman"/>
          <w:b/>
          <w:bCs/>
          <w:sz w:val="24"/>
          <w:szCs w:val="24"/>
        </w:rPr>
        <w:t>assembled genomes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increases as sequencing depth increases.</w:t>
      </w:r>
      <w:r w:rsidRPr="00FD294E">
        <w:rPr>
          <w:rFonts w:ascii="Times New Roman" w:hAnsi="Times New Roman" w:cs="Times New Roman"/>
          <w:sz w:val="24"/>
          <w:szCs w:val="24"/>
        </w:rPr>
        <w:t xml:space="preserve"> The quality of the same genome assembled from different sequencing depth was evaluated by 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D294E">
        <w:rPr>
          <w:rFonts w:ascii="Times New Roman" w:hAnsi="Times New Roman" w:cs="Times New Roman"/>
          <w:sz w:val="24"/>
          <w:szCs w:val="24"/>
        </w:rPr>
        <w:t xml:space="preserve"> contamination, 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262D9">
        <w:rPr>
          <w:rFonts w:ascii="Times New Roman" w:hAnsi="Times New Roman" w:cs="Times New Roman"/>
          <w:sz w:val="24"/>
          <w:szCs w:val="24"/>
        </w:rPr>
        <w:t xml:space="preserve"> </w:t>
      </w:r>
      <w:r w:rsidRPr="00FD294E">
        <w:rPr>
          <w:rFonts w:ascii="Times New Roman" w:hAnsi="Times New Roman" w:cs="Times New Roman"/>
          <w:sz w:val="24"/>
          <w:szCs w:val="24"/>
        </w:rPr>
        <w:t xml:space="preserve">size of the genome. </w:t>
      </w:r>
      <w:r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FD294E">
        <w:rPr>
          <w:rFonts w:ascii="Times New Roman" w:hAnsi="Times New Roman" w:cs="Times New Roman"/>
          <w:sz w:val="24"/>
          <w:szCs w:val="24"/>
        </w:rPr>
        <w:t xml:space="preserve"> The proportion of high-qua</w:t>
      </w:r>
      <w:r w:rsidR="001262D9">
        <w:rPr>
          <w:rFonts w:ascii="Times New Roman" w:hAnsi="Times New Roman" w:cs="Times New Roman"/>
          <w:sz w:val="24"/>
          <w:szCs w:val="24"/>
        </w:rPr>
        <w:t xml:space="preserve">lity </w:t>
      </w:r>
      <w:r w:rsidR="00A65067">
        <w:rPr>
          <w:rFonts w:ascii="Times New Roman" w:hAnsi="Times New Roman" w:cs="Times New Roman"/>
          <w:sz w:val="24"/>
          <w:szCs w:val="24"/>
        </w:rPr>
        <w:t xml:space="preserve">(HQ + NC) </w:t>
      </w:r>
      <w:r w:rsidR="001262D9">
        <w:rPr>
          <w:rFonts w:ascii="Times New Roman" w:hAnsi="Times New Roman" w:cs="Times New Roman"/>
          <w:sz w:val="24"/>
          <w:szCs w:val="24"/>
        </w:rPr>
        <w:t xml:space="preserve">genomes </w:t>
      </w:r>
      <w:r w:rsidR="00EA4D11">
        <w:rPr>
          <w:rFonts w:ascii="Times New Roman" w:hAnsi="Times New Roman" w:cs="Times New Roman"/>
          <w:sz w:val="24"/>
          <w:szCs w:val="24"/>
        </w:rPr>
        <w:t xml:space="preserve">assembled </w:t>
      </w:r>
      <w:r w:rsidR="001262D9">
        <w:rPr>
          <w:rFonts w:ascii="Times New Roman" w:hAnsi="Times New Roman" w:cs="Times New Roman"/>
          <w:sz w:val="24"/>
          <w:szCs w:val="24"/>
        </w:rPr>
        <w:t>from Korea</w:t>
      </w:r>
      <w:r w:rsidRPr="00FD294E">
        <w:rPr>
          <w:rFonts w:ascii="Times New Roman" w:hAnsi="Times New Roman" w:cs="Times New Roman"/>
          <w:sz w:val="24"/>
          <w:szCs w:val="24"/>
        </w:rPr>
        <w:t xml:space="preserve">, Japan, and India. </w:t>
      </w:r>
      <w:r w:rsidRPr="00EA4D11">
        <w:rPr>
          <w:rFonts w:ascii="Times New Roman" w:hAnsi="Times New Roman" w:cs="Times New Roman"/>
          <w:i/>
          <w:sz w:val="24"/>
          <w:szCs w:val="24"/>
        </w:rPr>
        <w:t>P</w:t>
      </w:r>
      <w:r w:rsidRPr="00FD294E">
        <w:rPr>
          <w:rFonts w:ascii="Times New Roman" w:hAnsi="Times New Roman" w:cs="Times New Roman"/>
          <w:sz w:val="24"/>
          <w:szCs w:val="24"/>
        </w:rPr>
        <w:t xml:space="preserve">-values were evaluated by the two-sided Mann-Whitney U test. (n.s: </w:t>
      </w:r>
      <w:r w:rsidRPr="0048073A">
        <w:rPr>
          <w:rFonts w:ascii="Times New Roman" w:hAnsi="Times New Roman" w:cs="Times New Roman"/>
          <w:i/>
          <w:sz w:val="24"/>
          <w:szCs w:val="24"/>
        </w:rPr>
        <w:t>P</w:t>
      </w:r>
      <w:r w:rsidR="0048073A">
        <w:rPr>
          <w:rFonts w:ascii="Times New Roman" w:hAnsi="Times New Roman" w:cs="Times New Roman"/>
          <w:sz w:val="24"/>
          <w:szCs w:val="24"/>
        </w:rPr>
        <w:t xml:space="preserve"> &gt; 0.05, *: </w:t>
      </w:r>
      <w:r w:rsidR="0048073A" w:rsidRPr="0048073A">
        <w:rPr>
          <w:rFonts w:ascii="Times New Roman" w:hAnsi="Times New Roman" w:cs="Times New Roman"/>
          <w:i/>
          <w:sz w:val="24"/>
          <w:szCs w:val="24"/>
        </w:rPr>
        <w:t>P</w:t>
      </w:r>
      <w:r w:rsidR="0048073A">
        <w:rPr>
          <w:rFonts w:ascii="Times New Roman" w:hAnsi="Times New Roman" w:cs="Times New Roman"/>
          <w:sz w:val="24"/>
          <w:szCs w:val="24"/>
        </w:rPr>
        <w:t xml:space="preserve"> &lt; 0.05, **: </w:t>
      </w:r>
      <w:r w:rsidR="0048073A" w:rsidRPr="0048073A">
        <w:rPr>
          <w:rFonts w:ascii="Times New Roman" w:hAnsi="Times New Roman" w:cs="Times New Roman"/>
          <w:i/>
          <w:sz w:val="24"/>
          <w:szCs w:val="24"/>
        </w:rPr>
        <w:t>P</w:t>
      </w:r>
      <w:r w:rsidR="0048073A">
        <w:rPr>
          <w:rFonts w:ascii="Times New Roman" w:hAnsi="Times New Roman" w:cs="Times New Roman"/>
          <w:sz w:val="24"/>
          <w:szCs w:val="24"/>
        </w:rPr>
        <w:t xml:space="preserve"> &lt; 0.01, ***: </w:t>
      </w:r>
      <w:r w:rsidR="0048073A" w:rsidRPr="0048073A">
        <w:rPr>
          <w:rFonts w:ascii="Times New Roman" w:hAnsi="Times New Roman" w:cs="Times New Roman"/>
          <w:i/>
          <w:sz w:val="24"/>
          <w:szCs w:val="24"/>
        </w:rPr>
        <w:t>P</w:t>
      </w:r>
      <w:r w:rsidRPr="00FD294E">
        <w:rPr>
          <w:rFonts w:ascii="Times New Roman" w:hAnsi="Times New Roman" w:cs="Times New Roman"/>
          <w:sz w:val="24"/>
          <w:szCs w:val="24"/>
        </w:rPr>
        <w:t xml:space="preserve"> &lt; 0.001)</w:t>
      </w:r>
    </w:p>
    <w:p w14:paraId="1E59044A" w14:textId="71724C1F" w:rsidR="00EA3046" w:rsidRDefault="008351C4" w:rsidP="008351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 w:type="page"/>
      </w:r>
    </w:p>
    <w:p w14:paraId="58065429" w14:textId="77777777" w:rsidR="00EA3046" w:rsidRPr="00143AED" w:rsidRDefault="00EA3046" w:rsidP="00EA3046">
      <w:pPr>
        <w:spacing w:line="360" w:lineRule="auto"/>
        <w:rPr>
          <w:rFonts w:ascii="Times New Roman" w:hAnsi="Times New Roman" w:cs="Times New Roman"/>
          <w:b/>
          <w:bCs/>
        </w:rPr>
      </w:pPr>
      <w:r w:rsidRPr="00143AE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977E66" wp14:editId="22D90C30">
            <wp:extent cx="5943600" cy="3711575"/>
            <wp:effectExtent l="0" t="0" r="0" b="317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79B77" w14:textId="79D48593" w:rsidR="00EA3046" w:rsidRPr="00FD294E" w:rsidRDefault="005A767E" w:rsidP="00FD294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A56320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C7FFA">
        <w:rPr>
          <w:rFonts w:ascii="Times New Roman" w:hAnsi="Times New Roman" w:cs="Times New Roman"/>
          <w:b/>
          <w:bCs/>
          <w:sz w:val="24"/>
          <w:szCs w:val="24"/>
        </w:rPr>
        <w:t xml:space="preserve"> | Computational</w:t>
      </w:r>
      <w:r w:rsidR="00EA3046"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pipeline </w:t>
      </w:r>
      <w:r w:rsidR="002C7FFA">
        <w:rPr>
          <w:rFonts w:ascii="Times New Roman" w:hAnsi="Times New Roman" w:cs="Times New Roman"/>
          <w:b/>
          <w:bCs/>
          <w:sz w:val="24"/>
          <w:szCs w:val="24"/>
        </w:rPr>
        <w:t>for predicting</w:t>
      </w:r>
      <w:r w:rsidR="00EA3046"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16S rRNA </w:t>
      </w:r>
      <w:r w:rsidR="002C7FFA">
        <w:rPr>
          <w:rFonts w:ascii="Times New Roman" w:hAnsi="Times New Roman" w:cs="Times New Roman"/>
          <w:b/>
          <w:bCs/>
          <w:sz w:val="24"/>
          <w:szCs w:val="24"/>
        </w:rPr>
        <w:t xml:space="preserve">sequence </w:t>
      </w:r>
      <w:r w:rsidR="00EA3046" w:rsidRPr="00FD294E">
        <w:rPr>
          <w:rFonts w:ascii="Times New Roman" w:hAnsi="Times New Roman" w:cs="Times New Roman"/>
          <w:b/>
          <w:bCs/>
          <w:sz w:val="24"/>
          <w:szCs w:val="24"/>
        </w:rPr>
        <w:t>region.</w:t>
      </w:r>
      <w:r w:rsidR="00C8517D">
        <w:rPr>
          <w:rFonts w:ascii="Times New Roman" w:hAnsi="Times New Roman" w:cs="Times New Roman"/>
          <w:sz w:val="24"/>
          <w:szCs w:val="24"/>
        </w:rPr>
        <w:t xml:space="preserve"> 16S</w:t>
      </w:r>
      <w:r w:rsidR="00EA3046" w:rsidRPr="00FD294E">
        <w:rPr>
          <w:rFonts w:ascii="Times New Roman" w:hAnsi="Times New Roman" w:cs="Times New Roman"/>
          <w:sz w:val="24"/>
          <w:szCs w:val="24"/>
        </w:rPr>
        <w:t xml:space="preserve"> rRNA regions were predicted with barrnap from representative genomes, and from de-replicated member genomes when failed to predict from representative genomes. Blue arrows represent the success of barrnap prediction, and red arrows represent the failed prediction.</w:t>
      </w:r>
    </w:p>
    <w:p w14:paraId="3B73CD4B" w14:textId="0AE3DF9C" w:rsidR="00EA3046" w:rsidRDefault="0051686C" w:rsidP="00EA304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30628D4" wp14:editId="6E0D4F45">
            <wp:extent cx="5943600" cy="44196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5 - Improvement of HRG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14BA8" w14:textId="56304E56" w:rsidR="000B27E8" w:rsidRDefault="000B27E8" w:rsidP="00EA3046">
      <w:pPr>
        <w:rPr>
          <w:rFonts w:ascii="Times New Roman" w:hAnsi="Times New Roman" w:cs="Times New Roman"/>
          <w:b/>
          <w:bCs/>
        </w:rPr>
      </w:pPr>
    </w:p>
    <w:p w14:paraId="68AF51D4" w14:textId="6EC7D725" w:rsidR="00C23793" w:rsidRPr="002E08A6" w:rsidRDefault="005A767E" w:rsidP="00FD294E">
      <w:pPr>
        <w:pStyle w:val="ac"/>
        <w:wordWrap/>
        <w:spacing w:after="120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i w:val="0"/>
          <w:iCs w:val="0"/>
          <w:color w:val="0E101A"/>
          <w:sz w:val="24"/>
          <w:szCs w:val="24"/>
        </w:rPr>
        <w:t xml:space="preserve">Fig. </w:t>
      </w:r>
      <w:r w:rsidR="00A56320">
        <w:rPr>
          <w:rFonts w:ascii="Times New Roman" w:eastAsiaTheme="minorEastAsia" w:hAnsi="Times New Roman" w:cs="Times New Roman"/>
          <w:b/>
          <w:i w:val="0"/>
          <w:iCs w:val="0"/>
          <w:color w:val="0E101A"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b/>
          <w:i w:val="0"/>
          <w:iCs w:val="0"/>
          <w:color w:val="0E101A"/>
          <w:sz w:val="24"/>
          <w:szCs w:val="24"/>
        </w:rPr>
        <w:t>5</w:t>
      </w:r>
      <w:r w:rsidR="00FD294E">
        <w:rPr>
          <w:rFonts w:ascii="Times New Roman" w:eastAsiaTheme="minorEastAsia" w:hAnsi="Times New Roman" w:cs="Times New Roman"/>
          <w:b/>
          <w:i w:val="0"/>
          <w:iCs w:val="0"/>
          <w:color w:val="0E101A"/>
          <w:sz w:val="24"/>
          <w:szCs w:val="24"/>
        </w:rPr>
        <w:t xml:space="preserve"> | Comparison between UHGG and HRGM</w:t>
      </w:r>
      <w:r w:rsidR="00C23793">
        <w:rPr>
          <w:rFonts w:ascii="Times New Roman" w:eastAsiaTheme="minorEastAsia" w:hAnsi="Times New Roman" w:cs="Times New Roman"/>
          <w:b/>
          <w:i w:val="0"/>
          <w:iCs w:val="0"/>
          <w:color w:val="0E101A"/>
          <w:sz w:val="24"/>
          <w:szCs w:val="24"/>
        </w:rPr>
        <w:t xml:space="preserve"> a</w:t>
      </w:r>
      <w:r w:rsidR="00C23793" w:rsidRPr="002E08A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,</w:t>
      </w:r>
      <w:r w:rsidR="00C23793" w:rsidRPr="002E08A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Pie charts representing the number of MAGs by continents (left) and Asian countri</w:t>
      </w:r>
      <w:r w:rsidR="002C7FF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es (right) of UHGG (upper) and </w:t>
      </w:r>
      <w:r w:rsidR="00C23793" w:rsidRPr="002E08A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</w:t>
      </w:r>
      <w:r w:rsidR="002C7FF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R</w:t>
      </w:r>
      <w:r w:rsidR="00C23793" w:rsidRPr="002E08A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GM (lower) genome catalog. The exact number of MAGs for each continent and country is represented in the below legend. Arrows represent the c</w:t>
      </w:r>
      <w:r w:rsidR="002C7FF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hange of MAGs from UHGG to HRGM</w:t>
      </w:r>
      <w:r w:rsidR="00C23793" w:rsidRPr="002E08A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r w:rsidR="00C2379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b</w:t>
      </w:r>
      <w:r w:rsidR="00C23793" w:rsidRPr="002E08A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,</w:t>
      </w:r>
      <w:r w:rsidR="00C23793" w:rsidRPr="002E08A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The number of representative genomes by their originated datasets. </w:t>
      </w:r>
      <w:r w:rsidR="000F1984" w:rsidRPr="0051686C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c,</w:t>
      </w:r>
      <w:r w:rsidR="000F198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Distribution of </w:t>
      </w:r>
      <w:r w:rsidR="0051686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mean</w:t>
      </w:r>
      <w:r w:rsidR="00EE15F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="000F198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average</w:t>
      </w:r>
      <w:r w:rsidR="00EE15F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nucleotide identity (ANI) of 780 new species genomes by HRGM to the 10 closest UHGG species representative genomes. </w:t>
      </w:r>
    </w:p>
    <w:p w14:paraId="28E31EBD" w14:textId="77777777" w:rsidR="00C23793" w:rsidRPr="000F030B" w:rsidRDefault="00C23793" w:rsidP="00C23793"/>
    <w:p w14:paraId="163A1F13" w14:textId="77777777" w:rsidR="000B27E8" w:rsidRPr="00C23793" w:rsidRDefault="000B27E8" w:rsidP="00EA3046">
      <w:pPr>
        <w:rPr>
          <w:rFonts w:ascii="Times New Roman" w:hAnsi="Times New Roman" w:cs="Times New Roman"/>
          <w:b/>
          <w:bCs/>
        </w:rPr>
      </w:pPr>
    </w:p>
    <w:p w14:paraId="042B8289" w14:textId="48B66803" w:rsidR="00EA3046" w:rsidRDefault="00B83C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001B5D1" w14:textId="76C16AA6" w:rsidR="00EA3046" w:rsidRDefault="009237F8" w:rsidP="00EA3046">
      <w:pPr>
        <w:pStyle w:val="ac"/>
        <w:wordWrap/>
        <w:spacing w:after="120" w:line="360" w:lineRule="auto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iCs w:val="0"/>
          <w:noProof/>
          <w:color w:val="auto"/>
          <w:sz w:val="24"/>
          <w:szCs w:val="24"/>
        </w:rPr>
        <w:lastRenderedPageBreak/>
        <w:drawing>
          <wp:inline distT="0" distB="0" distL="0" distR="0" wp14:anchorId="752562E1" wp14:editId="4BFAF806">
            <wp:extent cx="5697607" cy="6977743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6 - endimic subspeci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130" cy="698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B8489" w14:textId="5B3FA5BB" w:rsidR="00B322C8" w:rsidRDefault="00EA3046" w:rsidP="00FD294E">
      <w:pPr>
        <w:pStyle w:val="ac"/>
        <w:wordWrap/>
        <w:spacing w:after="120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EA3046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Fig. </w:t>
      </w:r>
      <w:r w:rsidR="00A56320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S</w:t>
      </w:r>
      <w:r w:rsidR="005C3D2F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6</w:t>
      </w:r>
      <w:r w:rsidR="00FD294E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 |</w:t>
      </w:r>
      <w:r w:rsidR="00F73730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 P</w:t>
      </w:r>
      <w:r w:rsidR="009237F8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hylogenetic tree of species that contain endemic subspecies to a specific Asia country </w:t>
      </w:r>
      <w:r w:rsidR="009237F8" w:rsidRPr="009237F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(a)</w:t>
      </w:r>
      <w:r w:rsidRPr="005D17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C851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 clade of </w:t>
      </w:r>
      <w:r w:rsidR="00015A0B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Escherichia coli </w:t>
      </w:r>
      <w:r w:rsidR="009237F8" w:rsidRPr="00015A0B">
        <w:rPr>
          <w:rFonts w:ascii="Times New Roman" w:hAnsi="Times New Roman" w:cs="Times New Roman"/>
          <w:iCs w:val="0"/>
          <w:color w:val="auto"/>
          <w:sz w:val="24"/>
          <w:szCs w:val="24"/>
        </w:rPr>
        <w:t>D</w:t>
      </w:r>
      <w:r w:rsidR="009237F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C851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subspecies </w:t>
      </w:r>
      <w:r w:rsidR="00C33BA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that are</w:t>
      </w:r>
      <w:r w:rsidR="00E17E5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enriched for Mar</w:t>
      </w:r>
      <w:r w:rsidR="009237F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</w:t>
      </w:r>
      <w:r w:rsidR="00C33BA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orthologs are endemic </w:t>
      </w:r>
      <w:r w:rsidR="00C851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to Japan. (b) A clade of </w:t>
      </w:r>
      <w:r w:rsidR="00C33BAB" w:rsidRPr="00015A0B">
        <w:rPr>
          <w:rFonts w:ascii="Times New Roman" w:hAnsi="Times New Roman" w:cs="Times New Roman"/>
          <w:iCs w:val="0"/>
          <w:color w:val="auto"/>
          <w:sz w:val="24"/>
          <w:szCs w:val="24"/>
        </w:rPr>
        <w:t>Bifidobacterium adolescentis</w:t>
      </w:r>
      <w:r w:rsidR="00C33BA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C851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subspecies </w:t>
      </w:r>
      <w:r w:rsidR="00C33BA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that are depleted for orthologs of Type IV pilus assembly genes and transporters are endemic to Mo</w:t>
      </w:r>
      <w:r w:rsidR="00FF188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</w:t>
      </w:r>
      <w:r w:rsidR="00C33BA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golia.</w:t>
      </w:r>
    </w:p>
    <w:p w14:paraId="78DD7C3F" w14:textId="77777777" w:rsidR="00B322C8" w:rsidRDefault="00B322C8">
      <w:pP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br w:type="page"/>
      </w:r>
    </w:p>
    <w:p w14:paraId="2C8E3432" w14:textId="77777777" w:rsidR="00E656FE" w:rsidRPr="00B322C8" w:rsidRDefault="00E656FE" w:rsidP="00E656FE">
      <w:pPr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noProof/>
          <w:sz w:val="36"/>
          <w:szCs w:val="36"/>
        </w:rPr>
        <w:lastRenderedPageBreak/>
        <w:t>a</w:t>
      </w:r>
    </w:p>
    <w:p w14:paraId="66751E7B" w14:textId="77777777" w:rsidR="00E656FE" w:rsidRDefault="00E656FE" w:rsidP="00E656FE">
      <w:pPr>
        <w:keepNext/>
        <w:rPr>
          <w:sz w:val="36"/>
          <w:szCs w:val="36"/>
        </w:rPr>
      </w:pPr>
      <w:r>
        <w:rPr>
          <w:noProof/>
        </w:rPr>
        <w:drawing>
          <wp:inline distT="0" distB="0" distL="0" distR="0" wp14:anchorId="56433B21" wp14:editId="6C4044CA">
            <wp:extent cx="3487899" cy="2626995"/>
            <wp:effectExtent l="0" t="0" r="0" b="190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433" cy="26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F36FE" w14:textId="77777777" w:rsidR="00E656FE" w:rsidRPr="00B322C8" w:rsidRDefault="00E656FE" w:rsidP="00E656FE">
      <w:pPr>
        <w:keepNext/>
        <w:rPr>
          <w:sz w:val="36"/>
          <w:szCs w:val="36"/>
        </w:rPr>
      </w:pPr>
      <w:r w:rsidRPr="00B322C8">
        <w:rPr>
          <w:sz w:val="36"/>
          <w:szCs w:val="36"/>
        </w:rPr>
        <w:t>b</w:t>
      </w:r>
    </w:p>
    <w:p w14:paraId="668D6DBC" w14:textId="77777777" w:rsidR="00E656FE" w:rsidRDefault="00E656FE" w:rsidP="00E656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89BF77C" wp14:editId="127244DD">
            <wp:extent cx="3374571" cy="2533731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571" cy="253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7BFBA" w14:textId="14A95F75" w:rsidR="00E656FE" w:rsidRPr="00B322C8" w:rsidRDefault="00E656FE" w:rsidP="00E656FE">
      <w:pPr>
        <w:rPr>
          <w:rFonts w:ascii="Times New Roman" w:hAnsi="Times New Roman" w:cs="Times New Roman"/>
          <w:sz w:val="24"/>
          <w:szCs w:val="24"/>
        </w:rPr>
      </w:pPr>
      <w:r w:rsidRPr="00EA3046">
        <w:rPr>
          <w:rFonts w:ascii="Times New Roman" w:hAnsi="Times New Roman" w:cs="Times New Roman"/>
          <w:b/>
          <w:sz w:val="24"/>
          <w:szCs w:val="24"/>
        </w:rPr>
        <w:t>Fig.</w:t>
      </w:r>
      <w:r w:rsidRPr="00B322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6320" w:rsidRPr="00A56320">
        <w:rPr>
          <w:rFonts w:ascii="Times New Roman" w:hAnsi="Times New Roman" w:cs="Times New Roman"/>
          <w:b/>
          <w:sz w:val="24"/>
          <w:szCs w:val="24"/>
        </w:rPr>
        <w:t>S</w:t>
      </w:r>
      <w:r w:rsidRPr="00A56320">
        <w:rPr>
          <w:rFonts w:ascii="Times New Roman" w:hAnsi="Times New Roman" w:cs="Times New Roman"/>
          <w:b/>
          <w:sz w:val="24"/>
          <w:szCs w:val="24"/>
        </w:rPr>
        <w:t>7</w:t>
      </w:r>
      <w:r w:rsidRPr="00B322C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| Distribution of the number of SNVs in chunks (fragments) of genomes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322C8">
        <w:rPr>
          <w:rFonts w:ascii="Times New Roman" w:hAnsi="Times New Roman" w:cs="Times New Roman"/>
          <w:sz w:val="24"/>
          <w:szCs w:val="24"/>
        </w:rPr>
        <w:t xml:space="preserve">The histogram represents the distribution of # SNVS in </w:t>
      </w:r>
      <w:r w:rsidRPr="00B322C8">
        <w:rPr>
          <w:rFonts w:ascii="Times New Roman" w:hAnsi="Times New Roman" w:cs="Times New Roman"/>
          <w:i/>
          <w:iCs/>
          <w:sz w:val="24"/>
          <w:szCs w:val="24"/>
        </w:rPr>
        <w:t>r-g</w:t>
      </w:r>
      <w:r w:rsidRPr="00B322C8">
        <w:rPr>
          <w:rFonts w:ascii="Times New Roman" w:hAnsi="Times New Roman" w:cs="Times New Roman"/>
          <w:sz w:val="24"/>
          <w:szCs w:val="24"/>
        </w:rPr>
        <w:t xml:space="preserve"> pairs. </w:t>
      </w:r>
      <w:r w:rsidRPr="00B322C8">
        <w:rPr>
          <w:rFonts w:ascii="Times New Roman" w:hAnsi="Times New Roman" w:cs="Times New Roman"/>
          <w:b/>
          <w:sz w:val="24"/>
          <w:szCs w:val="24"/>
        </w:rPr>
        <w:t>a.</w:t>
      </w:r>
      <w:r w:rsidRPr="00B322C8">
        <w:rPr>
          <w:rFonts w:ascii="Times New Roman" w:hAnsi="Times New Roman" w:cs="Times New Roman"/>
          <w:sz w:val="24"/>
          <w:szCs w:val="24"/>
        </w:rPr>
        <w:t xml:space="preserve"> </w:t>
      </w:r>
      <w:r w:rsidRPr="00B322C8"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322C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2C8">
        <w:rPr>
          <w:rFonts w:ascii="Times New Roman" w:hAnsi="Times New Roman" w:cs="Times New Roman"/>
          <w:sz w:val="24"/>
          <w:szCs w:val="24"/>
        </w:rPr>
        <w:t xml:space="preserve">HRGM_Genome_1867, </w:t>
      </w:r>
      <w:r w:rsidRPr="00B322C8">
        <w:rPr>
          <w:rFonts w:ascii="Times New Roman" w:hAnsi="Times New Roman" w:cs="Times New Roman"/>
          <w:i/>
          <w:iCs/>
          <w:sz w:val="24"/>
          <w:szCs w:val="24"/>
        </w:rPr>
        <w:t>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322C8">
        <w:rPr>
          <w:rFonts w:ascii="Times New Roman" w:hAnsi="Times New Roman" w:cs="Times New Roman"/>
          <w:sz w:val="24"/>
          <w:szCs w:val="24"/>
        </w:rPr>
        <w:t>= KIJ_genome_5221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01A8">
        <w:rPr>
          <w:rFonts w:ascii="Times New Roman" w:hAnsi="Times New Roman" w:cs="Times New Roman"/>
          <w:b/>
          <w:sz w:val="24"/>
          <w:szCs w:val="24"/>
        </w:rPr>
        <w:t>b.</w:t>
      </w:r>
      <w:r w:rsidRPr="00B322C8">
        <w:rPr>
          <w:rFonts w:ascii="Times New Roman" w:hAnsi="Times New Roman" w:cs="Times New Roman"/>
          <w:sz w:val="24"/>
          <w:szCs w:val="24"/>
        </w:rPr>
        <w:t xml:space="preserve"> </w:t>
      </w:r>
      <w:r w:rsidRPr="00B322C8"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322C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2C8">
        <w:rPr>
          <w:rFonts w:ascii="Times New Roman" w:hAnsi="Times New Roman" w:cs="Times New Roman"/>
          <w:sz w:val="24"/>
          <w:szCs w:val="24"/>
        </w:rPr>
        <w:t xml:space="preserve">HRGM_Genome_2859, </w:t>
      </w:r>
      <w:r w:rsidRPr="00B322C8">
        <w:rPr>
          <w:rFonts w:ascii="Times New Roman" w:hAnsi="Times New Roman" w:cs="Times New Roman"/>
          <w:i/>
          <w:iCs/>
          <w:sz w:val="24"/>
          <w:szCs w:val="24"/>
        </w:rPr>
        <w:t>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322C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2C8">
        <w:rPr>
          <w:rFonts w:ascii="Times New Roman" w:hAnsi="Times New Roman" w:cs="Times New Roman"/>
          <w:sz w:val="24"/>
          <w:szCs w:val="24"/>
        </w:rPr>
        <w:t>KIJ_genome_719. Blue and black vertical bars represent theoretical and observed mean of data. Blue curve is a normal distribution with empirical mean and standard deviation.</w:t>
      </w:r>
    </w:p>
    <w:p w14:paraId="6A80424B" w14:textId="3115CE0A" w:rsidR="00B322C8" w:rsidRPr="00B322C8" w:rsidRDefault="00B322C8" w:rsidP="00E65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50F224D9" w14:textId="77777777" w:rsidR="00E656FE" w:rsidRDefault="00E656FE" w:rsidP="00E656FE">
      <w:pPr>
        <w:pStyle w:val="ac"/>
        <w:wordWrap/>
        <w:spacing w:after="120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1A2FBC" wp14:editId="5BA6237A">
            <wp:extent cx="5731510" cy="4146550"/>
            <wp:effectExtent l="0" t="0" r="254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C6ACD" w14:textId="41B2D2F1" w:rsidR="00E656FE" w:rsidRDefault="00E656FE" w:rsidP="00E656FE">
      <w:pPr>
        <w:pStyle w:val="ac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A3046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Fig.</w:t>
      </w:r>
      <w:r w:rsidRPr="00B322C8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 </w:t>
      </w:r>
      <w:r w:rsidR="00A56320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S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8</w:t>
      </w:r>
      <w:r w:rsidRPr="00B322C8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| Evaluation of relationship between </w:t>
      </w:r>
      <w:r w:rsidRPr="00B322C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Strain heterogeneity and SNV density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a.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S</w:t>
      </w:r>
      <w:r w:rsidRPr="00B322C8">
        <w:rPr>
          <w:rFonts w:ascii="Times New Roman" w:hAnsi="Times New Roman" w:cs="Times New Roman"/>
          <w:i w:val="0"/>
          <w:color w:val="auto"/>
          <w:sz w:val="24"/>
          <w:szCs w:val="24"/>
        </w:rPr>
        <w:t>train heterogeneity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(analyzed by CMseq)</w:t>
      </w:r>
      <w:r w:rsidRPr="00B322C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of HD </w:t>
      </w:r>
      <w:r w:rsidRPr="00AC282C">
        <w:rPr>
          <w:rFonts w:ascii="Times New Roman" w:hAnsi="Times New Roman" w:cs="Times New Roman"/>
          <w:color w:val="auto"/>
          <w:sz w:val="24"/>
          <w:szCs w:val="24"/>
        </w:rPr>
        <w:t>Collinsella</w:t>
      </w:r>
      <w:r w:rsidRPr="00B322C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, MD </w:t>
      </w:r>
      <w:r w:rsidRPr="00AC282C">
        <w:rPr>
          <w:rFonts w:ascii="Times New Roman" w:hAnsi="Times New Roman" w:cs="Times New Roman"/>
          <w:color w:val="auto"/>
          <w:sz w:val="24"/>
          <w:szCs w:val="24"/>
        </w:rPr>
        <w:t>Collinsella</w:t>
      </w:r>
      <w:r w:rsidRPr="00B322C8">
        <w:rPr>
          <w:rFonts w:ascii="Times New Roman" w:hAnsi="Times New Roman" w:cs="Times New Roman"/>
          <w:i w:val="0"/>
          <w:color w:val="auto"/>
          <w:sz w:val="24"/>
          <w:szCs w:val="24"/>
        </w:rPr>
        <w:t>, non-</w:t>
      </w:r>
      <w:r w:rsidRPr="00AC282C">
        <w:rPr>
          <w:rFonts w:ascii="Times New Roman" w:hAnsi="Times New Roman" w:cs="Times New Roman"/>
          <w:color w:val="auto"/>
          <w:sz w:val="24"/>
          <w:szCs w:val="24"/>
        </w:rPr>
        <w:t>Collinsella</w:t>
      </w:r>
      <w:r w:rsidRPr="00B322C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Act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inobacteriota and other species (**: P-value &lt; 0.001 by Mann Whitney U test)</w:t>
      </w:r>
      <w:r w:rsidRPr="00B322C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B322C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b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. C</w:t>
      </w:r>
      <w:r w:rsidRPr="00B322C8">
        <w:rPr>
          <w:rFonts w:ascii="Times New Roman" w:hAnsi="Times New Roman" w:cs="Times New Roman"/>
          <w:i w:val="0"/>
          <w:color w:val="auto"/>
          <w:sz w:val="24"/>
          <w:szCs w:val="24"/>
        </w:rPr>
        <w:t>orrelation between strain heterogeneity and SNV density.</w:t>
      </w:r>
    </w:p>
    <w:p w14:paraId="4DCF8409" w14:textId="43B99212" w:rsidR="00EA3046" w:rsidRPr="00B322C8" w:rsidRDefault="00EA304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96E84DD" w14:textId="08BD5C6F" w:rsidR="001801C6" w:rsidRDefault="001801C6" w:rsidP="001801C6">
      <w:pPr>
        <w:rPr>
          <w:rFonts w:ascii="Times New Roman" w:hAnsi="Times New Roman" w:cs="Times New Roman"/>
          <w:b/>
          <w:bCs/>
        </w:rPr>
      </w:pPr>
    </w:p>
    <w:p w14:paraId="2148F9C7" w14:textId="0EA16BD9" w:rsidR="00EA3046" w:rsidRDefault="008A7D26" w:rsidP="00EA304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42A7444" wp14:editId="77847B19">
            <wp:extent cx="5881816" cy="3676356"/>
            <wp:effectExtent l="0" t="0" r="508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944" cy="3682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3C21C4" w14:textId="5CAFC74E" w:rsidR="00FD294E" w:rsidRDefault="00EA3046" w:rsidP="00FD29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A5632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801A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C2CFE">
        <w:rPr>
          <w:rFonts w:ascii="Times New Roman" w:hAnsi="Times New Roman" w:cs="Times New Roman"/>
          <w:b/>
          <w:bCs/>
          <w:sz w:val="24"/>
          <w:szCs w:val="24"/>
        </w:rPr>
        <w:t xml:space="preserve"> | Overview of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2CFE">
        <w:rPr>
          <w:rFonts w:ascii="Times New Roman" w:hAnsi="Times New Roman" w:cs="Times New Roman"/>
          <w:b/>
          <w:bCs/>
          <w:sz w:val="24"/>
          <w:szCs w:val="24"/>
        </w:rPr>
        <w:t xml:space="preserve">computational 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pipeline for </w:t>
      </w:r>
      <w:r w:rsidR="006C2CFE">
        <w:rPr>
          <w:rFonts w:ascii="Times New Roman" w:hAnsi="Times New Roman" w:cs="Times New Roman"/>
          <w:b/>
          <w:bCs/>
          <w:sz w:val="24"/>
          <w:szCs w:val="24"/>
        </w:rPr>
        <w:t>cataloging nonredundant proteins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D294E">
        <w:rPr>
          <w:rFonts w:ascii="Times New Roman" w:hAnsi="Times New Roman" w:cs="Times New Roman"/>
          <w:sz w:val="24"/>
          <w:szCs w:val="24"/>
        </w:rPr>
        <w:t xml:space="preserve"> The number in the parentheses ind</w:t>
      </w:r>
      <w:r w:rsidR="006C2CFE">
        <w:rPr>
          <w:rFonts w:ascii="Times New Roman" w:hAnsi="Times New Roman" w:cs="Times New Roman"/>
          <w:sz w:val="24"/>
          <w:szCs w:val="24"/>
        </w:rPr>
        <w:t>icates the number of proteins after</w:t>
      </w:r>
      <w:r w:rsidRPr="00FD294E">
        <w:rPr>
          <w:rFonts w:ascii="Times New Roman" w:hAnsi="Times New Roman" w:cs="Times New Roman"/>
          <w:sz w:val="24"/>
          <w:szCs w:val="24"/>
        </w:rPr>
        <w:t xml:space="preserve"> eac</w:t>
      </w:r>
      <w:r w:rsidR="00DC60CC">
        <w:rPr>
          <w:rFonts w:ascii="Times New Roman" w:hAnsi="Times New Roman" w:cs="Times New Roman"/>
          <w:sz w:val="24"/>
          <w:szCs w:val="24"/>
        </w:rPr>
        <w:t>h step. Information of proteins for</w:t>
      </w:r>
      <w:r w:rsidRPr="00FD294E">
        <w:rPr>
          <w:rFonts w:ascii="Times New Roman" w:hAnsi="Times New Roman" w:cs="Times New Roman"/>
          <w:sz w:val="24"/>
          <w:szCs w:val="24"/>
        </w:rPr>
        <w:t xml:space="preserve"> the green boxes</w:t>
      </w:r>
      <w:r w:rsidR="00DC60CC">
        <w:rPr>
          <w:rFonts w:ascii="Times New Roman" w:hAnsi="Times New Roman" w:cs="Times New Roman"/>
          <w:sz w:val="24"/>
          <w:szCs w:val="24"/>
        </w:rPr>
        <w:t xml:space="preserve"> are freely available</w:t>
      </w:r>
      <w:r w:rsidRPr="00FD294E">
        <w:rPr>
          <w:rFonts w:ascii="Times New Roman" w:hAnsi="Times New Roman" w:cs="Times New Roman"/>
          <w:sz w:val="24"/>
          <w:szCs w:val="24"/>
        </w:rPr>
        <w:t>.</w:t>
      </w:r>
    </w:p>
    <w:p w14:paraId="2F2C2427" w14:textId="77777777" w:rsidR="00FD294E" w:rsidRDefault="00FD2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0C5031" w14:textId="165D0BE2" w:rsidR="00EA3046" w:rsidRDefault="00F73BF8" w:rsidP="00EA304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A9D9BAC" wp14:editId="44DBEC82">
            <wp:extent cx="5774871" cy="6521409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10 - Antibiotic resistance rev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820" cy="652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D5965" w14:textId="0ACD8AB5" w:rsidR="009B5C09" w:rsidRPr="00F73BF8" w:rsidRDefault="00EA3046" w:rsidP="00FD29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A5632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801A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C06523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landscape of </w:t>
      </w:r>
      <w:r w:rsidR="00AB4A4F">
        <w:rPr>
          <w:rFonts w:ascii="Times New Roman" w:hAnsi="Times New Roman" w:cs="Times New Roman"/>
          <w:b/>
          <w:bCs/>
          <w:sz w:val="24"/>
          <w:szCs w:val="24"/>
        </w:rPr>
        <w:t xml:space="preserve">secondary metabolite gene clusters and 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antibiotics resistance </w:t>
      </w:r>
      <w:r w:rsidR="00C06523">
        <w:rPr>
          <w:rFonts w:ascii="Times New Roman" w:hAnsi="Times New Roman" w:cs="Times New Roman"/>
          <w:b/>
          <w:bCs/>
          <w:sz w:val="24"/>
          <w:szCs w:val="24"/>
        </w:rPr>
        <w:t>ontology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C06523">
        <w:rPr>
          <w:rFonts w:ascii="Times New Roman" w:hAnsi="Times New Roman" w:cs="Times New Roman"/>
          <w:b/>
          <w:bCs/>
          <w:sz w:val="24"/>
          <w:szCs w:val="24"/>
        </w:rPr>
        <w:t>human gut prokaryotic species</w:t>
      </w:r>
      <w:r w:rsidRPr="00FD29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D294E">
        <w:rPr>
          <w:rFonts w:ascii="Times New Roman" w:hAnsi="Times New Roman" w:cs="Times New Roman"/>
          <w:sz w:val="24"/>
          <w:szCs w:val="24"/>
        </w:rPr>
        <w:t xml:space="preserve"> </w:t>
      </w:r>
      <w:r w:rsidR="00F73BF8">
        <w:rPr>
          <w:rFonts w:ascii="Times New Roman" w:hAnsi="Times New Roman" w:cs="Times New Roman"/>
          <w:sz w:val="24"/>
          <w:szCs w:val="24"/>
        </w:rPr>
        <w:t xml:space="preserve">(a) </w:t>
      </w:r>
      <w:r w:rsidR="00AB4A4F">
        <w:rPr>
          <w:rFonts w:ascii="Times New Roman" w:hAnsi="Times New Roman" w:cs="Times New Roman"/>
          <w:sz w:val="24"/>
          <w:szCs w:val="24"/>
        </w:rPr>
        <w:t xml:space="preserve">The number of secondary metabolite gene clusters, identified by antiSMASH, for each genome is indicated by grayscale gradient. </w:t>
      </w:r>
      <w:r w:rsidRPr="00FD294E">
        <w:rPr>
          <w:rFonts w:ascii="Times New Roman" w:hAnsi="Times New Roman" w:cs="Times New Roman"/>
          <w:sz w:val="24"/>
          <w:szCs w:val="24"/>
        </w:rPr>
        <w:t>Genomes having antibiotic resistance gene(s) are annotated according to ARO (antibiotic Resistance Ontology) terms. 12 labels are third level ARO terms which are annotated by at lea</w:t>
      </w:r>
      <w:r w:rsidR="00C06523">
        <w:rPr>
          <w:rFonts w:ascii="Times New Roman" w:hAnsi="Times New Roman" w:cs="Times New Roman"/>
          <w:sz w:val="24"/>
          <w:szCs w:val="24"/>
        </w:rPr>
        <w:t>st one genome for each of the</w:t>
      </w:r>
      <w:r w:rsidR="00FD294E">
        <w:rPr>
          <w:rFonts w:ascii="Times New Roman" w:hAnsi="Times New Roman" w:cs="Times New Roman"/>
          <w:sz w:val="24"/>
          <w:szCs w:val="24"/>
        </w:rPr>
        <w:t xml:space="preserve"> 5,414 </w:t>
      </w:r>
      <w:r w:rsidRPr="00FD294E">
        <w:rPr>
          <w:rFonts w:ascii="Times New Roman" w:hAnsi="Times New Roman" w:cs="Times New Roman"/>
          <w:sz w:val="24"/>
          <w:szCs w:val="24"/>
        </w:rPr>
        <w:t>H</w:t>
      </w:r>
      <w:r w:rsidR="00FD294E">
        <w:rPr>
          <w:rFonts w:ascii="Times New Roman" w:hAnsi="Times New Roman" w:cs="Times New Roman"/>
          <w:sz w:val="24"/>
          <w:szCs w:val="24"/>
        </w:rPr>
        <w:t>R</w:t>
      </w:r>
      <w:r w:rsidRPr="00FD294E">
        <w:rPr>
          <w:rFonts w:ascii="Times New Roman" w:hAnsi="Times New Roman" w:cs="Times New Roman"/>
          <w:sz w:val="24"/>
          <w:szCs w:val="24"/>
        </w:rPr>
        <w:t xml:space="preserve">GM </w:t>
      </w:r>
      <w:r w:rsidRPr="00F73BF8">
        <w:rPr>
          <w:rFonts w:ascii="Times New Roman" w:hAnsi="Times New Roman" w:cs="Times New Roman"/>
          <w:sz w:val="24"/>
          <w:szCs w:val="24"/>
        </w:rPr>
        <w:t>representatives.</w:t>
      </w:r>
      <w:r w:rsidR="00F73BF8" w:rsidRPr="00F73BF8">
        <w:rPr>
          <w:rFonts w:ascii="Times New Roman" w:hAnsi="Times New Roman" w:cs="Times New Roman"/>
          <w:sz w:val="24"/>
          <w:szCs w:val="24"/>
        </w:rPr>
        <w:t xml:space="preserve"> (B) The number of secondary metabolite gene cluster normalized by the gene count of each order.</w:t>
      </w:r>
    </w:p>
    <w:p w14:paraId="30D67D60" w14:textId="77777777" w:rsidR="009B5C09" w:rsidRDefault="009B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63C7ACD" w14:textId="77777777" w:rsidR="00EA3046" w:rsidRPr="00143AED" w:rsidRDefault="00EA3046" w:rsidP="00EA3046">
      <w:pPr>
        <w:spacing w:line="360" w:lineRule="auto"/>
        <w:rPr>
          <w:rFonts w:ascii="Times New Roman" w:hAnsi="Times New Roman" w:cs="Times New Roman"/>
        </w:rPr>
      </w:pPr>
    </w:p>
    <w:p w14:paraId="11C6539C" w14:textId="31CCCC6D" w:rsidR="00EA3046" w:rsidRDefault="008538C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8CB4E4A" wp14:editId="5FF5ADA5">
            <wp:extent cx="5720443" cy="4297119"/>
            <wp:effectExtent l="0" t="0" r="0" b="8255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e S9 - proportion of annotated gene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187" cy="430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3769D" w14:textId="1FEA72FB" w:rsidR="00405236" w:rsidRDefault="00405236" w:rsidP="00FD294E">
      <w:pPr>
        <w:pStyle w:val="ae"/>
        <w:spacing w:before="0" w:beforeAutospacing="0" w:after="120" w:afterAutospacing="0"/>
        <w:jc w:val="both"/>
        <w:rPr>
          <w:color w:val="0E101A"/>
        </w:rPr>
      </w:pPr>
      <w:r>
        <w:rPr>
          <w:rStyle w:val="ad"/>
          <w:color w:val="0E101A"/>
        </w:rPr>
        <w:t>Fig.</w:t>
      </w:r>
      <w:r w:rsidR="00A801A8">
        <w:rPr>
          <w:rStyle w:val="ad"/>
          <w:color w:val="0E101A"/>
        </w:rPr>
        <w:t xml:space="preserve"> </w:t>
      </w:r>
      <w:r w:rsidR="00A56320">
        <w:rPr>
          <w:rStyle w:val="ad"/>
          <w:color w:val="0E101A"/>
        </w:rPr>
        <w:t>S</w:t>
      </w:r>
      <w:r w:rsidR="00A801A8">
        <w:rPr>
          <w:rStyle w:val="ad"/>
          <w:color w:val="0E101A"/>
        </w:rPr>
        <w:t>11</w:t>
      </w:r>
      <w:r>
        <w:rPr>
          <w:rStyle w:val="ad"/>
          <w:color w:val="0E101A"/>
        </w:rPr>
        <w:t xml:space="preserve"> | </w:t>
      </w:r>
      <w:r w:rsidR="0022634D">
        <w:rPr>
          <w:rStyle w:val="ad"/>
          <w:color w:val="0E101A"/>
        </w:rPr>
        <w:t xml:space="preserve">Gut microbial proteins that are shared </w:t>
      </w:r>
      <w:r w:rsidR="009A0ED3">
        <w:rPr>
          <w:rStyle w:val="ad"/>
          <w:color w:val="0E101A"/>
        </w:rPr>
        <w:t>by many species tend to be functionally annotated</w:t>
      </w:r>
      <w:r w:rsidR="0022634D">
        <w:rPr>
          <w:rStyle w:val="ad"/>
          <w:color w:val="0E101A"/>
        </w:rPr>
        <w:t>.</w:t>
      </w:r>
      <w:r>
        <w:rPr>
          <w:rStyle w:val="ad"/>
          <w:color w:val="0E101A"/>
        </w:rPr>
        <w:t> </w:t>
      </w:r>
      <w:r>
        <w:rPr>
          <w:color w:val="0E101A"/>
        </w:rPr>
        <w:t>Binned scatter plot that repre</w:t>
      </w:r>
      <w:r w:rsidR="009A0ED3">
        <w:rPr>
          <w:color w:val="0E101A"/>
        </w:rPr>
        <w:t>sents the annotation rate of each</w:t>
      </w:r>
      <w:r>
        <w:rPr>
          <w:color w:val="0E101A"/>
        </w:rPr>
        <w:t xml:space="preserve"> protein bin. Proteins </w:t>
      </w:r>
      <w:r w:rsidR="00C85D0E">
        <w:rPr>
          <w:color w:val="0E101A"/>
        </w:rPr>
        <w:t>of</w:t>
      </w:r>
      <w:r>
        <w:rPr>
          <w:color w:val="0E101A"/>
        </w:rPr>
        <w:t xml:space="preserve"> the H</w:t>
      </w:r>
      <w:r w:rsidR="00C85D0E">
        <w:rPr>
          <w:color w:val="0E101A"/>
        </w:rPr>
        <w:t>R</w:t>
      </w:r>
      <w:r>
        <w:rPr>
          <w:color w:val="0E101A"/>
        </w:rPr>
        <w:t>GM</w:t>
      </w:r>
      <w:r w:rsidR="00C85D0E">
        <w:rPr>
          <w:color w:val="0E101A"/>
        </w:rPr>
        <w:t xml:space="preserve"> Protein-50 catalog were</w:t>
      </w:r>
      <w:r>
        <w:rPr>
          <w:color w:val="0E101A"/>
        </w:rPr>
        <w:t xml:space="preserve"> </w:t>
      </w:r>
      <w:r w:rsidR="00C85D0E">
        <w:rPr>
          <w:color w:val="0E101A"/>
        </w:rPr>
        <w:t>sorted</w:t>
      </w:r>
      <w:r>
        <w:rPr>
          <w:color w:val="0E101A"/>
        </w:rPr>
        <w:t xml:space="preserve"> </w:t>
      </w:r>
      <w:r w:rsidR="00C85D0E">
        <w:rPr>
          <w:color w:val="0E101A"/>
        </w:rPr>
        <w:t xml:space="preserve">by </w:t>
      </w:r>
      <w:r>
        <w:rPr>
          <w:color w:val="0E101A"/>
        </w:rPr>
        <w:t xml:space="preserve">the number of </w:t>
      </w:r>
      <w:r w:rsidR="00C85D0E">
        <w:rPr>
          <w:color w:val="0E101A"/>
        </w:rPr>
        <w:t>their encoding</w:t>
      </w:r>
      <w:r>
        <w:rPr>
          <w:color w:val="0E101A"/>
        </w:rPr>
        <w:t xml:space="preserve"> species (X-axis) </w:t>
      </w:r>
      <w:r w:rsidR="00C85D0E">
        <w:rPr>
          <w:color w:val="0E101A"/>
        </w:rPr>
        <w:t>and annotation rates were measured for every bin of 10 proteins. Bright</w:t>
      </w:r>
      <w:r>
        <w:rPr>
          <w:color w:val="0E101A"/>
        </w:rPr>
        <w:t xml:space="preserve"> color indicates the proteins poorly annotated by the KEGG pathway. </w:t>
      </w:r>
      <w:r w:rsidR="00C85D0E">
        <w:rPr>
          <w:color w:val="0E101A"/>
        </w:rPr>
        <w:t xml:space="preserve">The size </w:t>
      </w:r>
      <w:r>
        <w:rPr>
          <w:color w:val="0E101A"/>
        </w:rPr>
        <w:t xml:space="preserve">of data point represents the number of proteins in </w:t>
      </w:r>
      <w:r w:rsidR="00C85D0E">
        <w:rPr>
          <w:color w:val="0E101A"/>
        </w:rPr>
        <w:t>each</w:t>
      </w:r>
      <w:r>
        <w:rPr>
          <w:color w:val="0E101A"/>
        </w:rPr>
        <w:t xml:space="preserve"> bin.</w:t>
      </w:r>
    </w:p>
    <w:p w14:paraId="3487A1E6" w14:textId="525AC6D3" w:rsidR="00D7124A" w:rsidRDefault="00D712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146437" w14:textId="77777777" w:rsidR="00D7124A" w:rsidRDefault="00D7124A" w:rsidP="00D7124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84FAEE8" wp14:editId="13F5BA46">
            <wp:extent cx="5718048" cy="6952488"/>
            <wp:effectExtent l="0" t="0" r="0" b="127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1 - Taxonomic profiling and sequencing depth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048" cy="695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58717" w14:textId="3804379A" w:rsidR="00D7124A" w:rsidRPr="00405236" w:rsidRDefault="00D7124A" w:rsidP="00D7124A">
      <w:pPr>
        <w:pStyle w:val="ac"/>
        <w:wordWrap/>
        <w:spacing w:after="120"/>
        <w:rPr>
          <w:rFonts w:ascii="Times New Roman" w:hAnsi="Times New Roman" w:cs="Times New Roman"/>
        </w:rPr>
      </w:pPr>
      <w:r w:rsidRPr="005479FF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Fig. </w:t>
      </w:r>
      <w:r w:rsidR="00A56320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S</w:t>
      </w:r>
      <w:r w:rsidR="00A801A8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12</w:t>
      </w:r>
      <w:r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 |</w:t>
      </w:r>
      <w:r w:rsidRPr="005479FF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 The effect of sequencing</w:t>
      </w:r>
      <w:r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 depth on taxonomic profiles based on</w:t>
      </w:r>
      <w:r w:rsidRPr="005479FF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 WMS data</w:t>
      </w:r>
      <w:r w:rsidRPr="005479FF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a</w:t>
      </w:r>
      <w:r w:rsidRPr="005D1741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>,</w:t>
      </w:r>
      <w:r w:rsidRPr="005D174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Pearson correlation coefficient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b</w:t>
      </w:r>
      <w:r w:rsidRPr="005479FF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>,</w:t>
      </w:r>
      <w:r w:rsidRPr="005479FF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Spearman correlation coefficient</w:t>
      </w:r>
      <w:r w:rsidRPr="005D174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of the taxonomic profiles between the various sequencing depths (x- and y- axis)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for</w:t>
      </w:r>
      <w:r w:rsidRPr="00D116E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the given mean relative abundance thresholds (title of each heatmap).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p w14:paraId="3F2C79F6" w14:textId="6565FA3E" w:rsidR="00D7124A" w:rsidRDefault="00D7124A" w:rsidP="00D7124A">
      <w:pPr>
        <w:rPr>
          <w:rFonts w:ascii="Times New Roman" w:hAnsi="Times New Roman" w:cs="Times New Roman"/>
          <w:b/>
          <w:bCs/>
        </w:rPr>
      </w:pPr>
    </w:p>
    <w:sectPr w:rsidR="00D71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BCBC7" w14:textId="77777777" w:rsidR="00C578E9" w:rsidRDefault="00C578E9" w:rsidP="00B9486A">
      <w:pPr>
        <w:spacing w:after="0" w:line="240" w:lineRule="auto"/>
      </w:pPr>
      <w:r>
        <w:separator/>
      </w:r>
    </w:p>
  </w:endnote>
  <w:endnote w:type="continuationSeparator" w:id="0">
    <w:p w14:paraId="085251C4" w14:textId="77777777" w:rsidR="00C578E9" w:rsidRDefault="00C578E9" w:rsidP="00B94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E4C54" w14:textId="77777777" w:rsidR="00C578E9" w:rsidRDefault="00C578E9" w:rsidP="00B9486A">
      <w:pPr>
        <w:spacing w:after="0" w:line="240" w:lineRule="auto"/>
      </w:pPr>
      <w:r>
        <w:separator/>
      </w:r>
    </w:p>
  </w:footnote>
  <w:footnote w:type="continuationSeparator" w:id="0">
    <w:p w14:paraId="6CCD5459" w14:textId="77777777" w:rsidR="00C578E9" w:rsidRDefault="00C578E9" w:rsidP="00B948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a0MDA1N7A0NjIwNTRT0lEKTi0uzszPAykwrQUAAlGRC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vtfp2zo0r2enezepbp5tttvvsvztztvxsp&quot;&gt;My EndNote Library&lt;record-ids&gt;&lt;item&gt;5&lt;/item&gt;&lt;item&gt;8&lt;/item&gt;&lt;item&gt;9&lt;/item&gt;&lt;item&gt;18&lt;/item&gt;&lt;item&gt;25&lt;/item&gt;&lt;item&gt;35&lt;/item&gt;&lt;item&gt;39&lt;/item&gt;&lt;item&gt;59&lt;/item&gt;&lt;/record-ids&gt;&lt;/item&gt;&lt;/Libraries&gt;"/>
  </w:docVars>
  <w:rsids>
    <w:rsidRoot w:val="00DB7F06"/>
    <w:rsid w:val="00015A0B"/>
    <w:rsid w:val="00016880"/>
    <w:rsid w:val="000239F5"/>
    <w:rsid w:val="00050D8C"/>
    <w:rsid w:val="000646D2"/>
    <w:rsid w:val="000948CA"/>
    <w:rsid w:val="000A421E"/>
    <w:rsid w:val="000B27E8"/>
    <w:rsid w:val="000C4E24"/>
    <w:rsid w:val="000E6EA2"/>
    <w:rsid w:val="000F1984"/>
    <w:rsid w:val="00120EC1"/>
    <w:rsid w:val="001239B7"/>
    <w:rsid w:val="001262D9"/>
    <w:rsid w:val="00126BEB"/>
    <w:rsid w:val="00143AED"/>
    <w:rsid w:val="001801C6"/>
    <w:rsid w:val="00183E8C"/>
    <w:rsid w:val="001B36D9"/>
    <w:rsid w:val="001E7744"/>
    <w:rsid w:val="001F30F5"/>
    <w:rsid w:val="00210B23"/>
    <w:rsid w:val="002160F8"/>
    <w:rsid w:val="0022634D"/>
    <w:rsid w:val="002268BB"/>
    <w:rsid w:val="0024376C"/>
    <w:rsid w:val="0024462F"/>
    <w:rsid w:val="00292EC0"/>
    <w:rsid w:val="00296F6C"/>
    <w:rsid w:val="002A63DE"/>
    <w:rsid w:val="002C184F"/>
    <w:rsid w:val="002C7FFA"/>
    <w:rsid w:val="002E07D2"/>
    <w:rsid w:val="00301E41"/>
    <w:rsid w:val="00307C7C"/>
    <w:rsid w:val="00317168"/>
    <w:rsid w:val="003250F1"/>
    <w:rsid w:val="00335EF7"/>
    <w:rsid w:val="00355DD7"/>
    <w:rsid w:val="003721D1"/>
    <w:rsid w:val="00392485"/>
    <w:rsid w:val="00393234"/>
    <w:rsid w:val="003A6029"/>
    <w:rsid w:val="003C0E71"/>
    <w:rsid w:val="003C4ACF"/>
    <w:rsid w:val="003D12BD"/>
    <w:rsid w:val="003E53F5"/>
    <w:rsid w:val="003F639E"/>
    <w:rsid w:val="00400EFF"/>
    <w:rsid w:val="00405236"/>
    <w:rsid w:val="004441ED"/>
    <w:rsid w:val="00451DA0"/>
    <w:rsid w:val="004739E4"/>
    <w:rsid w:val="0048073A"/>
    <w:rsid w:val="00494492"/>
    <w:rsid w:val="004A4FAC"/>
    <w:rsid w:val="004C534D"/>
    <w:rsid w:val="004D3126"/>
    <w:rsid w:val="004D7494"/>
    <w:rsid w:val="004E7BB5"/>
    <w:rsid w:val="004F08C5"/>
    <w:rsid w:val="00501EAC"/>
    <w:rsid w:val="0051686C"/>
    <w:rsid w:val="005479FF"/>
    <w:rsid w:val="005A767E"/>
    <w:rsid w:val="005B1DB3"/>
    <w:rsid w:val="005B29C9"/>
    <w:rsid w:val="005B4A92"/>
    <w:rsid w:val="005B7904"/>
    <w:rsid w:val="005C3D2F"/>
    <w:rsid w:val="005F68C4"/>
    <w:rsid w:val="00604FD3"/>
    <w:rsid w:val="0064465E"/>
    <w:rsid w:val="006570A4"/>
    <w:rsid w:val="00666A31"/>
    <w:rsid w:val="00680E1F"/>
    <w:rsid w:val="006834A1"/>
    <w:rsid w:val="00683A81"/>
    <w:rsid w:val="0068469D"/>
    <w:rsid w:val="006863C5"/>
    <w:rsid w:val="006873F7"/>
    <w:rsid w:val="00695936"/>
    <w:rsid w:val="006B394F"/>
    <w:rsid w:val="006B7937"/>
    <w:rsid w:val="006C2CFE"/>
    <w:rsid w:val="006E7814"/>
    <w:rsid w:val="00706155"/>
    <w:rsid w:val="007739F3"/>
    <w:rsid w:val="00787E90"/>
    <w:rsid w:val="00792023"/>
    <w:rsid w:val="007A19CD"/>
    <w:rsid w:val="007B2901"/>
    <w:rsid w:val="007E3E66"/>
    <w:rsid w:val="007F0A3F"/>
    <w:rsid w:val="007F5D54"/>
    <w:rsid w:val="007F7A11"/>
    <w:rsid w:val="00803F06"/>
    <w:rsid w:val="00812EAB"/>
    <w:rsid w:val="008171D6"/>
    <w:rsid w:val="00817FB6"/>
    <w:rsid w:val="008351C4"/>
    <w:rsid w:val="00835207"/>
    <w:rsid w:val="008506A9"/>
    <w:rsid w:val="008538C7"/>
    <w:rsid w:val="00856F8E"/>
    <w:rsid w:val="00871439"/>
    <w:rsid w:val="008961FE"/>
    <w:rsid w:val="00896A47"/>
    <w:rsid w:val="008A7D26"/>
    <w:rsid w:val="008B3EFA"/>
    <w:rsid w:val="008B42CA"/>
    <w:rsid w:val="008C5D92"/>
    <w:rsid w:val="008D3B8D"/>
    <w:rsid w:val="008D5F8F"/>
    <w:rsid w:val="009237F8"/>
    <w:rsid w:val="009277B2"/>
    <w:rsid w:val="009516B6"/>
    <w:rsid w:val="00956134"/>
    <w:rsid w:val="009A029C"/>
    <w:rsid w:val="009A0ED3"/>
    <w:rsid w:val="009A6FCE"/>
    <w:rsid w:val="009B5C09"/>
    <w:rsid w:val="009D249B"/>
    <w:rsid w:val="009E6991"/>
    <w:rsid w:val="00A446B7"/>
    <w:rsid w:val="00A46C51"/>
    <w:rsid w:val="00A56320"/>
    <w:rsid w:val="00A65067"/>
    <w:rsid w:val="00A801A8"/>
    <w:rsid w:val="00A965A6"/>
    <w:rsid w:val="00AA1EED"/>
    <w:rsid w:val="00AA3103"/>
    <w:rsid w:val="00AB4A4F"/>
    <w:rsid w:val="00AC282C"/>
    <w:rsid w:val="00AC726E"/>
    <w:rsid w:val="00AC7721"/>
    <w:rsid w:val="00B04F2E"/>
    <w:rsid w:val="00B053DC"/>
    <w:rsid w:val="00B322C8"/>
    <w:rsid w:val="00B34D3B"/>
    <w:rsid w:val="00B61C82"/>
    <w:rsid w:val="00B83CD9"/>
    <w:rsid w:val="00B87D7B"/>
    <w:rsid w:val="00B9486A"/>
    <w:rsid w:val="00BB1916"/>
    <w:rsid w:val="00BB4946"/>
    <w:rsid w:val="00BB4DF2"/>
    <w:rsid w:val="00BE598E"/>
    <w:rsid w:val="00BF29A8"/>
    <w:rsid w:val="00C02E88"/>
    <w:rsid w:val="00C06523"/>
    <w:rsid w:val="00C23793"/>
    <w:rsid w:val="00C27280"/>
    <w:rsid w:val="00C33BAB"/>
    <w:rsid w:val="00C34864"/>
    <w:rsid w:val="00C45794"/>
    <w:rsid w:val="00C578E9"/>
    <w:rsid w:val="00C8517D"/>
    <w:rsid w:val="00C851C6"/>
    <w:rsid w:val="00C85D0E"/>
    <w:rsid w:val="00C945EB"/>
    <w:rsid w:val="00CA4CD9"/>
    <w:rsid w:val="00CB1FBF"/>
    <w:rsid w:val="00CB6C82"/>
    <w:rsid w:val="00CD4876"/>
    <w:rsid w:val="00CE3BEF"/>
    <w:rsid w:val="00D24D4E"/>
    <w:rsid w:val="00D361D2"/>
    <w:rsid w:val="00D657AF"/>
    <w:rsid w:val="00D7124A"/>
    <w:rsid w:val="00D7354E"/>
    <w:rsid w:val="00D905CC"/>
    <w:rsid w:val="00DA4C97"/>
    <w:rsid w:val="00DB071E"/>
    <w:rsid w:val="00DB7F06"/>
    <w:rsid w:val="00DC60CC"/>
    <w:rsid w:val="00DC69FB"/>
    <w:rsid w:val="00DE011B"/>
    <w:rsid w:val="00E17E54"/>
    <w:rsid w:val="00E312B8"/>
    <w:rsid w:val="00E44164"/>
    <w:rsid w:val="00E656FE"/>
    <w:rsid w:val="00E73C72"/>
    <w:rsid w:val="00E81670"/>
    <w:rsid w:val="00EA3046"/>
    <w:rsid w:val="00EA4D11"/>
    <w:rsid w:val="00EB06BA"/>
    <w:rsid w:val="00EC2B1B"/>
    <w:rsid w:val="00ED72E8"/>
    <w:rsid w:val="00EE15FA"/>
    <w:rsid w:val="00EF73A6"/>
    <w:rsid w:val="00F05FCA"/>
    <w:rsid w:val="00F216A9"/>
    <w:rsid w:val="00F37BC0"/>
    <w:rsid w:val="00F43F6A"/>
    <w:rsid w:val="00F64D43"/>
    <w:rsid w:val="00F73730"/>
    <w:rsid w:val="00F73BF8"/>
    <w:rsid w:val="00F82E88"/>
    <w:rsid w:val="00FA13D9"/>
    <w:rsid w:val="00FB1CFA"/>
    <w:rsid w:val="00FD294E"/>
    <w:rsid w:val="00FD2C7F"/>
    <w:rsid w:val="00FD5318"/>
    <w:rsid w:val="00FD6DEC"/>
    <w:rsid w:val="00FF188D"/>
    <w:rsid w:val="00FF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97606D"/>
  <w15:chartTrackingRefBased/>
  <w15:docId w15:val="{E94D94A5-7D3F-4665-8AD1-B70246EF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7F06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B7F06"/>
    <w:rPr>
      <w:rFonts w:ascii="맑은 고딕" w:eastAsia="맑은 고딕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94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0"/>
    <w:link w:val="a4"/>
    <w:uiPriority w:val="99"/>
    <w:rsid w:val="00B9486A"/>
  </w:style>
  <w:style w:type="paragraph" w:styleId="a5">
    <w:name w:val="footer"/>
    <w:basedOn w:val="a"/>
    <w:link w:val="Char1"/>
    <w:uiPriority w:val="99"/>
    <w:unhideWhenUsed/>
    <w:rsid w:val="00B94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0"/>
    <w:link w:val="a5"/>
    <w:uiPriority w:val="99"/>
    <w:rsid w:val="00B9486A"/>
  </w:style>
  <w:style w:type="paragraph" w:customStyle="1" w:styleId="EndNoteBibliographyTitle">
    <w:name w:val="EndNote Bibliography Title"/>
    <w:basedOn w:val="a"/>
    <w:link w:val="EndNoteBibliographyTitleChar"/>
    <w:rsid w:val="0064465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4465E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64465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64465E"/>
    <w:rPr>
      <w:rFonts w:ascii="Calibri" w:hAnsi="Calibri" w:cs="Calibri"/>
      <w:noProof/>
    </w:rPr>
  </w:style>
  <w:style w:type="character" w:styleId="a6">
    <w:name w:val="Hyperlink"/>
    <w:basedOn w:val="a0"/>
    <w:uiPriority w:val="99"/>
    <w:unhideWhenUsed/>
    <w:rsid w:val="00817FB6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817FB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83A81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126BEB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126BEB"/>
  </w:style>
  <w:style w:type="character" w:customStyle="1" w:styleId="Char2">
    <w:name w:val="메모 텍스트 Char"/>
    <w:basedOn w:val="a0"/>
    <w:link w:val="a9"/>
    <w:uiPriority w:val="99"/>
    <w:semiHidden/>
    <w:rsid w:val="00126BEB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126BEB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126BEB"/>
    <w:rPr>
      <w:b/>
      <w:bCs/>
    </w:rPr>
  </w:style>
  <w:style w:type="character" w:styleId="ab">
    <w:name w:val="Placeholder Text"/>
    <w:basedOn w:val="a0"/>
    <w:uiPriority w:val="99"/>
    <w:semiHidden/>
    <w:rsid w:val="00835207"/>
    <w:rPr>
      <w:color w:val="808080"/>
    </w:rPr>
  </w:style>
  <w:style w:type="paragraph" w:styleId="ac">
    <w:name w:val="caption"/>
    <w:basedOn w:val="a"/>
    <w:next w:val="a"/>
    <w:uiPriority w:val="35"/>
    <w:unhideWhenUsed/>
    <w:qFormat/>
    <w:rsid w:val="00EA3046"/>
    <w:pPr>
      <w:widowControl w:val="0"/>
      <w:wordWrap w:val="0"/>
      <w:autoSpaceDE w:val="0"/>
      <w:autoSpaceDN w:val="0"/>
      <w:spacing w:after="200" w:line="240" w:lineRule="auto"/>
      <w:jc w:val="both"/>
    </w:pPr>
    <w:rPr>
      <w:rFonts w:ascii="맑은 고딕" w:eastAsia="맑은 고딕" w:hAnsi="맑은 고딕" w:cs="맑은 고딕"/>
      <w:i/>
      <w:iCs/>
      <w:color w:val="44546A" w:themeColor="text2"/>
      <w:sz w:val="18"/>
      <w:szCs w:val="18"/>
    </w:rPr>
  </w:style>
  <w:style w:type="character" w:styleId="ad">
    <w:name w:val="Strong"/>
    <w:basedOn w:val="a0"/>
    <w:uiPriority w:val="22"/>
    <w:qFormat/>
    <w:rsid w:val="00405236"/>
    <w:rPr>
      <w:b/>
      <w:bCs/>
    </w:rPr>
  </w:style>
  <w:style w:type="paragraph" w:styleId="ae">
    <w:name w:val="Normal (Web)"/>
    <w:basedOn w:val="a"/>
    <w:uiPriority w:val="99"/>
    <w:semiHidden/>
    <w:unhideWhenUsed/>
    <w:rsid w:val="0040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찬영</dc:creator>
  <cp:keywords/>
  <dc:description/>
  <cp:lastModifiedBy>Insuk Lee</cp:lastModifiedBy>
  <cp:revision>29</cp:revision>
  <dcterms:created xsi:type="dcterms:W3CDTF">2021-05-25T11:54:00Z</dcterms:created>
  <dcterms:modified xsi:type="dcterms:W3CDTF">2021-07-10T07:02:00Z</dcterms:modified>
</cp:coreProperties>
</file>