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4CEDE6" w14:textId="77777777" w:rsidR="000E66A1" w:rsidRPr="00F657B7" w:rsidRDefault="000E66A1" w:rsidP="000E66A1">
      <w:pPr>
        <w:rPr>
          <w:rFonts w:ascii="Times New Roman" w:hAnsi="Times New Roman" w:cs="Times New Roman"/>
        </w:rPr>
      </w:pPr>
      <w:r w:rsidRPr="00F657B7">
        <w:rPr>
          <w:rFonts w:ascii="Times New Roman" w:hAnsi="Times New Roman" w:cs="Times New Roman"/>
          <w:noProof/>
        </w:rPr>
        <w:drawing>
          <wp:inline distT="0" distB="0" distL="0" distR="0" wp14:anchorId="2E062B2D" wp14:editId="3DB31EFC">
            <wp:extent cx="5486400" cy="5486400"/>
            <wp:effectExtent l="0" t="0" r="0" b="0"/>
            <wp:docPr id="5" name="Picture 5" descr="Macintosh HD:Users:mikeusyk:Desktop:Research:Ahn:Melanoma:dada2_9_25_analysis:analysis_basic:DADA2_clusters_OTU_top_20_All_30000_Boxplots.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mikeusyk:Desktop:Research:Ahn:Melanoma:dada2_9_25_analysis:analysis_basic:DADA2_clusters_OTU_top_20_All_30000_Boxplots.pd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86400" cy="5486400"/>
                    </a:xfrm>
                    <a:prstGeom prst="rect">
                      <a:avLst/>
                    </a:prstGeom>
                    <a:noFill/>
                    <a:ln>
                      <a:noFill/>
                    </a:ln>
                  </pic:spPr>
                </pic:pic>
              </a:graphicData>
            </a:graphic>
          </wp:inline>
        </w:drawing>
      </w:r>
    </w:p>
    <w:p w14:paraId="204F4322" w14:textId="3DFD1F4C" w:rsidR="000E66A1" w:rsidRPr="00F657B7" w:rsidRDefault="00E46F6F" w:rsidP="000E66A1">
      <w:pPr>
        <w:rPr>
          <w:rFonts w:ascii="Times New Roman" w:hAnsi="Times New Roman" w:cs="Times New Roman"/>
          <w:b/>
        </w:rPr>
      </w:pPr>
      <w:r>
        <w:rPr>
          <w:rFonts w:ascii="Times New Roman" w:hAnsi="Times New Roman" w:cs="Times New Roman"/>
          <w:b/>
        </w:rPr>
        <w:t>Fig</w:t>
      </w:r>
      <w:r w:rsidR="000E66A1">
        <w:rPr>
          <w:rFonts w:ascii="Times New Roman" w:hAnsi="Times New Roman" w:cs="Times New Roman"/>
          <w:b/>
        </w:rPr>
        <w:t xml:space="preserve"> </w:t>
      </w:r>
      <w:r w:rsidR="00EC2A32">
        <w:rPr>
          <w:rFonts w:ascii="Times New Roman" w:hAnsi="Times New Roman" w:cs="Times New Roman"/>
          <w:b/>
        </w:rPr>
        <w:t>S</w:t>
      </w:r>
      <w:r w:rsidR="000E66A1">
        <w:rPr>
          <w:rFonts w:ascii="Times New Roman" w:hAnsi="Times New Roman" w:cs="Times New Roman"/>
          <w:b/>
        </w:rPr>
        <w:t>1</w:t>
      </w:r>
      <w:r w:rsidR="000E66A1" w:rsidRPr="00F657B7">
        <w:rPr>
          <w:rFonts w:ascii="Times New Roman" w:hAnsi="Times New Roman" w:cs="Times New Roman"/>
          <w:b/>
        </w:rPr>
        <w:t xml:space="preserve">. Top 20 ASVs with FDR adjusted Differential Abundance Analysis </w:t>
      </w:r>
    </w:p>
    <w:p w14:paraId="52223DF9" w14:textId="77777777" w:rsidR="00CA7188" w:rsidRDefault="000E66A1" w:rsidP="000E66A1">
      <w:pPr>
        <w:rPr>
          <w:rFonts w:ascii="Times New Roman" w:hAnsi="Times New Roman" w:cs="Times New Roman"/>
        </w:rPr>
        <w:sectPr w:rsidR="00CA7188" w:rsidSect="00F657B7">
          <w:pgSz w:w="12240" w:h="15840"/>
          <w:pgMar w:top="1440" w:right="1440" w:bottom="1440" w:left="1440" w:header="720" w:footer="720" w:gutter="0"/>
          <w:cols w:space="720"/>
          <w:docGrid w:linePitch="360"/>
        </w:sectPr>
      </w:pPr>
      <w:r w:rsidRPr="00F657B7">
        <w:rPr>
          <w:rFonts w:ascii="Times New Roman" w:hAnsi="Times New Roman" w:cs="Times New Roman"/>
        </w:rPr>
        <w:t xml:space="preserve">Top 20 DADA2 ASVs were analyzed for differential abundance between the identified HR and LR groups. Two distinct unclassified species of the Bacteroides genus appear to be differentially abundant; one in the LR group and one in the HR group (FDR&lt;0.001). </w:t>
      </w:r>
    </w:p>
    <w:p w14:paraId="06B06881" w14:textId="4017670A" w:rsidR="00CA7188" w:rsidRDefault="003011AA" w:rsidP="00CA7188">
      <w:pPr>
        <w:rPr>
          <w:rFonts w:ascii="Times New Roman" w:hAnsi="Times New Roman" w:cs="Times New Roman"/>
        </w:rPr>
      </w:pPr>
      <w:r>
        <w:rPr>
          <w:rFonts w:ascii="Times New Roman" w:hAnsi="Times New Roman" w:cs="Times New Roman"/>
          <w:noProof/>
        </w:rPr>
        <w:lastRenderedPageBreak/>
        <w:drawing>
          <wp:inline distT="0" distB="0" distL="0" distR="0" wp14:anchorId="5CD8C765" wp14:editId="03664297">
            <wp:extent cx="5938371" cy="5621154"/>
            <wp:effectExtent l="0" t="0" r="0" b="0"/>
            <wp:docPr id="9" name="Picture 4" descr="Macintosh HD:Users:mikeusyk:Desktop:Research:Ahn:Melanoma:manuscript:figures_tables_final:Figure5_heatmap_alt.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mikeusyk:Desktop:Research:Ahn:Melanoma:manuscript:figures_tables_final:Figure5_heatmap_alt.pdf"/>
                    <pic:cNvPicPr>
                      <a:picLocks noChangeAspect="1" noChangeArrowheads="1"/>
                    </pic:cNvPicPr>
                  </pic:nvPicPr>
                  <pic:blipFill rotWithShape="1">
                    <a:blip r:embed="rId7">
                      <a:extLst>
                        <a:ext uri="{28A0092B-C50C-407E-A947-70E740481C1C}">
                          <a14:useLocalDpi xmlns:a14="http://schemas.microsoft.com/office/drawing/2010/main" val="0"/>
                        </a:ext>
                      </a:extLst>
                    </a:blip>
                    <a:srcRect t="13283" b="13532"/>
                    <a:stretch/>
                  </pic:blipFill>
                  <pic:spPr bwMode="auto">
                    <a:xfrm>
                      <a:off x="0" y="0"/>
                      <a:ext cx="5938520" cy="5621295"/>
                    </a:xfrm>
                    <a:prstGeom prst="rect">
                      <a:avLst/>
                    </a:prstGeom>
                    <a:noFill/>
                    <a:ln>
                      <a:noFill/>
                    </a:ln>
                    <a:extLst>
                      <a:ext uri="{53640926-AAD7-44d8-BBD7-CCE9431645EC}">
                        <a14:shadowObscured xmlns:a14="http://schemas.microsoft.com/office/drawing/2010/main"/>
                      </a:ext>
                    </a:extLst>
                  </pic:spPr>
                </pic:pic>
              </a:graphicData>
            </a:graphic>
          </wp:inline>
        </w:drawing>
      </w:r>
    </w:p>
    <w:p w14:paraId="38A5D7AF" w14:textId="39CE369D" w:rsidR="00CA7188" w:rsidRPr="00F657B7" w:rsidRDefault="00E46F6F" w:rsidP="00CA7188">
      <w:pPr>
        <w:rPr>
          <w:rFonts w:ascii="Times New Roman" w:hAnsi="Times New Roman" w:cs="Times New Roman"/>
        </w:rPr>
      </w:pPr>
      <w:r>
        <w:rPr>
          <w:rFonts w:ascii="Times New Roman" w:hAnsi="Times New Roman" w:cs="Times New Roman"/>
          <w:b/>
        </w:rPr>
        <w:t>Fig</w:t>
      </w:r>
      <w:r w:rsidR="00CA7188">
        <w:rPr>
          <w:rFonts w:ascii="Times New Roman" w:hAnsi="Times New Roman" w:cs="Times New Roman"/>
          <w:b/>
        </w:rPr>
        <w:t xml:space="preserve"> </w:t>
      </w:r>
      <w:r w:rsidR="00EC2A32">
        <w:rPr>
          <w:rFonts w:ascii="Times New Roman" w:hAnsi="Times New Roman" w:cs="Times New Roman"/>
          <w:b/>
        </w:rPr>
        <w:t>S</w:t>
      </w:r>
      <w:r w:rsidR="00CA7188">
        <w:rPr>
          <w:rFonts w:ascii="Times New Roman" w:hAnsi="Times New Roman" w:cs="Times New Roman"/>
          <w:b/>
        </w:rPr>
        <w:t>2</w:t>
      </w:r>
      <w:r w:rsidR="00CA7188" w:rsidRPr="00F657B7">
        <w:rPr>
          <w:rFonts w:ascii="Times New Roman" w:hAnsi="Times New Roman" w:cs="Times New Roman"/>
          <w:b/>
        </w:rPr>
        <w:t xml:space="preserve">. </w:t>
      </w:r>
      <w:r w:rsidR="00CA7188">
        <w:rPr>
          <w:rFonts w:ascii="Times New Roman" w:hAnsi="Times New Roman" w:cs="Times New Roman"/>
          <w:b/>
        </w:rPr>
        <w:t>Heatmap Showing Differentially Expressed Genes Between GMB Risk Clusters</w:t>
      </w:r>
    </w:p>
    <w:p w14:paraId="6A3BF528" w14:textId="1C6F9FE2" w:rsidR="00676825" w:rsidRDefault="00CA7188" w:rsidP="000E66A1">
      <w:pPr>
        <w:rPr>
          <w:rFonts w:ascii="Times New Roman" w:hAnsi="Times New Roman" w:cs="Times New Roman"/>
        </w:rPr>
        <w:sectPr w:rsidR="00676825" w:rsidSect="00F657B7">
          <w:pgSz w:w="12240" w:h="15840"/>
          <w:pgMar w:top="1440" w:right="1440" w:bottom="1440" w:left="1440" w:header="720" w:footer="720" w:gutter="0"/>
          <w:cols w:space="720"/>
          <w:docGrid w:linePitch="360"/>
        </w:sectPr>
      </w:pPr>
      <w:r>
        <w:rPr>
          <w:rFonts w:ascii="Times New Roman" w:hAnsi="Times New Roman" w:cs="Times New Roman"/>
        </w:rPr>
        <w:t xml:space="preserve">All genes with significant differential expression between the HR and LR GMB cluster (log2FC&gt;2, FDR&lt;0.05) are plotted as a heatmap. Hierarchical clustering reveals a strong concordance between taxonomic sample grouping and one based on functional analysis, with the exception of two samples. </w:t>
      </w:r>
    </w:p>
    <w:p w14:paraId="02A60391" w14:textId="3437BB32" w:rsidR="00676825" w:rsidRDefault="00676825" w:rsidP="000E66A1">
      <w:pPr>
        <w:rPr>
          <w:rFonts w:ascii="Times New Roman" w:hAnsi="Times New Roman" w:cs="Times New Roman"/>
          <w:b/>
        </w:rPr>
      </w:pPr>
      <w:r>
        <w:rPr>
          <w:rFonts w:ascii="Times New Roman" w:hAnsi="Times New Roman" w:cs="Times New Roman"/>
          <w:b/>
          <w:noProof/>
        </w:rPr>
        <w:lastRenderedPageBreak/>
        <w:drawing>
          <wp:inline distT="0" distB="0" distL="0" distR="0" wp14:anchorId="45C4C74F" wp14:editId="37F45A44">
            <wp:extent cx="5938520" cy="4244975"/>
            <wp:effectExtent l="0" t="0" r="5080" b="0"/>
            <wp:docPr id="11" name="Picture 6" descr="Macintosh HD:Users:mikeusyk:Desktop:Research:Ahn:Melanoma:manuscript:figures_tables_final:Sup_Fig2_DNA_RNA_corr.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cintosh HD:Users:mikeusyk:Desktop:Research:Ahn:Melanoma:manuscript:figures_tables_final:Sup_Fig2_DNA_RNA_corr.pd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8520" cy="4244975"/>
                    </a:xfrm>
                    <a:prstGeom prst="rect">
                      <a:avLst/>
                    </a:prstGeom>
                    <a:noFill/>
                    <a:ln>
                      <a:noFill/>
                    </a:ln>
                  </pic:spPr>
                </pic:pic>
              </a:graphicData>
            </a:graphic>
          </wp:inline>
        </w:drawing>
      </w:r>
    </w:p>
    <w:p w14:paraId="35E381DB" w14:textId="77777777" w:rsidR="00676825" w:rsidRDefault="00676825" w:rsidP="000E66A1">
      <w:pPr>
        <w:rPr>
          <w:rFonts w:ascii="Times New Roman" w:hAnsi="Times New Roman" w:cs="Times New Roman"/>
          <w:b/>
        </w:rPr>
      </w:pPr>
    </w:p>
    <w:p w14:paraId="40CE7F28" w14:textId="49E717FA" w:rsidR="000E66A1" w:rsidRPr="00676825" w:rsidRDefault="00E46F6F" w:rsidP="00676825">
      <w:pPr>
        <w:rPr>
          <w:rFonts w:ascii="Times New Roman" w:hAnsi="Times New Roman" w:cs="Times New Roman"/>
          <w:b/>
        </w:rPr>
      </w:pPr>
      <w:r>
        <w:rPr>
          <w:rFonts w:ascii="Times New Roman" w:hAnsi="Times New Roman" w:cs="Times New Roman"/>
          <w:b/>
        </w:rPr>
        <w:t>Fig</w:t>
      </w:r>
      <w:r w:rsidR="00CA7188">
        <w:rPr>
          <w:rFonts w:ascii="Times New Roman" w:hAnsi="Times New Roman" w:cs="Times New Roman"/>
          <w:b/>
        </w:rPr>
        <w:t xml:space="preserve"> </w:t>
      </w:r>
      <w:r w:rsidR="00EC2A32">
        <w:rPr>
          <w:rFonts w:ascii="Times New Roman" w:hAnsi="Times New Roman" w:cs="Times New Roman"/>
          <w:b/>
        </w:rPr>
        <w:t>S</w:t>
      </w:r>
      <w:r w:rsidR="00CA7188">
        <w:rPr>
          <w:rFonts w:ascii="Times New Roman" w:hAnsi="Times New Roman" w:cs="Times New Roman"/>
          <w:b/>
        </w:rPr>
        <w:t>3</w:t>
      </w:r>
      <w:r w:rsidR="00676825" w:rsidRPr="00676825">
        <w:rPr>
          <w:rFonts w:ascii="Times New Roman" w:hAnsi="Times New Roman" w:cs="Times New Roman"/>
          <w:b/>
        </w:rPr>
        <w:t xml:space="preserve">. Correlation between Shotgun Metagenomic and RNA-seq gene RPKs </w:t>
      </w:r>
    </w:p>
    <w:p w14:paraId="2CEEDAC7" w14:textId="0C226E74" w:rsidR="00EF1342" w:rsidRPr="000E66A1" w:rsidRDefault="00676825" w:rsidP="000E66A1">
      <w:pPr>
        <w:rPr>
          <w:rFonts w:ascii="Times New Roman" w:hAnsi="Times New Roman" w:cs="Times New Roman"/>
        </w:rPr>
        <w:sectPr w:rsidR="00EF1342" w:rsidRPr="000E66A1" w:rsidSect="00F657B7">
          <w:pgSz w:w="12240" w:h="15840"/>
          <w:pgMar w:top="1440" w:right="1440" w:bottom="1440" w:left="1440" w:header="720" w:footer="720" w:gutter="0"/>
          <w:cols w:space="720"/>
          <w:docGrid w:linePitch="360"/>
        </w:sectPr>
      </w:pPr>
      <w:r>
        <w:rPr>
          <w:rFonts w:ascii="Times New Roman" w:hAnsi="Times New Roman" w:cs="Times New Roman"/>
        </w:rPr>
        <w:t>Paired correlation between all genes found to be differentially abundant between the GMB risk cluster is presented using a scatter plot. Regression line is fitted using the least means squares method. Overall the metagenomic data appears to be strongly correlated with the RNA-seq results with a median correlation being 0.753 [95% CI: 0.426-0.906].</w:t>
      </w:r>
    </w:p>
    <w:p w14:paraId="1EC652C8" w14:textId="77777777" w:rsidR="00536F7A" w:rsidRPr="00F657B7" w:rsidRDefault="00536F7A">
      <w:pPr>
        <w:rPr>
          <w:rFonts w:ascii="Times New Roman" w:hAnsi="Times New Roman" w:cs="Times New Roman"/>
        </w:rPr>
      </w:pPr>
      <w:r w:rsidRPr="00F657B7">
        <w:rPr>
          <w:rFonts w:ascii="Times New Roman" w:hAnsi="Times New Roman" w:cs="Times New Roman"/>
          <w:noProof/>
        </w:rPr>
        <w:lastRenderedPageBreak/>
        <w:drawing>
          <wp:inline distT="0" distB="0" distL="0" distR="0" wp14:anchorId="56EEB9D7" wp14:editId="1F5C56C2">
            <wp:extent cx="5656322" cy="3086100"/>
            <wp:effectExtent l="0" t="0" r="8255" b="0"/>
            <wp:docPr id="3" name="Picture 3" descr="Macintosh HD:Users:mikeusyk:Desktop:Research:Ahn:Melanoma:manuscript:figures:sup1_composite.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mikeusyk:Desktop:Research:Ahn:Melanoma:manuscript:figures:sup1_composite.pd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56322" cy="3086100"/>
                    </a:xfrm>
                    <a:prstGeom prst="rect">
                      <a:avLst/>
                    </a:prstGeom>
                    <a:noFill/>
                    <a:ln>
                      <a:noFill/>
                    </a:ln>
                  </pic:spPr>
                </pic:pic>
              </a:graphicData>
            </a:graphic>
          </wp:inline>
        </w:drawing>
      </w:r>
    </w:p>
    <w:p w14:paraId="39627742" w14:textId="77777777" w:rsidR="00536F7A" w:rsidRPr="00F657B7" w:rsidRDefault="00536F7A">
      <w:pPr>
        <w:rPr>
          <w:rFonts w:ascii="Times New Roman" w:hAnsi="Times New Roman" w:cs="Times New Roman"/>
        </w:rPr>
      </w:pPr>
    </w:p>
    <w:p w14:paraId="1185E616" w14:textId="54A2563B" w:rsidR="00536F7A" w:rsidRPr="00F657B7" w:rsidRDefault="00E46F6F">
      <w:pPr>
        <w:rPr>
          <w:rFonts w:ascii="Times New Roman" w:hAnsi="Times New Roman" w:cs="Times New Roman"/>
          <w:b/>
        </w:rPr>
      </w:pPr>
      <w:r>
        <w:rPr>
          <w:rFonts w:ascii="Times New Roman" w:hAnsi="Times New Roman" w:cs="Times New Roman"/>
          <w:b/>
        </w:rPr>
        <w:t>Fig</w:t>
      </w:r>
      <w:bookmarkStart w:id="0" w:name="_GoBack"/>
      <w:bookmarkEnd w:id="0"/>
      <w:r w:rsidR="00CA7188">
        <w:rPr>
          <w:rFonts w:ascii="Times New Roman" w:hAnsi="Times New Roman" w:cs="Times New Roman"/>
          <w:b/>
        </w:rPr>
        <w:t xml:space="preserve"> </w:t>
      </w:r>
      <w:r w:rsidR="00EC2A32">
        <w:rPr>
          <w:rFonts w:ascii="Times New Roman" w:hAnsi="Times New Roman" w:cs="Times New Roman"/>
          <w:b/>
        </w:rPr>
        <w:t>S</w:t>
      </w:r>
      <w:r w:rsidR="00CA7188">
        <w:rPr>
          <w:rFonts w:ascii="Times New Roman" w:hAnsi="Times New Roman" w:cs="Times New Roman"/>
          <w:b/>
        </w:rPr>
        <w:t>4</w:t>
      </w:r>
      <w:r w:rsidR="00536F7A" w:rsidRPr="00F657B7">
        <w:rPr>
          <w:rFonts w:ascii="Times New Roman" w:hAnsi="Times New Roman" w:cs="Times New Roman"/>
          <w:b/>
        </w:rPr>
        <w:t>. Beta Diversity Measures Across Three Visits</w:t>
      </w:r>
    </w:p>
    <w:p w14:paraId="58D89BEE" w14:textId="77777777" w:rsidR="002511F9" w:rsidRPr="00F657B7" w:rsidRDefault="002511F9">
      <w:pPr>
        <w:rPr>
          <w:rFonts w:ascii="Times New Roman" w:hAnsi="Times New Roman" w:cs="Times New Roman"/>
          <w:b/>
        </w:rPr>
      </w:pPr>
    </w:p>
    <w:p w14:paraId="08E2CD4F" w14:textId="77777777" w:rsidR="00536F7A" w:rsidRPr="00F657B7" w:rsidRDefault="00536F7A" w:rsidP="00536F7A">
      <w:pPr>
        <w:pStyle w:val="ListParagraph"/>
        <w:numPr>
          <w:ilvl w:val="0"/>
          <w:numId w:val="1"/>
        </w:numPr>
        <w:rPr>
          <w:rFonts w:ascii="Times New Roman" w:hAnsi="Times New Roman" w:cs="Times New Roman"/>
        </w:rPr>
      </w:pPr>
      <w:r w:rsidRPr="00F657B7">
        <w:rPr>
          <w:rFonts w:ascii="Times New Roman" w:hAnsi="Times New Roman" w:cs="Times New Roman"/>
        </w:rPr>
        <w:t xml:space="preserve">Shows the </w:t>
      </w:r>
      <w:proofErr w:type="spellStart"/>
      <w:r w:rsidRPr="00F657B7">
        <w:rPr>
          <w:rFonts w:ascii="Times New Roman" w:hAnsi="Times New Roman" w:cs="Times New Roman"/>
        </w:rPr>
        <w:t>PCoA</w:t>
      </w:r>
      <w:proofErr w:type="spellEnd"/>
      <w:r w:rsidRPr="00F657B7">
        <w:rPr>
          <w:rFonts w:ascii="Times New Roman" w:hAnsi="Times New Roman" w:cs="Times New Roman"/>
        </w:rPr>
        <w:t xml:space="preserve"> plot constructed using 10 longitudinal sampling at Baseline, Week 6 and Week 12 using JSD distances. PERMANOVA analysis indicates that there is no significant association between sampled visit and the observed microbial community, R</w:t>
      </w:r>
      <w:r w:rsidRPr="00F657B7">
        <w:rPr>
          <w:rFonts w:ascii="Times New Roman" w:hAnsi="Times New Roman" w:cs="Times New Roman"/>
          <w:vertAlign w:val="superscript"/>
        </w:rPr>
        <w:t>2</w:t>
      </w:r>
      <w:r w:rsidRPr="00F657B7">
        <w:rPr>
          <w:rFonts w:ascii="Times New Roman" w:hAnsi="Times New Roman" w:cs="Times New Roman"/>
        </w:rPr>
        <w:t xml:space="preserve"> = 0.005 p=1.00.</w:t>
      </w:r>
    </w:p>
    <w:p w14:paraId="7FEB0CFD" w14:textId="77777777" w:rsidR="00536F7A" w:rsidRDefault="00536F7A" w:rsidP="00536F7A">
      <w:pPr>
        <w:pStyle w:val="ListParagraph"/>
        <w:numPr>
          <w:ilvl w:val="0"/>
          <w:numId w:val="1"/>
        </w:numPr>
        <w:rPr>
          <w:rFonts w:ascii="Times New Roman" w:hAnsi="Times New Roman" w:cs="Times New Roman"/>
        </w:rPr>
      </w:pPr>
      <w:r w:rsidRPr="00F657B7">
        <w:rPr>
          <w:rFonts w:ascii="Times New Roman" w:hAnsi="Times New Roman" w:cs="Times New Roman"/>
        </w:rPr>
        <w:t>An alternative measure to JSD was used to further validate lack of visit effect. Jaccard distance considers presence/absence species data and would better pick up fluctuations in rare species. Similarly to JSD analysis there was no observable effect of visit on the observed microbial community based on the PERMANOVA analysis, R</w:t>
      </w:r>
      <w:r w:rsidRPr="00F657B7">
        <w:rPr>
          <w:rFonts w:ascii="Times New Roman" w:hAnsi="Times New Roman" w:cs="Times New Roman"/>
          <w:vertAlign w:val="superscript"/>
        </w:rPr>
        <w:t>2</w:t>
      </w:r>
      <w:r w:rsidRPr="00F657B7">
        <w:rPr>
          <w:rFonts w:ascii="Times New Roman" w:hAnsi="Times New Roman" w:cs="Times New Roman"/>
        </w:rPr>
        <w:t xml:space="preserve"> = 0.032 p=1.00.</w:t>
      </w:r>
    </w:p>
    <w:p w14:paraId="237D47D7" w14:textId="77777777" w:rsidR="00027360" w:rsidRDefault="00027360" w:rsidP="00027360">
      <w:pPr>
        <w:rPr>
          <w:rFonts w:ascii="Times New Roman" w:hAnsi="Times New Roman" w:cs="Times New Roman"/>
        </w:rPr>
      </w:pPr>
    </w:p>
    <w:p w14:paraId="7F037B86" w14:textId="77777777" w:rsidR="00027360" w:rsidRDefault="00027360" w:rsidP="00027360">
      <w:pPr>
        <w:rPr>
          <w:rFonts w:ascii="Times New Roman" w:hAnsi="Times New Roman" w:cs="Times New Roman"/>
        </w:rPr>
      </w:pPr>
    </w:p>
    <w:p w14:paraId="7EAC2434" w14:textId="77777777" w:rsidR="00027360" w:rsidRDefault="00027360" w:rsidP="00027360">
      <w:pPr>
        <w:rPr>
          <w:rFonts w:ascii="Times New Roman" w:hAnsi="Times New Roman" w:cs="Times New Roman"/>
        </w:rPr>
        <w:sectPr w:rsidR="00027360" w:rsidSect="00F657B7">
          <w:pgSz w:w="12240" w:h="15840"/>
          <w:pgMar w:top="1440" w:right="1440" w:bottom="1440" w:left="1440" w:header="720" w:footer="720" w:gutter="0"/>
          <w:cols w:space="720"/>
          <w:docGrid w:linePitch="360"/>
        </w:sectPr>
      </w:pPr>
    </w:p>
    <w:p w14:paraId="2CF5E264" w14:textId="2DBB12CC" w:rsidR="00027360" w:rsidRPr="00F657B7" w:rsidRDefault="00027360" w:rsidP="00027360">
      <w:pPr>
        <w:rPr>
          <w:rFonts w:ascii="Times New Roman" w:hAnsi="Times New Roman" w:cs="Times New Roman"/>
          <w:b/>
        </w:rPr>
      </w:pPr>
      <w:r w:rsidRPr="00F657B7">
        <w:rPr>
          <w:rFonts w:ascii="Times New Roman" w:hAnsi="Times New Roman" w:cs="Times New Roman"/>
          <w:b/>
        </w:rPr>
        <w:lastRenderedPageBreak/>
        <w:t xml:space="preserve">Table </w:t>
      </w:r>
      <w:r w:rsidR="00EC2A32">
        <w:rPr>
          <w:rFonts w:ascii="Times New Roman" w:hAnsi="Times New Roman" w:cs="Times New Roman"/>
          <w:b/>
        </w:rPr>
        <w:t>S</w:t>
      </w:r>
      <w:r w:rsidRPr="00F657B7">
        <w:rPr>
          <w:rFonts w:ascii="Times New Roman" w:hAnsi="Times New Roman" w:cs="Times New Roman"/>
          <w:b/>
        </w:rPr>
        <w:t xml:space="preserve">1.  Beta Diversity of Longitudinal Samples  </w:t>
      </w:r>
    </w:p>
    <w:p w14:paraId="6FFAE7C6" w14:textId="77777777" w:rsidR="00027360" w:rsidRPr="00F657B7" w:rsidRDefault="00027360" w:rsidP="00027360">
      <w:pPr>
        <w:rPr>
          <w:rFonts w:ascii="Times New Roman" w:hAnsi="Times New Roman" w:cs="Times New Roman"/>
          <w:b/>
        </w:rPr>
      </w:pPr>
    </w:p>
    <w:tbl>
      <w:tblPr>
        <w:tblW w:w="6500" w:type="dxa"/>
        <w:tblCellMar>
          <w:left w:w="0" w:type="dxa"/>
          <w:right w:w="0" w:type="dxa"/>
        </w:tblCellMar>
        <w:tblLook w:val="0600" w:firstRow="0" w:lastRow="0" w:firstColumn="0" w:lastColumn="0" w:noHBand="1" w:noVBand="1"/>
      </w:tblPr>
      <w:tblGrid>
        <w:gridCol w:w="1415"/>
        <w:gridCol w:w="2745"/>
        <w:gridCol w:w="1260"/>
        <w:gridCol w:w="1080"/>
      </w:tblGrid>
      <w:tr w:rsidR="00027360" w:rsidRPr="00F657B7" w14:paraId="53213BB2" w14:textId="77777777" w:rsidTr="00CA7188">
        <w:trPr>
          <w:trHeight w:val="527"/>
        </w:trPr>
        <w:tc>
          <w:tcPr>
            <w:tcW w:w="1415" w:type="dxa"/>
            <w:tcBorders>
              <w:top w:val="single" w:sz="4" w:space="0" w:color="000000"/>
              <w:left w:val="nil"/>
              <w:bottom w:val="single" w:sz="4" w:space="0" w:color="000000"/>
              <w:right w:val="nil"/>
            </w:tcBorders>
            <w:shd w:val="clear" w:color="auto" w:fill="auto"/>
            <w:tcMar>
              <w:top w:w="20" w:type="dxa"/>
              <w:left w:w="20" w:type="dxa"/>
              <w:bottom w:w="0" w:type="dxa"/>
              <w:right w:w="20" w:type="dxa"/>
            </w:tcMar>
            <w:vAlign w:val="bottom"/>
            <w:hideMark/>
          </w:tcPr>
          <w:p w14:paraId="079A81C8" w14:textId="77777777" w:rsidR="00027360" w:rsidRPr="00F657B7" w:rsidRDefault="00027360" w:rsidP="00CA7188">
            <w:pPr>
              <w:rPr>
                <w:rFonts w:ascii="Times New Roman" w:hAnsi="Times New Roman" w:cs="Times New Roman"/>
              </w:rPr>
            </w:pPr>
            <w:r w:rsidRPr="00F657B7">
              <w:rPr>
                <w:rFonts w:ascii="Times New Roman" w:hAnsi="Times New Roman" w:cs="Times New Roman"/>
                <w:b/>
                <w:bCs/>
              </w:rPr>
              <w:t>Distance Measure</w:t>
            </w:r>
          </w:p>
        </w:tc>
        <w:tc>
          <w:tcPr>
            <w:tcW w:w="2745" w:type="dxa"/>
            <w:tcBorders>
              <w:top w:val="single" w:sz="4" w:space="0" w:color="000000"/>
              <w:left w:val="nil"/>
              <w:bottom w:val="single" w:sz="4" w:space="0" w:color="000000"/>
              <w:right w:val="nil"/>
            </w:tcBorders>
            <w:shd w:val="clear" w:color="auto" w:fill="auto"/>
            <w:tcMar>
              <w:top w:w="20" w:type="dxa"/>
              <w:left w:w="20" w:type="dxa"/>
              <w:bottom w:w="0" w:type="dxa"/>
              <w:right w:w="20" w:type="dxa"/>
            </w:tcMar>
            <w:vAlign w:val="bottom"/>
            <w:hideMark/>
          </w:tcPr>
          <w:p w14:paraId="4D718A08" w14:textId="77777777" w:rsidR="00027360" w:rsidRPr="00F657B7" w:rsidRDefault="00027360" w:rsidP="00CA7188">
            <w:pPr>
              <w:rPr>
                <w:rFonts w:ascii="Times New Roman" w:hAnsi="Times New Roman" w:cs="Times New Roman"/>
              </w:rPr>
            </w:pPr>
            <w:r w:rsidRPr="00F657B7">
              <w:rPr>
                <w:rFonts w:ascii="Times New Roman" w:hAnsi="Times New Roman" w:cs="Times New Roman"/>
                <w:b/>
                <w:bCs/>
              </w:rPr>
              <w:t>Longitudinal Comparison</w:t>
            </w:r>
          </w:p>
        </w:tc>
        <w:tc>
          <w:tcPr>
            <w:tcW w:w="1260" w:type="dxa"/>
            <w:tcBorders>
              <w:top w:val="single" w:sz="4" w:space="0" w:color="000000"/>
              <w:left w:val="nil"/>
              <w:bottom w:val="single" w:sz="4" w:space="0" w:color="000000"/>
              <w:right w:val="nil"/>
            </w:tcBorders>
            <w:shd w:val="clear" w:color="auto" w:fill="auto"/>
            <w:tcMar>
              <w:top w:w="20" w:type="dxa"/>
              <w:left w:w="20" w:type="dxa"/>
              <w:bottom w:w="0" w:type="dxa"/>
              <w:right w:w="20" w:type="dxa"/>
            </w:tcMar>
            <w:vAlign w:val="bottom"/>
            <w:hideMark/>
          </w:tcPr>
          <w:p w14:paraId="17C92D79" w14:textId="77777777" w:rsidR="00027360" w:rsidRPr="00F657B7" w:rsidRDefault="00027360" w:rsidP="00CA7188">
            <w:pPr>
              <w:rPr>
                <w:rFonts w:ascii="Times New Roman" w:hAnsi="Times New Roman" w:cs="Times New Roman"/>
              </w:rPr>
            </w:pPr>
            <w:r w:rsidRPr="00F657B7">
              <w:rPr>
                <w:rFonts w:ascii="Times New Roman" w:hAnsi="Times New Roman" w:cs="Times New Roman"/>
                <w:b/>
                <w:bCs/>
                <w:lang w:val="da-DK"/>
              </w:rPr>
              <w:t>R2</w:t>
            </w:r>
          </w:p>
        </w:tc>
        <w:tc>
          <w:tcPr>
            <w:tcW w:w="1080" w:type="dxa"/>
            <w:tcBorders>
              <w:top w:val="single" w:sz="4" w:space="0" w:color="000000"/>
              <w:left w:val="nil"/>
              <w:bottom w:val="single" w:sz="4" w:space="0" w:color="000000"/>
              <w:right w:val="nil"/>
            </w:tcBorders>
            <w:shd w:val="clear" w:color="auto" w:fill="auto"/>
            <w:tcMar>
              <w:top w:w="20" w:type="dxa"/>
              <w:left w:w="20" w:type="dxa"/>
              <w:bottom w:w="0" w:type="dxa"/>
              <w:right w:w="20" w:type="dxa"/>
            </w:tcMar>
            <w:vAlign w:val="bottom"/>
            <w:hideMark/>
          </w:tcPr>
          <w:p w14:paraId="1BE24942" w14:textId="77777777" w:rsidR="00027360" w:rsidRPr="00F657B7" w:rsidRDefault="00027360" w:rsidP="00CA7188">
            <w:pPr>
              <w:rPr>
                <w:rFonts w:ascii="Times New Roman" w:hAnsi="Times New Roman" w:cs="Times New Roman"/>
              </w:rPr>
            </w:pPr>
            <w:r w:rsidRPr="00F657B7">
              <w:rPr>
                <w:rFonts w:ascii="Times New Roman" w:hAnsi="Times New Roman" w:cs="Times New Roman"/>
                <w:b/>
                <w:bCs/>
                <w:lang w:val="mr-IN"/>
              </w:rPr>
              <w:t>p-val</w:t>
            </w:r>
          </w:p>
        </w:tc>
      </w:tr>
      <w:tr w:rsidR="00027360" w:rsidRPr="00F657B7" w14:paraId="5D537861" w14:textId="77777777" w:rsidTr="00CA7188">
        <w:trPr>
          <w:trHeight w:val="527"/>
        </w:trPr>
        <w:tc>
          <w:tcPr>
            <w:tcW w:w="1415" w:type="dxa"/>
            <w:tcBorders>
              <w:top w:val="single" w:sz="4" w:space="0" w:color="000000"/>
              <w:left w:val="nil"/>
              <w:bottom w:val="nil"/>
              <w:right w:val="nil"/>
            </w:tcBorders>
            <w:shd w:val="clear" w:color="auto" w:fill="D9D9D9"/>
            <w:tcMar>
              <w:top w:w="20" w:type="dxa"/>
              <w:left w:w="20" w:type="dxa"/>
              <w:bottom w:w="0" w:type="dxa"/>
              <w:right w:w="20" w:type="dxa"/>
            </w:tcMar>
            <w:vAlign w:val="bottom"/>
            <w:hideMark/>
          </w:tcPr>
          <w:p w14:paraId="3CFC09E2" w14:textId="77777777" w:rsidR="00027360" w:rsidRPr="00F657B7" w:rsidRDefault="00027360" w:rsidP="00CA7188">
            <w:pPr>
              <w:rPr>
                <w:rFonts w:ascii="Times New Roman" w:hAnsi="Times New Roman" w:cs="Times New Roman"/>
              </w:rPr>
            </w:pPr>
            <w:r w:rsidRPr="00F657B7">
              <w:rPr>
                <w:rFonts w:ascii="Times New Roman" w:hAnsi="Times New Roman" w:cs="Times New Roman"/>
                <w:lang w:val="pt-BR"/>
              </w:rPr>
              <w:t>JSD</w:t>
            </w:r>
          </w:p>
        </w:tc>
        <w:tc>
          <w:tcPr>
            <w:tcW w:w="2745" w:type="dxa"/>
            <w:tcBorders>
              <w:top w:val="single" w:sz="4" w:space="0" w:color="000000"/>
              <w:left w:val="nil"/>
              <w:bottom w:val="nil"/>
              <w:right w:val="nil"/>
            </w:tcBorders>
            <w:shd w:val="clear" w:color="auto" w:fill="D9D9D9"/>
            <w:tcMar>
              <w:top w:w="20" w:type="dxa"/>
              <w:left w:w="20" w:type="dxa"/>
              <w:bottom w:w="0" w:type="dxa"/>
              <w:right w:w="20" w:type="dxa"/>
            </w:tcMar>
            <w:vAlign w:val="bottom"/>
            <w:hideMark/>
          </w:tcPr>
          <w:p w14:paraId="2C14045C" w14:textId="77777777" w:rsidR="00027360" w:rsidRPr="00F657B7" w:rsidRDefault="00027360" w:rsidP="00CA7188">
            <w:pPr>
              <w:rPr>
                <w:rFonts w:ascii="Times New Roman" w:hAnsi="Times New Roman" w:cs="Times New Roman"/>
              </w:rPr>
            </w:pPr>
            <w:r w:rsidRPr="00F657B7">
              <w:rPr>
                <w:rFonts w:ascii="Times New Roman" w:hAnsi="Times New Roman" w:cs="Times New Roman"/>
                <w:lang w:val="de-DE"/>
              </w:rPr>
              <w:t>All Samples</w:t>
            </w:r>
          </w:p>
        </w:tc>
        <w:tc>
          <w:tcPr>
            <w:tcW w:w="1260" w:type="dxa"/>
            <w:tcBorders>
              <w:top w:val="single" w:sz="4" w:space="0" w:color="000000"/>
              <w:left w:val="nil"/>
              <w:bottom w:val="nil"/>
              <w:right w:val="nil"/>
            </w:tcBorders>
            <w:shd w:val="clear" w:color="auto" w:fill="D9D9D9"/>
            <w:tcMar>
              <w:top w:w="20" w:type="dxa"/>
              <w:left w:w="20" w:type="dxa"/>
              <w:bottom w:w="0" w:type="dxa"/>
              <w:right w:w="20" w:type="dxa"/>
            </w:tcMar>
            <w:vAlign w:val="bottom"/>
            <w:hideMark/>
          </w:tcPr>
          <w:p w14:paraId="16F80E6C" w14:textId="77777777" w:rsidR="00027360" w:rsidRPr="00F657B7" w:rsidRDefault="00027360" w:rsidP="00CA7188">
            <w:pPr>
              <w:rPr>
                <w:rFonts w:ascii="Times New Roman" w:hAnsi="Times New Roman" w:cs="Times New Roman"/>
              </w:rPr>
            </w:pPr>
            <w:r w:rsidRPr="00F657B7">
              <w:rPr>
                <w:rFonts w:ascii="Times New Roman" w:hAnsi="Times New Roman" w:cs="Times New Roman"/>
                <w:lang w:val="fi-FI"/>
              </w:rPr>
              <w:t>0.88</w:t>
            </w:r>
          </w:p>
        </w:tc>
        <w:tc>
          <w:tcPr>
            <w:tcW w:w="1080" w:type="dxa"/>
            <w:tcBorders>
              <w:top w:val="single" w:sz="4" w:space="0" w:color="000000"/>
              <w:left w:val="nil"/>
              <w:bottom w:val="nil"/>
              <w:right w:val="nil"/>
            </w:tcBorders>
            <w:shd w:val="clear" w:color="auto" w:fill="D9D9D9"/>
            <w:tcMar>
              <w:top w:w="20" w:type="dxa"/>
              <w:left w:w="20" w:type="dxa"/>
              <w:bottom w:w="0" w:type="dxa"/>
              <w:right w:w="20" w:type="dxa"/>
            </w:tcMar>
            <w:vAlign w:val="bottom"/>
            <w:hideMark/>
          </w:tcPr>
          <w:p w14:paraId="454E0646" w14:textId="77777777" w:rsidR="00027360" w:rsidRPr="00F657B7" w:rsidRDefault="00027360" w:rsidP="00CA7188">
            <w:pPr>
              <w:rPr>
                <w:rFonts w:ascii="Times New Roman" w:hAnsi="Times New Roman" w:cs="Times New Roman"/>
              </w:rPr>
            </w:pPr>
            <w:r w:rsidRPr="00F657B7">
              <w:rPr>
                <w:rFonts w:ascii="Times New Roman" w:hAnsi="Times New Roman" w:cs="Times New Roman"/>
                <w:lang w:val="mr-IN"/>
              </w:rPr>
              <w:t>&lt;0.001</w:t>
            </w:r>
          </w:p>
        </w:tc>
      </w:tr>
      <w:tr w:rsidR="00027360" w:rsidRPr="00F657B7" w14:paraId="0EBE0DFB" w14:textId="77777777" w:rsidTr="00CA7188">
        <w:trPr>
          <w:trHeight w:val="527"/>
        </w:trPr>
        <w:tc>
          <w:tcPr>
            <w:tcW w:w="1415" w:type="dxa"/>
            <w:tcBorders>
              <w:top w:val="nil"/>
              <w:left w:val="nil"/>
              <w:bottom w:val="nil"/>
              <w:right w:val="nil"/>
            </w:tcBorders>
            <w:shd w:val="clear" w:color="auto" w:fill="auto"/>
            <w:tcMar>
              <w:top w:w="20" w:type="dxa"/>
              <w:left w:w="20" w:type="dxa"/>
              <w:bottom w:w="0" w:type="dxa"/>
              <w:right w:w="20" w:type="dxa"/>
            </w:tcMar>
            <w:vAlign w:val="bottom"/>
            <w:hideMark/>
          </w:tcPr>
          <w:p w14:paraId="663E0FFB" w14:textId="77777777" w:rsidR="00027360" w:rsidRPr="00F657B7" w:rsidRDefault="00027360" w:rsidP="00CA7188">
            <w:pPr>
              <w:rPr>
                <w:rFonts w:ascii="Times New Roman" w:hAnsi="Times New Roman" w:cs="Times New Roman"/>
              </w:rPr>
            </w:pPr>
          </w:p>
        </w:tc>
        <w:tc>
          <w:tcPr>
            <w:tcW w:w="2745" w:type="dxa"/>
            <w:tcBorders>
              <w:top w:val="nil"/>
              <w:left w:val="nil"/>
              <w:bottom w:val="nil"/>
              <w:right w:val="nil"/>
            </w:tcBorders>
            <w:shd w:val="clear" w:color="auto" w:fill="auto"/>
            <w:tcMar>
              <w:top w:w="20" w:type="dxa"/>
              <w:left w:w="20" w:type="dxa"/>
              <w:bottom w:w="0" w:type="dxa"/>
              <w:right w:w="20" w:type="dxa"/>
            </w:tcMar>
            <w:vAlign w:val="bottom"/>
            <w:hideMark/>
          </w:tcPr>
          <w:p w14:paraId="75F7FBDA" w14:textId="77777777" w:rsidR="00027360" w:rsidRPr="00F657B7" w:rsidRDefault="00027360" w:rsidP="00CA7188">
            <w:pPr>
              <w:rPr>
                <w:rFonts w:ascii="Times New Roman" w:hAnsi="Times New Roman" w:cs="Times New Roman"/>
              </w:rPr>
            </w:pPr>
            <w:r w:rsidRPr="00F657B7">
              <w:rPr>
                <w:rFonts w:ascii="Times New Roman" w:hAnsi="Times New Roman" w:cs="Times New Roman"/>
              </w:rPr>
              <w:t>Baseline - Week6</w:t>
            </w:r>
          </w:p>
        </w:tc>
        <w:tc>
          <w:tcPr>
            <w:tcW w:w="1260" w:type="dxa"/>
            <w:tcBorders>
              <w:top w:val="nil"/>
              <w:left w:val="nil"/>
              <w:bottom w:val="nil"/>
              <w:right w:val="nil"/>
            </w:tcBorders>
            <w:shd w:val="clear" w:color="auto" w:fill="auto"/>
            <w:tcMar>
              <w:top w:w="20" w:type="dxa"/>
              <w:left w:w="20" w:type="dxa"/>
              <w:bottom w:w="0" w:type="dxa"/>
              <w:right w:w="20" w:type="dxa"/>
            </w:tcMar>
            <w:vAlign w:val="bottom"/>
            <w:hideMark/>
          </w:tcPr>
          <w:p w14:paraId="4585DB12" w14:textId="77777777" w:rsidR="00027360" w:rsidRPr="00F657B7" w:rsidRDefault="00027360" w:rsidP="00CA7188">
            <w:pPr>
              <w:rPr>
                <w:rFonts w:ascii="Times New Roman" w:hAnsi="Times New Roman" w:cs="Times New Roman"/>
              </w:rPr>
            </w:pPr>
            <w:r w:rsidRPr="00F657B7">
              <w:rPr>
                <w:rFonts w:ascii="Times New Roman" w:hAnsi="Times New Roman" w:cs="Times New Roman"/>
                <w:lang w:val="nb-NO"/>
              </w:rPr>
              <w:t>0.92</w:t>
            </w:r>
          </w:p>
        </w:tc>
        <w:tc>
          <w:tcPr>
            <w:tcW w:w="1080" w:type="dxa"/>
            <w:tcBorders>
              <w:top w:val="nil"/>
              <w:left w:val="nil"/>
              <w:bottom w:val="nil"/>
              <w:right w:val="nil"/>
            </w:tcBorders>
            <w:shd w:val="clear" w:color="auto" w:fill="auto"/>
            <w:tcMar>
              <w:top w:w="20" w:type="dxa"/>
              <w:left w:w="20" w:type="dxa"/>
              <w:bottom w:w="0" w:type="dxa"/>
              <w:right w:w="20" w:type="dxa"/>
            </w:tcMar>
            <w:vAlign w:val="bottom"/>
            <w:hideMark/>
          </w:tcPr>
          <w:p w14:paraId="3B322B90" w14:textId="77777777" w:rsidR="00027360" w:rsidRPr="00F657B7" w:rsidRDefault="00027360" w:rsidP="00CA7188">
            <w:pPr>
              <w:rPr>
                <w:rFonts w:ascii="Times New Roman" w:hAnsi="Times New Roman" w:cs="Times New Roman"/>
              </w:rPr>
            </w:pPr>
            <w:r w:rsidRPr="00F657B7">
              <w:rPr>
                <w:rFonts w:ascii="Times New Roman" w:hAnsi="Times New Roman" w:cs="Times New Roman"/>
                <w:lang w:val="mr-IN"/>
              </w:rPr>
              <w:t>&lt;0.001</w:t>
            </w:r>
          </w:p>
        </w:tc>
      </w:tr>
      <w:tr w:rsidR="00027360" w:rsidRPr="00F657B7" w14:paraId="08DDA616" w14:textId="77777777" w:rsidTr="00CA7188">
        <w:trPr>
          <w:trHeight w:val="527"/>
        </w:trPr>
        <w:tc>
          <w:tcPr>
            <w:tcW w:w="1415" w:type="dxa"/>
            <w:tcBorders>
              <w:top w:val="nil"/>
              <w:left w:val="nil"/>
              <w:bottom w:val="nil"/>
              <w:right w:val="nil"/>
            </w:tcBorders>
            <w:shd w:val="clear" w:color="auto" w:fill="D9D9D9"/>
            <w:tcMar>
              <w:top w:w="20" w:type="dxa"/>
              <w:left w:w="20" w:type="dxa"/>
              <w:bottom w:w="0" w:type="dxa"/>
              <w:right w:w="20" w:type="dxa"/>
            </w:tcMar>
            <w:vAlign w:val="bottom"/>
            <w:hideMark/>
          </w:tcPr>
          <w:p w14:paraId="2C2B016B" w14:textId="77777777" w:rsidR="00027360" w:rsidRPr="00F657B7" w:rsidRDefault="00027360" w:rsidP="00CA7188">
            <w:pPr>
              <w:rPr>
                <w:rFonts w:ascii="Times New Roman" w:hAnsi="Times New Roman" w:cs="Times New Roman"/>
              </w:rPr>
            </w:pPr>
          </w:p>
        </w:tc>
        <w:tc>
          <w:tcPr>
            <w:tcW w:w="2745" w:type="dxa"/>
            <w:tcBorders>
              <w:top w:val="nil"/>
              <w:left w:val="nil"/>
              <w:bottom w:val="nil"/>
              <w:right w:val="nil"/>
            </w:tcBorders>
            <w:shd w:val="clear" w:color="auto" w:fill="D9D9D9"/>
            <w:tcMar>
              <w:top w:w="20" w:type="dxa"/>
              <w:left w:w="20" w:type="dxa"/>
              <w:bottom w:w="0" w:type="dxa"/>
              <w:right w:w="20" w:type="dxa"/>
            </w:tcMar>
            <w:vAlign w:val="bottom"/>
            <w:hideMark/>
          </w:tcPr>
          <w:p w14:paraId="08E2384C" w14:textId="77777777" w:rsidR="00027360" w:rsidRPr="00F657B7" w:rsidRDefault="00027360" w:rsidP="00CA7188">
            <w:pPr>
              <w:rPr>
                <w:rFonts w:ascii="Times New Roman" w:hAnsi="Times New Roman" w:cs="Times New Roman"/>
              </w:rPr>
            </w:pPr>
            <w:r w:rsidRPr="00F657B7">
              <w:rPr>
                <w:rFonts w:ascii="Times New Roman" w:hAnsi="Times New Roman" w:cs="Times New Roman"/>
              </w:rPr>
              <w:t>Week6 - Week12</w:t>
            </w:r>
          </w:p>
        </w:tc>
        <w:tc>
          <w:tcPr>
            <w:tcW w:w="1260" w:type="dxa"/>
            <w:tcBorders>
              <w:top w:val="nil"/>
              <w:left w:val="nil"/>
              <w:bottom w:val="nil"/>
              <w:right w:val="nil"/>
            </w:tcBorders>
            <w:shd w:val="clear" w:color="auto" w:fill="D9D9D9"/>
            <w:tcMar>
              <w:top w:w="20" w:type="dxa"/>
              <w:left w:w="20" w:type="dxa"/>
              <w:bottom w:w="0" w:type="dxa"/>
              <w:right w:w="20" w:type="dxa"/>
            </w:tcMar>
            <w:vAlign w:val="bottom"/>
            <w:hideMark/>
          </w:tcPr>
          <w:p w14:paraId="69966797" w14:textId="77777777" w:rsidR="00027360" w:rsidRPr="00F657B7" w:rsidRDefault="00027360" w:rsidP="00CA7188">
            <w:pPr>
              <w:rPr>
                <w:rFonts w:ascii="Times New Roman" w:hAnsi="Times New Roman" w:cs="Times New Roman"/>
              </w:rPr>
            </w:pPr>
            <w:r w:rsidRPr="00F657B7">
              <w:rPr>
                <w:rFonts w:ascii="Times New Roman" w:hAnsi="Times New Roman" w:cs="Times New Roman"/>
                <w:lang w:val="nb-NO"/>
              </w:rPr>
              <w:t>0.92</w:t>
            </w:r>
          </w:p>
        </w:tc>
        <w:tc>
          <w:tcPr>
            <w:tcW w:w="1080" w:type="dxa"/>
            <w:tcBorders>
              <w:top w:val="nil"/>
              <w:left w:val="nil"/>
              <w:bottom w:val="nil"/>
              <w:right w:val="nil"/>
            </w:tcBorders>
            <w:shd w:val="clear" w:color="auto" w:fill="D9D9D9"/>
            <w:tcMar>
              <w:top w:w="20" w:type="dxa"/>
              <w:left w:w="20" w:type="dxa"/>
              <w:bottom w:w="0" w:type="dxa"/>
              <w:right w:w="20" w:type="dxa"/>
            </w:tcMar>
            <w:vAlign w:val="bottom"/>
            <w:hideMark/>
          </w:tcPr>
          <w:p w14:paraId="4A10FD99" w14:textId="77777777" w:rsidR="00027360" w:rsidRPr="00F657B7" w:rsidRDefault="00027360" w:rsidP="00CA7188">
            <w:pPr>
              <w:rPr>
                <w:rFonts w:ascii="Times New Roman" w:hAnsi="Times New Roman" w:cs="Times New Roman"/>
              </w:rPr>
            </w:pPr>
            <w:r w:rsidRPr="00F657B7">
              <w:rPr>
                <w:rFonts w:ascii="Times New Roman" w:hAnsi="Times New Roman" w:cs="Times New Roman"/>
                <w:lang w:val="mr-IN"/>
              </w:rPr>
              <w:t>&lt;0.001</w:t>
            </w:r>
          </w:p>
        </w:tc>
      </w:tr>
      <w:tr w:rsidR="00027360" w:rsidRPr="00F657B7" w14:paraId="2E6F87E7" w14:textId="77777777" w:rsidTr="00CA7188">
        <w:trPr>
          <w:trHeight w:val="527"/>
        </w:trPr>
        <w:tc>
          <w:tcPr>
            <w:tcW w:w="1415" w:type="dxa"/>
            <w:tcBorders>
              <w:top w:val="nil"/>
              <w:left w:val="nil"/>
              <w:bottom w:val="single" w:sz="4" w:space="0" w:color="000000"/>
              <w:right w:val="nil"/>
            </w:tcBorders>
            <w:shd w:val="clear" w:color="auto" w:fill="auto"/>
            <w:tcMar>
              <w:top w:w="20" w:type="dxa"/>
              <w:left w:w="20" w:type="dxa"/>
              <w:bottom w:w="0" w:type="dxa"/>
              <w:right w:w="20" w:type="dxa"/>
            </w:tcMar>
            <w:vAlign w:val="bottom"/>
            <w:hideMark/>
          </w:tcPr>
          <w:p w14:paraId="3A3942C1" w14:textId="77777777" w:rsidR="00027360" w:rsidRPr="00F657B7" w:rsidRDefault="00027360" w:rsidP="00CA7188">
            <w:pPr>
              <w:rPr>
                <w:rFonts w:ascii="Times New Roman" w:hAnsi="Times New Roman" w:cs="Times New Roman"/>
              </w:rPr>
            </w:pPr>
          </w:p>
        </w:tc>
        <w:tc>
          <w:tcPr>
            <w:tcW w:w="2745" w:type="dxa"/>
            <w:tcBorders>
              <w:top w:val="nil"/>
              <w:left w:val="nil"/>
              <w:bottom w:val="single" w:sz="4" w:space="0" w:color="000000"/>
              <w:right w:val="nil"/>
            </w:tcBorders>
            <w:shd w:val="clear" w:color="auto" w:fill="auto"/>
            <w:tcMar>
              <w:top w:w="20" w:type="dxa"/>
              <w:left w:w="20" w:type="dxa"/>
              <w:bottom w:w="0" w:type="dxa"/>
              <w:right w:w="20" w:type="dxa"/>
            </w:tcMar>
            <w:vAlign w:val="bottom"/>
            <w:hideMark/>
          </w:tcPr>
          <w:p w14:paraId="41C2B8C2" w14:textId="77777777" w:rsidR="00027360" w:rsidRPr="00F657B7" w:rsidRDefault="00027360" w:rsidP="00CA7188">
            <w:pPr>
              <w:rPr>
                <w:rFonts w:ascii="Times New Roman" w:hAnsi="Times New Roman" w:cs="Times New Roman"/>
              </w:rPr>
            </w:pPr>
            <w:r w:rsidRPr="00F657B7">
              <w:rPr>
                <w:rFonts w:ascii="Times New Roman" w:hAnsi="Times New Roman" w:cs="Times New Roman"/>
              </w:rPr>
              <w:t>Baseline - Week12</w:t>
            </w:r>
          </w:p>
        </w:tc>
        <w:tc>
          <w:tcPr>
            <w:tcW w:w="1260" w:type="dxa"/>
            <w:tcBorders>
              <w:top w:val="nil"/>
              <w:left w:val="nil"/>
              <w:bottom w:val="single" w:sz="4" w:space="0" w:color="000000"/>
              <w:right w:val="nil"/>
            </w:tcBorders>
            <w:shd w:val="clear" w:color="auto" w:fill="auto"/>
            <w:tcMar>
              <w:top w:w="20" w:type="dxa"/>
              <w:left w:w="20" w:type="dxa"/>
              <w:bottom w:w="0" w:type="dxa"/>
              <w:right w:w="20" w:type="dxa"/>
            </w:tcMar>
            <w:vAlign w:val="bottom"/>
            <w:hideMark/>
          </w:tcPr>
          <w:p w14:paraId="6636D1BA" w14:textId="77777777" w:rsidR="00027360" w:rsidRPr="00F657B7" w:rsidRDefault="00027360" w:rsidP="00CA7188">
            <w:pPr>
              <w:rPr>
                <w:rFonts w:ascii="Times New Roman" w:hAnsi="Times New Roman" w:cs="Times New Roman"/>
              </w:rPr>
            </w:pPr>
            <w:r w:rsidRPr="00F657B7">
              <w:rPr>
                <w:rFonts w:ascii="Times New Roman" w:hAnsi="Times New Roman" w:cs="Times New Roman"/>
                <w:lang w:val="fi-FI"/>
              </w:rPr>
              <w:t>0.89</w:t>
            </w:r>
          </w:p>
        </w:tc>
        <w:tc>
          <w:tcPr>
            <w:tcW w:w="1080" w:type="dxa"/>
            <w:tcBorders>
              <w:top w:val="nil"/>
              <w:left w:val="nil"/>
              <w:bottom w:val="single" w:sz="4" w:space="0" w:color="000000"/>
              <w:right w:val="nil"/>
            </w:tcBorders>
            <w:shd w:val="clear" w:color="auto" w:fill="auto"/>
            <w:tcMar>
              <w:top w:w="20" w:type="dxa"/>
              <w:left w:w="20" w:type="dxa"/>
              <w:bottom w:w="0" w:type="dxa"/>
              <w:right w:w="20" w:type="dxa"/>
            </w:tcMar>
            <w:vAlign w:val="bottom"/>
            <w:hideMark/>
          </w:tcPr>
          <w:p w14:paraId="6018B1F2" w14:textId="77777777" w:rsidR="00027360" w:rsidRPr="00F657B7" w:rsidRDefault="00027360" w:rsidP="00CA7188">
            <w:pPr>
              <w:rPr>
                <w:rFonts w:ascii="Times New Roman" w:hAnsi="Times New Roman" w:cs="Times New Roman"/>
              </w:rPr>
            </w:pPr>
            <w:r w:rsidRPr="00F657B7">
              <w:rPr>
                <w:rFonts w:ascii="Times New Roman" w:hAnsi="Times New Roman" w:cs="Times New Roman"/>
                <w:lang w:val="mr-IN"/>
              </w:rPr>
              <w:t>&lt;0.001</w:t>
            </w:r>
          </w:p>
        </w:tc>
      </w:tr>
      <w:tr w:rsidR="00027360" w:rsidRPr="00F657B7" w14:paraId="40793049" w14:textId="77777777" w:rsidTr="00CA7188">
        <w:trPr>
          <w:trHeight w:val="527"/>
        </w:trPr>
        <w:tc>
          <w:tcPr>
            <w:tcW w:w="1415" w:type="dxa"/>
            <w:tcBorders>
              <w:top w:val="single" w:sz="4" w:space="0" w:color="000000"/>
              <w:left w:val="nil"/>
              <w:bottom w:val="nil"/>
              <w:right w:val="nil"/>
            </w:tcBorders>
            <w:shd w:val="clear" w:color="auto" w:fill="D9D9D9"/>
            <w:tcMar>
              <w:top w:w="20" w:type="dxa"/>
              <w:left w:w="20" w:type="dxa"/>
              <w:bottom w:w="0" w:type="dxa"/>
              <w:right w:w="20" w:type="dxa"/>
            </w:tcMar>
            <w:vAlign w:val="bottom"/>
            <w:hideMark/>
          </w:tcPr>
          <w:p w14:paraId="07BD6D7B" w14:textId="77777777" w:rsidR="00027360" w:rsidRPr="00F657B7" w:rsidRDefault="00027360" w:rsidP="00CA7188">
            <w:pPr>
              <w:rPr>
                <w:rFonts w:ascii="Times New Roman" w:hAnsi="Times New Roman" w:cs="Times New Roman"/>
              </w:rPr>
            </w:pPr>
            <w:proofErr w:type="spellStart"/>
            <w:r w:rsidRPr="00F657B7">
              <w:rPr>
                <w:rFonts w:ascii="Times New Roman" w:hAnsi="Times New Roman" w:cs="Times New Roman"/>
                <w:lang w:val="it-IT"/>
              </w:rPr>
              <w:t>Jaccard</w:t>
            </w:r>
            <w:proofErr w:type="spellEnd"/>
          </w:p>
        </w:tc>
        <w:tc>
          <w:tcPr>
            <w:tcW w:w="2745" w:type="dxa"/>
            <w:tcBorders>
              <w:top w:val="single" w:sz="4" w:space="0" w:color="000000"/>
              <w:left w:val="nil"/>
              <w:bottom w:val="nil"/>
              <w:right w:val="nil"/>
            </w:tcBorders>
            <w:shd w:val="clear" w:color="auto" w:fill="D9D9D9"/>
            <w:tcMar>
              <w:top w:w="20" w:type="dxa"/>
              <w:left w:w="20" w:type="dxa"/>
              <w:bottom w:w="0" w:type="dxa"/>
              <w:right w:w="20" w:type="dxa"/>
            </w:tcMar>
            <w:vAlign w:val="bottom"/>
            <w:hideMark/>
          </w:tcPr>
          <w:p w14:paraId="091DC2E1" w14:textId="77777777" w:rsidR="00027360" w:rsidRPr="00F657B7" w:rsidRDefault="00027360" w:rsidP="00CA7188">
            <w:pPr>
              <w:rPr>
                <w:rFonts w:ascii="Times New Roman" w:hAnsi="Times New Roman" w:cs="Times New Roman"/>
              </w:rPr>
            </w:pPr>
            <w:r w:rsidRPr="00F657B7">
              <w:rPr>
                <w:rFonts w:ascii="Times New Roman" w:hAnsi="Times New Roman" w:cs="Times New Roman"/>
                <w:lang w:val="de-DE"/>
              </w:rPr>
              <w:t>All Samples</w:t>
            </w:r>
          </w:p>
        </w:tc>
        <w:tc>
          <w:tcPr>
            <w:tcW w:w="1260" w:type="dxa"/>
            <w:tcBorders>
              <w:top w:val="single" w:sz="4" w:space="0" w:color="000000"/>
              <w:left w:val="nil"/>
              <w:bottom w:val="nil"/>
              <w:right w:val="nil"/>
            </w:tcBorders>
            <w:shd w:val="clear" w:color="auto" w:fill="D9D9D9"/>
            <w:tcMar>
              <w:top w:w="20" w:type="dxa"/>
              <w:left w:w="20" w:type="dxa"/>
              <w:bottom w:w="0" w:type="dxa"/>
              <w:right w:w="20" w:type="dxa"/>
            </w:tcMar>
            <w:vAlign w:val="bottom"/>
            <w:hideMark/>
          </w:tcPr>
          <w:p w14:paraId="55C9F83F" w14:textId="77777777" w:rsidR="00027360" w:rsidRPr="00F657B7" w:rsidRDefault="00027360" w:rsidP="00CA7188">
            <w:pPr>
              <w:rPr>
                <w:rFonts w:ascii="Times New Roman" w:hAnsi="Times New Roman" w:cs="Times New Roman"/>
              </w:rPr>
            </w:pPr>
            <w:r w:rsidRPr="00F657B7">
              <w:rPr>
                <w:rFonts w:ascii="Times New Roman" w:hAnsi="Times New Roman" w:cs="Times New Roman"/>
                <w:lang w:val="it-IT"/>
              </w:rPr>
              <w:t>0.67</w:t>
            </w:r>
          </w:p>
        </w:tc>
        <w:tc>
          <w:tcPr>
            <w:tcW w:w="1080" w:type="dxa"/>
            <w:tcBorders>
              <w:top w:val="single" w:sz="4" w:space="0" w:color="000000"/>
              <w:left w:val="nil"/>
              <w:bottom w:val="nil"/>
              <w:right w:val="nil"/>
            </w:tcBorders>
            <w:shd w:val="clear" w:color="auto" w:fill="D9D9D9"/>
            <w:tcMar>
              <w:top w:w="20" w:type="dxa"/>
              <w:left w:w="20" w:type="dxa"/>
              <w:bottom w:w="0" w:type="dxa"/>
              <w:right w:w="20" w:type="dxa"/>
            </w:tcMar>
            <w:vAlign w:val="bottom"/>
            <w:hideMark/>
          </w:tcPr>
          <w:p w14:paraId="40455FCE" w14:textId="77777777" w:rsidR="00027360" w:rsidRPr="00F657B7" w:rsidRDefault="00027360" w:rsidP="00CA7188">
            <w:pPr>
              <w:rPr>
                <w:rFonts w:ascii="Times New Roman" w:hAnsi="Times New Roman" w:cs="Times New Roman"/>
              </w:rPr>
            </w:pPr>
            <w:r w:rsidRPr="00F657B7">
              <w:rPr>
                <w:rFonts w:ascii="Times New Roman" w:hAnsi="Times New Roman" w:cs="Times New Roman"/>
                <w:lang w:val="mr-IN"/>
              </w:rPr>
              <w:t>&lt;0.001</w:t>
            </w:r>
          </w:p>
        </w:tc>
      </w:tr>
      <w:tr w:rsidR="00027360" w:rsidRPr="00F657B7" w14:paraId="15498664" w14:textId="77777777" w:rsidTr="00CA7188">
        <w:trPr>
          <w:trHeight w:val="527"/>
        </w:trPr>
        <w:tc>
          <w:tcPr>
            <w:tcW w:w="1415" w:type="dxa"/>
            <w:tcBorders>
              <w:top w:val="nil"/>
              <w:left w:val="nil"/>
              <w:bottom w:val="nil"/>
              <w:right w:val="nil"/>
            </w:tcBorders>
            <w:shd w:val="clear" w:color="auto" w:fill="auto"/>
            <w:tcMar>
              <w:top w:w="20" w:type="dxa"/>
              <w:left w:w="20" w:type="dxa"/>
              <w:bottom w:w="0" w:type="dxa"/>
              <w:right w:w="20" w:type="dxa"/>
            </w:tcMar>
            <w:vAlign w:val="bottom"/>
            <w:hideMark/>
          </w:tcPr>
          <w:p w14:paraId="043E412E" w14:textId="77777777" w:rsidR="00027360" w:rsidRPr="00F657B7" w:rsidRDefault="00027360" w:rsidP="00CA7188">
            <w:pPr>
              <w:rPr>
                <w:rFonts w:ascii="Times New Roman" w:hAnsi="Times New Roman" w:cs="Times New Roman"/>
              </w:rPr>
            </w:pPr>
          </w:p>
        </w:tc>
        <w:tc>
          <w:tcPr>
            <w:tcW w:w="2745" w:type="dxa"/>
            <w:tcBorders>
              <w:top w:val="nil"/>
              <w:left w:val="nil"/>
              <w:bottom w:val="nil"/>
              <w:right w:val="nil"/>
            </w:tcBorders>
            <w:shd w:val="clear" w:color="auto" w:fill="auto"/>
            <w:tcMar>
              <w:top w:w="20" w:type="dxa"/>
              <w:left w:w="20" w:type="dxa"/>
              <w:bottom w:w="0" w:type="dxa"/>
              <w:right w:w="20" w:type="dxa"/>
            </w:tcMar>
            <w:vAlign w:val="bottom"/>
            <w:hideMark/>
          </w:tcPr>
          <w:p w14:paraId="63574153" w14:textId="77777777" w:rsidR="00027360" w:rsidRPr="00F657B7" w:rsidRDefault="00027360" w:rsidP="00CA7188">
            <w:pPr>
              <w:rPr>
                <w:rFonts w:ascii="Times New Roman" w:hAnsi="Times New Roman" w:cs="Times New Roman"/>
              </w:rPr>
            </w:pPr>
            <w:r w:rsidRPr="00F657B7">
              <w:rPr>
                <w:rFonts w:ascii="Times New Roman" w:hAnsi="Times New Roman" w:cs="Times New Roman"/>
              </w:rPr>
              <w:t>Baseline - Week6</w:t>
            </w:r>
          </w:p>
        </w:tc>
        <w:tc>
          <w:tcPr>
            <w:tcW w:w="1260" w:type="dxa"/>
            <w:tcBorders>
              <w:top w:val="nil"/>
              <w:left w:val="nil"/>
              <w:bottom w:val="nil"/>
              <w:right w:val="nil"/>
            </w:tcBorders>
            <w:shd w:val="clear" w:color="auto" w:fill="auto"/>
            <w:tcMar>
              <w:top w:w="20" w:type="dxa"/>
              <w:left w:w="20" w:type="dxa"/>
              <w:bottom w:w="0" w:type="dxa"/>
              <w:right w:w="20" w:type="dxa"/>
            </w:tcMar>
            <w:vAlign w:val="bottom"/>
            <w:hideMark/>
          </w:tcPr>
          <w:p w14:paraId="2571EF29" w14:textId="77777777" w:rsidR="00027360" w:rsidRPr="00F657B7" w:rsidRDefault="00027360" w:rsidP="00CA7188">
            <w:pPr>
              <w:rPr>
                <w:rFonts w:ascii="Times New Roman" w:hAnsi="Times New Roman" w:cs="Times New Roman"/>
              </w:rPr>
            </w:pPr>
            <w:r w:rsidRPr="00F657B7">
              <w:rPr>
                <w:rFonts w:ascii="Times New Roman" w:hAnsi="Times New Roman" w:cs="Times New Roman"/>
                <w:lang w:val="uk-UA"/>
              </w:rPr>
              <w:t>0.78</w:t>
            </w:r>
          </w:p>
        </w:tc>
        <w:tc>
          <w:tcPr>
            <w:tcW w:w="1080" w:type="dxa"/>
            <w:tcBorders>
              <w:top w:val="nil"/>
              <w:left w:val="nil"/>
              <w:bottom w:val="nil"/>
              <w:right w:val="nil"/>
            </w:tcBorders>
            <w:shd w:val="clear" w:color="auto" w:fill="auto"/>
            <w:tcMar>
              <w:top w:w="20" w:type="dxa"/>
              <w:left w:w="20" w:type="dxa"/>
              <w:bottom w:w="0" w:type="dxa"/>
              <w:right w:w="20" w:type="dxa"/>
            </w:tcMar>
            <w:vAlign w:val="bottom"/>
            <w:hideMark/>
          </w:tcPr>
          <w:p w14:paraId="1EF0C1DA" w14:textId="77777777" w:rsidR="00027360" w:rsidRPr="00F657B7" w:rsidRDefault="00027360" w:rsidP="00CA7188">
            <w:pPr>
              <w:rPr>
                <w:rFonts w:ascii="Times New Roman" w:hAnsi="Times New Roman" w:cs="Times New Roman"/>
              </w:rPr>
            </w:pPr>
            <w:r w:rsidRPr="00F657B7">
              <w:rPr>
                <w:rFonts w:ascii="Times New Roman" w:hAnsi="Times New Roman" w:cs="Times New Roman"/>
                <w:lang w:val="mr-IN"/>
              </w:rPr>
              <w:t>&lt;0.001</w:t>
            </w:r>
          </w:p>
        </w:tc>
      </w:tr>
      <w:tr w:rsidR="00027360" w:rsidRPr="00F657B7" w14:paraId="353D2303" w14:textId="77777777" w:rsidTr="00CA7188">
        <w:trPr>
          <w:trHeight w:val="527"/>
        </w:trPr>
        <w:tc>
          <w:tcPr>
            <w:tcW w:w="1415" w:type="dxa"/>
            <w:tcBorders>
              <w:top w:val="nil"/>
              <w:left w:val="nil"/>
              <w:bottom w:val="nil"/>
              <w:right w:val="nil"/>
            </w:tcBorders>
            <w:shd w:val="clear" w:color="auto" w:fill="D9D9D9"/>
            <w:tcMar>
              <w:top w:w="20" w:type="dxa"/>
              <w:left w:w="20" w:type="dxa"/>
              <w:bottom w:w="0" w:type="dxa"/>
              <w:right w:w="20" w:type="dxa"/>
            </w:tcMar>
            <w:vAlign w:val="bottom"/>
            <w:hideMark/>
          </w:tcPr>
          <w:p w14:paraId="40B554AA" w14:textId="77777777" w:rsidR="00027360" w:rsidRPr="00F657B7" w:rsidRDefault="00027360" w:rsidP="00CA7188">
            <w:pPr>
              <w:rPr>
                <w:rFonts w:ascii="Times New Roman" w:hAnsi="Times New Roman" w:cs="Times New Roman"/>
              </w:rPr>
            </w:pPr>
          </w:p>
        </w:tc>
        <w:tc>
          <w:tcPr>
            <w:tcW w:w="2745" w:type="dxa"/>
            <w:tcBorders>
              <w:top w:val="nil"/>
              <w:left w:val="nil"/>
              <w:bottom w:val="nil"/>
              <w:right w:val="nil"/>
            </w:tcBorders>
            <w:shd w:val="clear" w:color="auto" w:fill="D9D9D9"/>
            <w:tcMar>
              <w:top w:w="20" w:type="dxa"/>
              <w:left w:w="20" w:type="dxa"/>
              <w:bottom w:w="0" w:type="dxa"/>
              <w:right w:w="20" w:type="dxa"/>
            </w:tcMar>
            <w:vAlign w:val="bottom"/>
            <w:hideMark/>
          </w:tcPr>
          <w:p w14:paraId="077DC94A" w14:textId="77777777" w:rsidR="00027360" w:rsidRPr="00F657B7" w:rsidRDefault="00027360" w:rsidP="00CA7188">
            <w:pPr>
              <w:rPr>
                <w:rFonts w:ascii="Times New Roman" w:hAnsi="Times New Roman" w:cs="Times New Roman"/>
              </w:rPr>
            </w:pPr>
            <w:r w:rsidRPr="00F657B7">
              <w:rPr>
                <w:rFonts w:ascii="Times New Roman" w:hAnsi="Times New Roman" w:cs="Times New Roman"/>
              </w:rPr>
              <w:t>Week6 - Week12</w:t>
            </w:r>
          </w:p>
        </w:tc>
        <w:tc>
          <w:tcPr>
            <w:tcW w:w="1260" w:type="dxa"/>
            <w:tcBorders>
              <w:top w:val="nil"/>
              <w:left w:val="nil"/>
              <w:bottom w:val="nil"/>
              <w:right w:val="nil"/>
            </w:tcBorders>
            <w:shd w:val="clear" w:color="auto" w:fill="D9D9D9"/>
            <w:tcMar>
              <w:top w:w="20" w:type="dxa"/>
              <w:left w:w="20" w:type="dxa"/>
              <w:bottom w:w="0" w:type="dxa"/>
              <w:right w:w="20" w:type="dxa"/>
            </w:tcMar>
            <w:vAlign w:val="bottom"/>
            <w:hideMark/>
          </w:tcPr>
          <w:p w14:paraId="7F9FD2F4" w14:textId="77777777" w:rsidR="00027360" w:rsidRPr="00F657B7" w:rsidRDefault="00027360" w:rsidP="00CA7188">
            <w:pPr>
              <w:rPr>
                <w:rFonts w:ascii="Times New Roman" w:hAnsi="Times New Roman" w:cs="Times New Roman"/>
              </w:rPr>
            </w:pPr>
            <w:r w:rsidRPr="00F657B7">
              <w:rPr>
                <w:rFonts w:ascii="Times New Roman" w:hAnsi="Times New Roman" w:cs="Times New Roman"/>
                <w:lang w:val="nb-NO"/>
              </w:rPr>
              <w:t>0.75</w:t>
            </w:r>
          </w:p>
        </w:tc>
        <w:tc>
          <w:tcPr>
            <w:tcW w:w="1080" w:type="dxa"/>
            <w:tcBorders>
              <w:top w:val="nil"/>
              <w:left w:val="nil"/>
              <w:bottom w:val="nil"/>
              <w:right w:val="nil"/>
            </w:tcBorders>
            <w:shd w:val="clear" w:color="auto" w:fill="D9D9D9"/>
            <w:tcMar>
              <w:top w:w="20" w:type="dxa"/>
              <w:left w:w="20" w:type="dxa"/>
              <w:bottom w:w="0" w:type="dxa"/>
              <w:right w:w="20" w:type="dxa"/>
            </w:tcMar>
            <w:vAlign w:val="bottom"/>
            <w:hideMark/>
          </w:tcPr>
          <w:p w14:paraId="316CC7E3" w14:textId="77777777" w:rsidR="00027360" w:rsidRPr="00F657B7" w:rsidRDefault="00027360" w:rsidP="00CA7188">
            <w:pPr>
              <w:rPr>
                <w:rFonts w:ascii="Times New Roman" w:hAnsi="Times New Roman" w:cs="Times New Roman"/>
              </w:rPr>
            </w:pPr>
            <w:r w:rsidRPr="00F657B7">
              <w:rPr>
                <w:rFonts w:ascii="Times New Roman" w:hAnsi="Times New Roman" w:cs="Times New Roman"/>
                <w:lang w:val="mr-IN"/>
              </w:rPr>
              <w:t>&lt;0.001</w:t>
            </w:r>
          </w:p>
        </w:tc>
      </w:tr>
      <w:tr w:rsidR="00027360" w:rsidRPr="00F657B7" w14:paraId="30C68613" w14:textId="77777777" w:rsidTr="00CA7188">
        <w:trPr>
          <w:trHeight w:val="527"/>
        </w:trPr>
        <w:tc>
          <w:tcPr>
            <w:tcW w:w="1415" w:type="dxa"/>
            <w:tcBorders>
              <w:top w:val="nil"/>
              <w:left w:val="nil"/>
              <w:bottom w:val="single" w:sz="4" w:space="0" w:color="000000"/>
              <w:right w:val="nil"/>
            </w:tcBorders>
            <w:shd w:val="clear" w:color="auto" w:fill="auto"/>
            <w:tcMar>
              <w:top w:w="20" w:type="dxa"/>
              <w:left w:w="20" w:type="dxa"/>
              <w:bottom w:w="0" w:type="dxa"/>
              <w:right w:w="20" w:type="dxa"/>
            </w:tcMar>
            <w:vAlign w:val="bottom"/>
            <w:hideMark/>
          </w:tcPr>
          <w:p w14:paraId="0574F1E0" w14:textId="77777777" w:rsidR="00027360" w:rsidRPr="00F657B7" w:rsidRDefault="00027360" w:rsidP="00CA7188">
            <w:pPr>
              <w:rPr>
                <w:rFonts w:ascii="Times New Roman" w:hAnsi="Times New Roman" w:cs="Times New Roman"/>
              </w:rPr>
            </w:pPr>
          </w:p>
        </w:tc>
        <w:tc>
          <w:tcPr>
            <w:tcW w:w="2745" w:type="dxa"/>
            <w:tcBorders>
              <w:top w:val="nil"/>
              <w:left w:val="nil"/>
              <w:bottom w:val="single" w:sz="4" w:space="0" w:color="000000"/>
              <w:right w:val="nil"/>
            </w:tcBorders>
            <w:shd w:val="clear" w:color="auto" w:fill="auto"/>
            <w:tcMar>
              <w:top w:w="20" w:type="dxa"/>
              <w:left w:w="20" w:type="dxa"/>
              <w:bottom w:w="0" w:type="dxa"/>
              <w:right w:w="20" w:type="dxa"/>
            </w:tcMar>
            <w:vAlign w:val="bottom"/>
            <w:hideMark/>
          </w:tcPr>
          <w:p w14:paraId="726FD24C" w14:textId="77777777" w:rsidR="00027360" w:rsidRPr="00F657B7" w:rsidRDefault="00027360" w:rsidP="00CA7188">
            <w:pPr>
              <w:rPr>
                <w:rFonts w:ascii="Times New Roman" w:hAnsi="Times New Roman" w:cs="Times New Roman"/>
              </w:rPr>
            </w:pPr>
            <w:r w:rsidRPr="00F657B7">
              <w:rPr>
                <w:rFonts w:ascii="Times New Roman" w:hAnsi="Times New Roman" w:cs="Times New Roman"/>
              </w:rPr>
              <w:t>Baseline - Week12</w:t>
            </w:r>
          </w:p>
        </w:tc>
        <w:tc>
          <w:tcPr>
            <w:tcW w:w="1260" w:type="dxa"/>
            <w:tcBorders>
              <w:top w:val="nil"/>
              <w:left w:val="nil"/>
              <w:bottom w:val="single" w:sz="4" w:space="0" w:color="000000"/>
              <w:right w:val="nil"/>
            </w:tcBorders>
            <w:shd w:val="clear" w:color="auto" w:fill="auto"/>
            <w:tcMar>
              <w:top w:w="20" w:type="dxa"/>
              <w:left w:w="20" w:type="dxa"/>
              <w:bottom w:w="0" w:type="dxa"/>
              <w:right w:w="20" w:type="dxa"/>
            </w:tcMar>
            <w:vAlign w:val="bottom"/>
            <w:hideMark/>
          </w:tcPr>
          <w:p w14:paraId="46E3A917" w14:textId="77777777" w:rsidR="00027360" w:rsidRPr="00F657B7" w:rsidRDefault="00027360" w:rsidP="00CA7188">
            <w:pPr>
              <w:rPr>
                <w:rFonts w:ascii="Times New Roman" w:hAnsi="Times New Roman" w:cs="Times New Roman"/>
              </w:rPr>
            </w:pPr>
            <w:r w:rsidRPr="00F657B7">
              <w:rPr>
                <w:rFonts w:ascii="Times New Roman" w:hAnsi="Times New Roman" w:cs="Times New Roman"/>
                <w:lang w:val="nb-NO"/>
              </w:rPr>
              <w:t>0.72</w:t>
            </w:r>
          </w:p>
        </w:tc>
        <w:tc>
          <w:tcPr>
            <w:tcW w:w="1080" w:type="dxa"/>
            <w:tcBorders>
              <w:top w:val="nil"/>
              <w:left w:val="nil"/>
              <w:bottom w:val="single" w:sz="4" w:space="0" w:color="000000"/>
              <w:right w:val="nil"/>
            </w:tcBorders>
            <w:shd w:val="clear" w:color="auto" w:fill="auto"/>
            <w:tcMar>
              <w:top w:w="20" w:type="dxa"/>
              <w:left w:w="20" w:type="dxa"/>
              <w:bottom w:w="0" w:type="dxa"/>
              <w:right w:w="20" w:type="dxa"/>
            </w:tcMar>
            <w:vAlign w:val="bottom"/>
            <w:hideMark/>
          </w:tcPr>
          <w:p w14:paraId="26DABE62" w14:textId="77777777" w:rsidR="00027360" w:rsidRPr="00F657B7" w:rsidRDefault="00027360" w:rsidP="00CA7188">
            <w:pPr>
              <w:rPr>
                <w:rFonts w:ascii="Times New Roman" w:hAnsi="Times New Roman" w:cs="Times New Roman"/>
              </w:rPr>
            </w:pPr>
            <w:r w:rsidRPr="00F657B7">
              <w:rPr>
                <w:rFonts w:ascii="Times New Roman" w:hAnsi="Times New Roman" w:cs="Times New Roman"/>
                <w:lang w:val="mr-IN"/>
              </w:rPr>
              <w:t>&lt;0.001</w:t>
            </w:r>
          </w:p>
        </w:tc>
      </w:tr>
    </w:tbl>
    <w:p w14:paraId="43A6BF29" w14:textId="6F006EEB" w:rsidR="00027360" w:rsidRPr="00027360" w:rsidRDefault="00027360" w:rsidP="00027360">
      <w:pPr>
        <w:rPr>
          <w:rFonts w:ascii="Times New Roman" w:hAnsi="Times New Roman" w:cs="Times New Roman"/>
        </w:rPr>
      </w:pPr>
    </w:p>
    <w:p w14:paraId="775E3613" w14:textId="77777777" w:rsidR="009F24CF" w:rsidRPr="00F657B7" w:rsidRDefault="009F24CF" w:rsidP="009F24CF">
      <w:pPr>
        <w:rPr>
          <w:rFonts w:ascii="Times New Roman" w:hAnsi="Times New Roman" w:cs="Times New Roman"/>
        </w:rPr>
      </w:pPr>
    </w:p>
    <w:p w14:paraId="744D73F4" w14:textId="53FB313D" w:rsidR="009F24CF" w:rsidRPr="00F657B7" w:rsidRDefault="009F24CF" w:rsidP="009F24CF">
      <w:pPr>
        <w:rPr>
          <w:rFonts w:ascii="Times New Roman" w:hAnsi="Times New Roman" w:cs="Times New Roman"/>
        </w:rPr>
      </w:pPr>
    </w:p>
    <w:sectPr w:rsidR="009F24CF" w:rsidRPr="00F657B7" w:rsidSect="00F657B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6312DE"/>
    <w:multiLevelType w:val="hybridMultilevel"/>
    <w:tmpl w:val="362E0286"/>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BCC1B4E"/>
    <w:multiLevelType w:val="hybridMultilevel"/>
    <w:tmpl w:val="16AE86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C754930"/>
    <w:multiLevelType w:val="hybridMultilevel"/>
    <w:tmpl w:val="09D455B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8DC6B3F"/>
    <w:multiLevelType w:val="multilevel"/>
    <w:tmpl w:val="09D455B6"/>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iyoung Ahn">
    <w15:presenceInfo w15:providerId="None" w15:userId="Jiyoung Ah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AC6"/>
    <w:rsid w:val="00027360"/>
    <w:rsid w:val="00074B9D"/>
    <w:rsid w:val="00083312"/>
    <w:rsid w:val="000E66A1"/>
    <w:rsid w:val="002511F9"/>
    <w:rsid w:val="002B6FDE"/>
    <w:rsid w:val="002F281B"/>
    <w:rsid w:val="003011AA"/>
    <w:rsid w:val="00405EE2"/>
    <w:rsid w:val="00536F7A"/>
    <w:rsid w:val="005729FC"/>
    <w:rsid w:val="006619E1"/>
    <w:rsid w:val="00676825"/>
    <w:rsid w:val="00700D7C"/>
    <w:rsid w:val="0078768A"/>
    <w:rsid w:val="008766BF"/>
    <w:rsid w:val="008B5045"/>
    <w:rsid w:val="009E1EE0"/>
    <w:rsid w:val="009F20D7"/>
    <w:rsid w:val="009F24CF"/>
    <w:rsid w:val="00A16AC6"/>
    <w:rsid w:val="00B27F5E"/>
    <w:rsid w:val="00B3692B"/>
    <w:rsid w:val="00B87159"/>
    <w:rsid w:val="00BB106F"/>
    <w:rsid w:val="00C10137"/>
    <w:rsid w:val="00CA7188"/>
    <w:rsid w:val="00CD331E"/>
    <w:rsid w:val="00D30A16"/>
    <w:rsid w:val="00D70549"/>
    <w:rsid w:val="00DA3679"/>
    <w:rsid w:val="00E46F6F"/>
    <w:rsid w:val="00E710C0"/>
    <w:rsid w:val="00EC2A32"/>
    <w:rsid w:val="00EF1342"/>
    <w:rsid w:val="00F370F1"/>
    <w:rsid w:val="00F657B7"/>
    <w:rsid w:val="00FC0E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9071B2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36F7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36F7A"/>
    <w:rPr>
      <w:rFonts w:ascii="Lucida Grande" w:hAnsi="Lucida Grande" w:cs="Lucida Grande"/>
      <w:sz w:val="18"/>
      <w:szCs w:val="18"/>
    </w:rPr>
  </w:style>
  <w:style w:type="paragraph" w:styleId="ListParagraph">
    <w:name w:val="List Paragraph"/>
    <w:basedOn w:val="Normal"/>
    <w:uiPriority w:val="34"/>
    <w:qFormat/>
    <w:rsid w:val="00536F7A"/>
    <w:pPr>
      <w:ind w:left="720"/>
      <w:contextualSpacing/>
    </w:pPr>
  </w:style>
  <w:style w:type="character" w:styleId="Hyperlink">
    <w:name w:val="Hyperlink"/>
    <w:basedOn w:val="DefaultParagraphFont"/>
    <w:uiPriority w:val="99"/>
    <w:unhideWhenUsed/>
    <w:rsid w:val="00EF1342"/>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36F7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36F7A"/>
    <w:rPr>
      <w:rFonts w:ascii="Lucida Grande" w:hAnsi="Lucida Grande" w:cs="Lucida Grande"/>
      <w:sz w:val="18"/>
      <w:szCs w:val="18"/>
    </w:rPr>
  </w:style>
  <w:style w:type="paragraph" w:styleId="ListParagraph">
    <w:name w:val="List Paragraph"/>
    <w:basedOn w:val="Normal"/>
    <w:uiPriority w:val="34"/>
    <w:qFormat/>
    <w:rsid w:val="00536F7A"/>
    <w:pPr>
      <w:ind w:left="720"/>
      <w:contextualSpacing/>
    </w:pPr>
  </w:style>
  <w:style w:type="character" w:styleId="Hyperlink">
    <w:name w:val="Hyperlink"/>
    <w:basedOn w:val="DefaultParagraphFont"/>
    <w:uiPriority w:val="99"/>
    <w:unhideWhenUsed/>
    <w:rsid w:val="00EF134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4767119">
      <w:bodyDiv w:val="1"/>
      <w:marLeft w:val="0"/>
      <w:marRight w:val="0"/>
      <w:marTop w:val="0"/>
      <w:marBottom w:val="0"/>
      <w:divBdr>
        <w:top w:val="none" w:sz="0" w:space="0" w:color="auto"/>
        <w:left w:val="none" w:sz="0" w:space="0" w:color="auto"/>
        <w:bottom w:val="none" w:sz="0" w:space="0" w:color="auto"/>
        <w:right w:val="none" w:sz="0" w:space="0" w:color="auto"/>
      </w:divBdr>
    </w:div>
    <w:div w:id="1458910482">
      <w:bodyDiv w:val="1"/>
      <w:marLeft w:val="0"/>
      <w:marRight w:val="0"/>
      <w:marTop w:val="0"/>
      <w:marBottom w:val="0"/>
      <w:divBdr>
        <w:top w:val="none" w:sz="0" w:space="0" w:color="auto"/>
        <w:left w:val="none" w:sz="0" w:space="0" w:color="auto"/>
        <w:bottom w:val="none" w:sz="0" w:space="0" w:color="auto"/>
        <w:right w:val="none" w:sz="0" w:space="0" w:color="auto"/>
      </w:divBdr>
    </w:div>
    <w:div w:id="199583882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theme" Target="theme/theme1.xml"/><Relationship Id="rId17" Type="http://schemas.microsoft.com/office/2011/relationships/people" Target="people.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emf"/><Relationship Id="rId7" Type="http://schemas.openxmlformats.org/officeDocument/2006/relationships/image" Target="media/image2.emf"/><Relationship Id="rId8" Type="http://schemas.openxmlformats.org/officeDocument/2006/relationships/image" Target="media/image3.emf"/><Relationship Id="rId9" Type="http://schemas.openxmlformats.org/officeDocument/2006/relationships/image" Target="media/image4.emf"/><Relationship Id="rId1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321</Words>
  <Characters>1831</Characters>
  <Application>Microsoft Macintosh Word</Application>
  <DocSecurity>0</DocSecurity>
  <Lines>15</Lines>
  <Paragraphs>4</Paragraphs>
  <ScaleCrop>false</ScaleCrop>
  <Company/>
  <LinksUpToDate>false</LinksUpToDate>
  <CharactersWithSpaces>2148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Mikeee</dc:creator>
  <cp:keywords/>
  <dc:description/>
  <cp:lastModifiedBy>Mikeee</cp:lastModifiedBy>
  <cp:revision>6</cp:revision>
  <dcterms:created xsi:type="dcterms:W3CDTF">2021-09-10T15:19:00Z</dcterms:created>
  <dcterms:modified xsi:type="dcterms:W3CDTF">2021-09-16T15:42:00Z</dcterms:modified>
</cp:coreProperties>
</file>