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7AE6EF" w14:textId="47104995" w:rsidR="00DC626F" w:rsidRPr="00287621" w:rsidRDefault="005B0200" w:rsidP="00DC626F">
      <w:pPr>
        <w:spacing w:line="360" w:lineRule="auto"/>
        <w:rPr>
          <w:rFonts w:ascii="Arial" w:hAnsi="Arial" w:cs="Arial"/>
          <w:b/>
          <w:sz w:val="24"/>
          <w:szCs w:val="24"/>
        </w:rPr>
      </w:pPr>
      <w:r>
        <w:rPr>
          <w:rFonts w:ascii="Arial" w:hAnsi="Arial" w:cs="Arial"/>
          <w:b/>
          <w:sz w:val="24"/>
          <w:szCs w:val="24"/>
        </w:rPr>
        <w:t>Comprehensive genomic and tumour</w:t>
      </w:r>
      <w:r w:rsidRPr="00287621">
        <w:rPr>
          <w:rFonts w:ascii="Arial" w:hAnsi="Arial" w:cs="Arial"/>
          <w:b/>
          <w:sz w:val="24"/>
          <w:szCs w:val="24"/>
        </w:rPr>
        <w:t xml:space="preserve"> immune </w:t>
      </w:r>
      <w:r>
        <w:rPr>
          <w:rFonts w:ascii="Arial" w:hAnsi="Arial" w:cs="Arial"/>
          <w:b/>
          <w:sz w:val="24"/>
          <w:szCs w:val="24"/>
        </w:rPr>
        <w:t>profiling reveals potential therapeutic targets in m</w:t>
      </w:r>
      <w:r w:rsidRPr="00287621">
        <w:rPr>
          <w:rFonts w:ascii="Arial" w:hAnsi="Arial" w:cs="Arial"/>
          <w:b/>
          <w:sz w:val="24"/>
          <w:szCs w:val="24"/>
        </w:rPr>
        <w:t>alignant pleural mesothelioma</w:t>
      </w:r>
    </w:p>
    <w:p w14:paraId="3881C6C0" w14:textId="6BCCEE8F" w:rsidR="00DC626F" w:rsidRDefault="00765F0C" w:rsidP="00400A27">
      <w:pPr>
        <w:spacing w:line="360" w:lineRule="auto"/>
        <w:rPr>
          <w:rFonts w:ascii="Arial" w:hAnsi="Arial" w:cs="Arial"/>
          <w:sz w:val="24"/>
          <w:szCs w:val="24"/>
        </w:rPr>
      </w:pPr>
      <w:r w:rsidRPr="2A583ECA">
        <w:rPr>
          <w:rFonts w:ascii="Arial" w:hAnsi="Arial" w:cs="Arial"/>
          <w:sz w:val="24"/>
          <w:szCs w:val="24"/>
        </w:rPr>
        <w:t>Jenette Creaney</w:t>
      </w:r>
      <w:r w:rsidR="00287621">
        <w:rPr>
          <w:rFonts w:ascii="Arial" w:hAnsi="Arial" w:cs="Arial"/>
          <w:sz w:val="24"/>
          <w:szCs w:val="24"/>
        </w:rPr>
        <w:t xml:space="preserve">** </w:t>
      </w:r>
      <w:r w:rsidRPr="2A583ECA">
        <w:rPr>
          <w:rFonts w:ascii="Arial" w:hAnsi="Arial" w:cs="Arial"/>
          <w:sz w:val="24"/>
          <w:szCs w:val="24"/>
          <w:vertAlign w:val="superscript"/>
        </w:rPr>
        <w:t>3,4,5</w:t>
      </w:r>
      <w:r w:rsidRPr="2A583ECA">
        <w:rPr>
          <w:rFonts w:ascii="Arial" w:hAnsi="Arial" w:cs="Arial"/>
          <w:sz w:val="24"/>
          <w:szCs w:val="24"/>
        </w:rPr>
        <w:t xml:space="preserve">, </w:t>
      </w:r>
      <w:r w:rsidR="00DC626F" w:rsidRPr="2A583ECA">
        <w:rPr>
          <w:rFonts w:ascii="Arial" w:hAnsi="Arial" w:cs="Arial"/>
          <w:sz w:val="24"/>
          <w:szCs w:val="24"/>
        </w:rPr>
        <w:t>Ann-Marie Patch</w:t>
      </w:r>
      <w:r w:rsidR="00287621">
        <w:rPr>
          <w:rFonts w:ascii="Arial" w:hAnsi="Arial" w:cs="Arial"/>
          <w:sz w:val="24"/>
          <w:szCs w:val="24"/>
        </w:rPr>
        <w:t xml:space="preserve">** </w:t>
      </w:r>
      <w:r w:rsidR="00287621">
        <w:rPr>
          <w:rFonts w:ascii="Arial" w:hAnsi="Arial" w:cs="Arial"/>
          <w:sz w:val="24"/>
          <w:szCs w:val="24"/>
          <w:vertAlign w:val="superscript"/>
        </w:rPr>
        <w:t>1,2</w:t>
      </w:r>
      <w:r w:rsidR="00DC626F" w:rsidRPr="2A583ECA">
        <w:rPr>
          <w:rFonts w:ascii="Arial" w:hAnsi="Arial" w:cs="Arial"/>
          <w:sz w:val="24"/>
          <w:szCs w:val="24"/>
        </w:rPr>
        <w:t>, Venkateswar Addala</w:t>
      </w:r>
      <w:r w:rsidR="00287621">
        <w:rPr>
          <w:rFonts w:ascii="Arial" w:hAnsi="Arial" w:cs="Arial"/>
          <w:sz w:val="24"/>
          <w:szCs w:val="24"/>
        </w:rPr>
        <w:t xml:space="preserve">** </w:t>
      </w:r>
      <w:r w:rsidR="00DC626F" w:rsidRPr="2A583ECA">
        <w:rPr>
          <w:rFonts w:ascii="Arial" w:hAnsi="Arial" w:cs="Arial"/>
          <w:sz w:val="24"/>
          <w:szCs w:val="24"/>
          <w:vertAlign w:val="superscript"/>
        </w:rPr>
        <w:t>1,2</w:t>
      </w:r>
      <w:r w:rsidR="00DC626F" w:rsidRPr="2A583ECA">
        <w:rPr>
          <w:rFonts w:ascii="Arial" w:hAnsi="Arial" w:cs="Arial"/>
          <w:sz w:val="24"/>
          <w:szCs w:val="24"/>
        </w:rPr>
        <w:t xml:space="preserve">, </w:t>
      </w:r>
      <w:r w:rsidR="00400A27">
        <w:rPr>
          <w:rFonts w:ascii="Arial" w:hAnsi="Arial" w:cs="Arial"/>
          <w:sz w:val="24"/>
          <w:szCs w:val="24"/>
        </w:rPr>
        <w:t xml:space="preserve">et al. </w:t>
      </w:r>
    </w:p>
    <w:p w14:paraId="305BADF1" w14:textId="77777777" w:rsidR="001C3724" w:rsidRDefault="001C3724" w:rsidP="00F673AF">
      <w:pPr>
        <w:spacing w:line="360" w:lineRule="auto"/>
        <w:rPr>
          <w:rFonts w:ascii="Arial" w:hAnsi="Arial" w:cs="Arial"/>
          <w:b/>
          <w:sz w:val="24"/>
          <w:szCs w:val="24"/>
        </w:rPr>
      </w:pPr>
    </w:p>
    <w:p w14:paraId="737883A5" w14:textId="7B7579E9" w:rsidR="001C3724" w:rsidRDefault="00F673AF" w:rsidP="00F673AF">
      <w:pPr>
        <w:spacing w:line="360" w:lineRule="auto"/>
        <w:rPr>
          <w:rFonts w:ascii="Arial" w:hAnsi="Arial" w:cs="Arial"/>
          <w:sz w:val="24"/>
          <w:szCs w:val="24"/>
        </w:rPr>
      </w:pPr>
      <w:r>
        <w:rPr>
          <w:rFonts w:ascii="Arial" w:hAnsi="Arial" w:cs="Arial"/>
          <w:sz w:val="24"/>
          <w:szCs w:val="24"/>
        </w:rPr>
        <w:t xml:space="preserve">This document contains </w:t>
      </w:r>
      <w:r w:rsidR="001C3724">
        <w:rPr>
          <w:rFonts w:ascii="Arial" w:hAnsi="Arial" w:cs="Arial"/>
          <w:sz w:val="24"/>
          <w:szCs w:val="24"/>
        </w:rPr>
        <w:t xml:space="preserve">Figures </w:t>
      </w:r>
      <w:r w:rsidR="00F83AE1">
        <w:rPr>
          <w:rFonts w:ascii="Arial" w:hAnsi="Arial" w:cs="Arial"/>
          <w:sz w:val="24"/>
          <w:szCs w:val="24"/>
        </w:rPr>
        <w:t>S</w:t>
      </w:r>
      <w:r w:rsidR="001C3724">
        <w:rPr>
          <w:rFonts w:ascii="Arial" w:hAnsi="Arial" w:cs="Arial"/>
          <w:sz w:val="24"/>
          <w:szCs w:val="24"/>
        </w:rPr>
        <w:t>1-</w:t>
      </w:r>
      <w:r w:rsidR="001F6B11">
        <w:rPr>
          <w:rFonts w:ascii="Arial" w:hAnsi="Arial" w:cs="Arial"/>
          <w:sz w:val="24"/>
          <w:szCs w:val="24"/>
        </w:rPr>
        <w:t>1</w:t>
      </w:r>
      <w:r w:rsidR="00C11F70">
        <w:rPr>
          <w:rFonts w:ascii="Arial" w:hAnsi="Arial" w:cs="Arial"/>
          <w:sz w:val="24"/>
          <w:szCs w:val="24"/>
        </w:rPr>
        <w:t>1</w:t>
      </w:r>
      <w:r>
        <w:rPr>
          <w:rFonts w:ascii="Arial" w:hAnsi="Arial" w:cs="Arial"/>
          <w:sz w:val="24"/>
          <w:szCs w:val="24"/>
        </w:rPr>
        <w:t>.</w:t>
      </w:r>
    </w:p>
    <w:p w14:paraId="171E112E" w14:textId="2C97CD70" w:rsidR="00F673AF" w:rsidRDefault="00F673AF" w:rsidP="00F673AF">
      <w:pPr>
        <w:spacing w:line="360" w:lineRule="auto"/>
        <w:rPr>
          <w:rFonts w:ascii="Arial" w:hAnsi="Arial" w:cs="Arial"/>
          <w:sz w:val="24"/>
          <w:szCs w:val="24"/>
        </w:rPr>
      </w:pPr>
      <w:r>
        <w:rPr>
          <w:rFonts w:ascii="Arial" w:hAnsi="Arial" w:cs="Arial"/>
          <w:sz w:val="24"/>
          <w:szCs w:val="24"/>
        </w:rPr>
        <w:t xml:space="preserve"> </w:t>
      </w:r>
      <w:bookmarkStart w:id="0" w:name="_GoBack"/>
      <w:bookmarkEnd w:id="0"/>
    </w:p>
    <w:p w14:paraId="56B1056C" w14:textId="05A77DBA" w:rsidR="00C11F70" w:rsidRDefault="000203A5" w:rsidP="00F673AF">
      <w:pPr>
        <w:spacing w:line="360" w:lineRule="auto"/>
        <w:rPr>
          <w:rFonts w:ascii="Arial" w:hAnsi="Arial" w:cs="Arial"/>
          <w:sz w:val="24"/>
          <w:szCs w:val="24"/>
        </w:rPr>
      </w:pPr>
      <w:r w:rsidRPr="000B0AB0">
        <w:rPr>
          <w:rFonts w:ascii="Arial" w:hAnsi="Arial" w:cs="Arial"/>
          <w:b/>
          <w:sz w:val="24"/>
          <w:szCs w:val="24"/>
        </w:rPr>
        <w:t>Fig</w:t>
      </w:r>
      <w:r>
        <w:rPr>
          <w:rFonts w:ascii="Arial" w:hAnsi="Arial" w:cs="Arial"/>
          <w:b/>
          <w:sz w:val="24"/>
          <w:szCs w:val="24"/>
        </w:rPr>
        <w:t>.</w:t>
      </w:r>
      <w:r w:rsidRPr="000B0AB0" w:rsidDel="000203A5">
        <w:rPr>
          <w:rFonts w:ascii="Arial" w:hAnsi="Arial" w:cs="Arial"/>
          <w:b/>
          <w:sz w:val="24"/>
          <w:szCs w:val="24"/>
        </w:rPr>
        <w:t xml:space="preserve"> </w:t>
      </w:r>
      <w:r w:rsidR="00F83AE1">
        <w:rPr>
          <w:rFonts w:ascii="Arial" w:hAnsi="Arial" w:cs="Arial"/>
          <w:b/>
          <w:sz w:val="24"/>
          <w:szCs w:val="24"/>
        </w:rPr>
        <w:t>S</w:t>
      </w:r>
      <w:r w:rsidR="00C11F70">
        <w:rPr>
          <w:rFonts w:ascii="Arial" w:hAnsi="Arial" w:cs="Arial"/>
          <w:b/>
          <w:sz w:val="24"/>
          <w:szCs w:val="24"/>
        </w:rPr>
        <w:t>1.</w:t>
      </w:r>
      <w:r w:rsidR="00C11F70" w:rsidRPr="000B0AB0">
        <w:rPr>
          <w:rFonts w:ascii="Arial" w:hAnsi="Arial" w:cs="Arial"/>
          <w:b/>
          <w:sz w:val="24"/>
          <w:szCs w:val="24"/>
        </w:rPr>
        <w:t xml:space="preserve"> </w:t>
      </w:r>
      <w:r w:rsidR="00C11F70" w:rsidRPr="00F47B35">
        <w:rPr>
          <w:rFonts w:ascii="Arial" w:hAnsi="Arial" w:cs="Arial"/>
          <w:sz w:val="24"/>
          <w:szCs w:val="24"/>
        </w:rPr>
        <w:t xml:space="preserve">A comparison of somatic </w:t>
      </w:r>
      <w:r w:rsidR="00C54972">
        <w:rPr>
          <w:rFonts w:ascii="Arial" w:hAnsi="Arial" w:cs="Arial"/>
          <w:sz w:val="24"/>
          <w:szCs w:val="24"/>
        </w:rPr>
        <w:t xml:space="preserve">mutations </w:t>
      </w:r>
      <w:r w:rsidR="00C11F70" w:rsidRPr="00F47B35">
        <w:rPr>
          <w:rFonts w:ascii="Arial" w:hAnsi="Arial" w:cs="Arial"/>
          <w:sz w:val="24"/>
          <w:szCs w:val="24"/>
        </w:rPr>
        <w:t>detected by WGS and exome sequencing</w:t>
      </w:r>
    </w:p>
    <w:p w14:paraId="0B30AE86" w14:textId="058EEC64" w:rsidR="001C3724" w:rsidRPr="00F33DFF" w:rsidRDefault="000203A5" w:rsidP="001C3724">
      <w:pPr>
        <w:spacing w:line="360" w:lineRule="auto"/>
        <w:rPr>
          <w:rFonts w:ascii="Arial" w:hAnsi="Arial" w:cs="Arial"/>
          <w:sz w:val="24"/>
          <w:szCs w:val="24"/>
        </w:rPr>
      </w:pPr>
      <w:r w:rsidRPr="000B0AB0">
        <w:rPr>
          <w:rFonts w:ascii="Arial" w:hAnsi="Arial" w:cs="Arial"/>
          <w:b/>
          <w:sz w:val="24"/>
          <w:szCs w:val="24"/>
        </w:rPr>
        <w:t>Fig</w:t>
      </w:r>
      <w:r>
        <w:rPr>
          <w:rFonts w:ascii="Arial" w:hAnsi="Arial" w:cs="Arial"/>
          <w:b/>
          <w:sz w:val="24"/>
          <w:szCs w:val="24"/>
        </w:rPr>
        <w:t>.</w:t>
      </w:r>
      <w:r w:rsidRPr="000B0AB0" w:rsidDel="000203A5">
        <w:rPr>
          <w:rFonts w:ascii="Arial" w:hAnsi="Arial" w:cs="Arial"/>
          <w:b/>
          <w:sz w:val="24"/>
          <w:szCs w:val="24"/>
        </w:rPr>
        <w:t xml:space="preserve"> </w:t>
      </w:r>
      <w:r w:rsidR="00F83AE1">
        <w:rPr>
          <w:rFonts w:ascii="Arial" w:hAnsi="Arial" w:cs="Arial"/>
          <w:b/>
          <w:sz w:val="24"/>
          <w:szCs w:val="24"/>
        </w:rPr>
        <w:t>S</w:t>
      </w:r>
      <w:r w:rsidR="00C11F70">
        <w:rPr>
          <w:rFonts w:ascii="Arial" w:hAnsi="Arial" w:cs="Arial"/>
          <w:b/>
          <w:sz w:val="24"/>
          <w:szCs w:val="24"/>
        </w:rPr>
        <w:t>2</w:t>
      </w:r>
      <w:r w:rsidR="00F33DFF">
        <w:rPr>
          <w:rFonts w:ascii="Arial" w:hAnsi="Arial" w:cs="Arial"/>
          <w:b/>
          <w:sz w:val="24"/>
          <w:szCs w:val="24"/>
        </w:rPr>
        <w:t>.</w:t>
      </w:r>
      <w:r w:rsidR="001C3724" w:rsidRPr="000B0AB0">
        <w:rPr>
          <w:rFonts w:ascii="Arial" w:hAnsi="Arial" w:cs="Arial"/>
          <w:b/>
          <w:sz w:val="24"/>
          <w:szCs w:val="24"/>
        </w:rPr>
        <w:t xml:space="preserve"> </w:t>
      </w:r>
      <w:r w:rsidR="001C3724" w:rsidRPr="00F33DFF">
        <w:rPr>
          <w:rFonts w:ascii="Arial" w:hAnsi="Arial" w:cs="Arial"/>
          <w:sz w:val="24"/>
          <w:szCs w:val="24"/>
        </w:rPr>
        <w:t>Single base substitution somatic mutational signature identified in MPM</w:t>
      </w:r>
    </w:p>
    <w:p w14:paraId="6429152B" w14:textId="570F650F" w:rsidR="00F673AF" w:rsidRDefault="000203A5" w:rsidP="00F673AF">
      <w:pPr>
        <w:spacing w:line="360" w:lineRule="auto"/>
        <w:rPr>
          <w:rFonts w:ascii="Arial" w:hAnsi="Arial" w:cs="Arial"/>
          <w:b/>
          <w:sz w:val="24"/>
          <w:szCs w:val="24"/>
        </w:rPr>
      </w:pPr>
      <w:r w:rsidRPr="000B0AB0">
        <w:rPr>
          <w:rFonts w:ascii="Arial" w:hAnsi="Arial" w:cs="Arial"/>
          <w:b/>
          <w:sz w:val="24"/>
          <w:szCs w:val="24"/>
        </w:rPr>
        <w:t>Fig</w:t>
      </w:r>
      <w:r>
        <w:rPr>
          <w:rFonts w:ascii="Arial" w:hAnsi="Arial" w:cs="Arial"/>
          <w:b/>
          <w:sz w:val="24"/>
          <w:szCs w:val="24"/>
        </w:rPr>
        <w:t>.</w:t>
      </w:r>
      <w:r w:rsidRPr="000B0AB0" w:rsidDel="000203A5">
        <w:rPr>
          <w:rFonts w:ascii="Arial" w:hAnsi="Arial" w:cs="Arial"/>
          <w:b/>
          <w:sz w:val="24"/>
          <w:szCs w:val="24"/>
        </w:rPr>
        <w:t xml:space="preserve"> </w:t>
      </w:r>
      <w:r w:rsidR="00F83AE1">
        <w:rPr>
          <w:rFonts w:ascii="Arial" w:hAnsi="Arial" w:cs="Arial"/>
          <w:b/>
          <w:sz w:val="24"/>
          <w:szCs w:val="24"/>
        </w:rPr>
        <w:t>S</w:t>
      </w:r>
      <w:r w:rsidR="00C11F70">
        <w:rPr>
          <w:rFonts w:ascii="Arial" w:hAnsi="Arial" w:cs="Arial"/>
          <w:b/>
          <w:sz w:val="24"/>
          <w:szCs w:val="24"/>
        </w:rPr>
        <w:t>3</w:t>
      </w:r>
      <w:r w:rsidR="00F33DFF">
        <w:rPr>
          <w:rFonts w:ascii="Arial" w:hAnsi="Arial" w:cs="Arial"/>
          <w:b/>
          <w:sz w:val="24"/>
          <w:szCs w:val="24"/>
        </w:rPr>
        <w:t>.</w:t>
      </w:r>
      <w:r w:rsidR="001C3724" w:rsidRPr="000B0AB0">
        <w:rPr>
          <w:rFonts w:ascii="Arial" w:hAnsi="Arial" w:cs="Arial"/>
          <w:b/>
          <w:sz w:val="24"/>
          <w:szCs w:val="24"/>
        </w:rPr>
        <w:t xml:space="preserve"> </w:t>
      </w:r>
      <w:r w:rsidR="001C3724" w:rsidRPr="00F33DFF">
        <w:rPr>
          <w:rFonts w:ascii="Arial" w:hAnsi="Arial" w:cs="Arial"/>
          <w:sz w:val="24"/>
          <w:szCs w:val="24"/>
        </w:rPr>
        <w:t>Somatic short indel mutational signatures identified in MPM</w:t>
      </w:r>
    </w:p>
    <w:p w14:paraId="2E1FCEB9" w14:textId="04A4DB27" w:rsidR="001C3724" w:rsidRPr="00F33DFF" w:rsidRDefault="000203A5" w:rsidP="00F673AF">
      <w:pPr>
        <w:spacing w:line="360" w:lineRule="auto"/>
        <w:rPr>
          <w:rFonts w:ascii="Arial" w:hAnsi="Arial" w:cs="Arial"/>
          <w:bCs/>
          <w:sz w:val="24"/>
          <w:szCs w:val="24"/>
          <w:lang w:val="en-AU"/>
        </w:rPr>
      </w:pPr>
      <w:r w:rsidRPr="000B0AB0">
        <w:rPr>
          <w:rFonts w:ascii="Arial" w:hAnsi="Arial" w:cs="Arial"/>
          <w:b/>
          <w:sz w:val="24"/>
          <w:szCs w:val="24"/>
        </w:rPr>
        <w:t>Fig</w:t>
      </w:r>
      <w:r>
        <w:rPr>
          <w:rFonts w:ascii="Arial" w:hAnsi="Arial" w:cs="Arial"/>
          <w:b/>
          <w:sz w:val="24"/>
          <w:szCs w:val="24"/>
        </w:rPr>
        <w:t>.</w:t>
      </w:r>
      <w:r w:rsidRPr="00D01030" w:rsidDel="000203A5">
        <w:rPr>
          <w:rFonts w:ascii="Arial" w:hAnsi="Arial" w:cs="Arial"/>
          <w:b/>
          <w:bCs/>
          <w:sz w:val="24"/>
          <w:szCs w:val="24"/>
          <w:lang w:val="en-AU"/>
        </w:rPr>
        <w:t xml:space="preserve"> </w:t>
      </w:r>
      <w:r w:rsidR="00F83AE1">
        <w:rPr>
          <w:rFonts w:ascii="Arial" w:hAnsi="Arial" w:cs="Arial"/>
          <w:b/>
          <w:bCs/>
          <w:sz w:val="24"/>
          <w:szCs w:val="24"/>
          <w:lang w:val="en-AU"/>
        </w:rPr>
        <w:t>S</w:t>
      </w:r>
      <w:r w:rsidR="00C11F70">
        <w:rPr>
          <w:rFonts w:ascii="Arial" w:hAnsi="Arial" w:cs="Arial"/>
          <w:b/>
          <w:bCs/>
          <w:sz w:val="24"/>
          <w:szCs w:val="24"/>
          <w:lang w:val="en-AU"/>
        </w:rPr>
        <w:t>4</w:t>
      </w:r>
      <w:r w:rsidR="00F33DFF">
        <w:rPr>
          <w:rFonts w:ascii="Arial" w:hAnsi="Arial" w:cs="Arial"/>
          <w:b/>
          <w:bCs/>
          <w:sz w:val="24"/>
          <w:szCs w:val="24"/>
          <w:lang w:val="en-AU"/>
        </w:rPr>
        <w:t>.</w:t>
      </w:r>
      <w:r w:rsidR="001C3724" w:rsidRPr="00D01030">
        <w:rPr>
          <w:rFonts w:ascii="Arial" w:hAnsi="Arial" w:cs="Arial"/>
          <w:b/>
          <w:bCs/>
          <w:sz w:val="24"/>
          <w:szCs w:val="24"/>
          <w:lang w:val="en-AU"/>
        </w:rPr>
        <w:t xml:space="preserve"> </w:t>
      </w:r>
      <w:r w:rsidR="001C3724" w:rsidRPr="00F33DFF">
        <w:rPr>
          <w:rFonts w:ascii="Arial" w:hAnsi="Arial" w:cs="Arial"/>
          <w:bCs/>
          <w:sz w:val="24"/>
          <w:szCs w:val="24"/>
          <w:lang w:val="en-AU"/>
        </w:rPr>
        <w:t>Spearman correlation of age of diagnosis with mutational signatures</w:t>
      </w:r>
    </w:p>
    <w:p w14:paraId="6450BBC1" w14:textId="43780D75" w:rsidR="00F53F04" w:rsidRDefault="000203A5" w:rsidP="00F673AF">
      <w:pPr>
        <w:spacing w:line="360" w:lineRule="auto"/>
        <w:rPr>
          <w:rFonts w:ascii="Arial" w:hAnsi="Arial" w:cs="Arial"/>
          <w:bCs/>
          <w:sz w:val="24"/>
          <w:szCs w:val="24"/>
          <w:lang w:val="en-AU"/>
        </w:rPr>
      </w:pPr>
      <w:r w:rsidRPr="000B0AB0">
        <w:rPr>
          <w:rFonts w:ascii="Arial" w:hAnsi="Arial" w:cs="Arial"/>
          <w:b/>
          <w:sz w:val="24"/>
          <w:szCs w:val="24"/>
        </w:rPr>
        <w:t>Fig</w:t>
      </w:r>
      <w:r>
        <w:rPr>
          <w:rFonts w:ascii="Arial" w:hAnsi="Arial" w:cs="Arial"/>
          <w:b/>
          <w:sz w:val="24"/>
          <w:szCs w:val="24"/>
        </w:rPr>
        <w:t>.</w:t>
      </w:r>
      <w:r w:rsidRPr="00D01030" w:rsidDel="000203A5">
        <w:rPr>
          <w:rFonts w:ascii="Arial" w:hAnsi="Arial" w:cs="Arial"/>
          <w:b/>
          <w:bCs/>
          <w:sz w:val="24"/>
          <w:szCs w:val="24"/>
          <w:lang w:val="en-AU"/>
        </w:rPr>
        <w:t xml:space="preserve"> </w:t>
      </w:r>
      <w:r w:rsidR="00F83AE1">
        <w:rPr>
          <w:rFonts w:ascii="Arial" w:hAnsi="Arial" w:cs="Arial"/>
          <w:b/>
          <w:bCs/>
          <w:sz w:val="24"/>
          <w:szCs w:val="24"/>
          <w:lang w:val="en-AU"/>
        </w:rPr>
        <w:t>S</w:t>
      </w:r>
      <w:r w:rsidR="00C11F70">
        <w:rPr>
          <w:rFonts w:ascii="Arial" w:hAnsi="Arial" w:cs="Arial"/>
          <w:b/>
          <w:bCs/>
          <w:sz w:val="24"/>
          <w:szCs w:val="24"/>
          <w:lang w:val="en-AU"/>
        </w:rPr>
        <w:t>5</w:t>
      </w:r>
      <w:r w:rsidR="00F53F04">
        <w:rPr>
          <w:rFonts w:ascii="Arial" w:hAnsi="Arial" w:cs="Arial"/>
          <w:b/>
          <w:bCs/>
          <w:sz w:val="24"/>
          <w:szCs w:val="24"/>
          <w:lang w:val="en-AU"/>
        </w:rPr>
        <w:t>.</w:t>
      </w:r>
      <w:r w:rsidR="00F53F04" w:rsidRPr="00D01030">
        <w:rPr>
          <w:rFonts w:ascii="Arial" w:hAnsi="Arial" w:cs="Arial"/>
          <w:b/>
          <w:bCs/>
          <w:sz w:val="24"/>
          <w:szCs w:val="24"/>
          <w:lang w:val="en-AU"/>
        </w:rPr>
        <w:t xml:space="preserve"> </w:t>
      </w:r>
      <w:r w:rsidR="00F53F04">
        <w:rPr>
          <w:rFonts w:ascii="Arial" w:hAnsi="Arial" w:cs="Arial"/>
          <w:bCs/>
          <w:sz w:val="24"/>
          <w:szCs w:val="24"/>
          <w:lang w:val="en-AU"/>
        </w:rPr>
        <w:t xml:space="preserve">Gene expression of MPM genes in tumours with and without mutation in the Creaney at al. cohort </w:t>
      </w:r>
    </w:p>
    <w:p w14:paraId="289174B4" w14:textId="6FA9145F" w:rsidR="00F53F04" w:rsidRDefault="000203A5" w:rsidP="00F673AF">
      <w:pPr>
        <w:spacing w:line="360" w:lineRule="auto"/>
        <w:rPr>
          <w:rFonts w:ascii="Arial" w:hAnsi="Arial" w:cs="Arial"/>
          <w:b/>
          <w:bCs/>
          <w:sz w:val="24"/>
          <w:szCs w:val="24"/>
          <w:lang w:val="en-AU"/>
        </w:rPr>
      </w:pPr>
      <w:r w:rsidRPr="000B0AB0">
        <w:rPr>
          <w:rFonts w:ascii="Arial" w:hAnsi="Arial" w:cs="Arial"/>
          <w:b/>
          <w:sz w:val="24"/>
          <w:szCs w:val="24"/>
        </w:rPr>
        <w:t>Fig</w:t>
      </w:r>
      <w:r>
        <w:rPr>
          <w:rFonts w:ascii="Arial" w:hAnsi="Arial" w:cs="Arial"/>
          <w:b/>
          <w:sz w:val="24"/>
          <w:szCs w:val="24"/>
        </w:rPr>
        <w:t>.</w:t>
      </w:r>
      <w:r w:rsidRPr="00D01030" w:rsidDel="000203A5">
        <w:rPr>
          <w:rFonts w:ascii="Arial" w:hAnsi="Arial" w:cs="Arial"/>
          <w:b/>
          <w:bCs/>
          <w:sz w:val="24"/>
          <w:szCs w:val="24"/>
          <w:lang w:val="en-AU"/>
        </w:rPr>
        <w:t xml:space="preserve"> </w:t>
      </w:r>
      <w:r w:rsidR="00F83AE1">
        <w:rPr>
          <w:rFonts w:ascii="Arial" w:hAnsi="Arial" w:cs="Arial"/>
          <w:b/>
          <w:bCs/>
          <w:sz w:val="24"/>
          <w:szCs w:val="24"/>
          <w:lang w:val="en-AU"/>
        </w:rPr>
        <w:t>S</w:t>
      </w:r>
      <w:r w:rsidR="00C11F70">
        <w:rPr>
          <w:rFonts w:ascii="Arial" w:hAnsi="Arial" w:cs="Arial"/>
          <w:b/>
          <w:bCs/>
          <w:sz w:val="24"/>
          <w:szCs w:val="24"/>
          <w:lang w:val="en-AU"/>
        </w:rPr>
        <w:t>6</w:t>
      </w:r>
      <w:r w:rsidR="00F53F04">
        <w:rPr>
          <w:rFonts w:ascii="Arial" w:hAnsi="Arial" w:cs="Arial"/>
          <w:b/>
          <w:bCs/>
          <w:sz w:val="24"/>
          <w:szCs w:val="24"/>
          <w:lang w:val="en-AU"/>
        </w:rPr>
        <w:t>.</w:t>
      </w:r>
      <w:r w:rsidR="00F53F04" w:rsidRPr="00D01030">
        <w:rPr>
          <w:rFonts w:ascii="Arial" w:hAnsi="Arial" w:cs="Arial"/>
          <w:b/>
          <w:bCs/>
          <w:sz w:val="24"/>
          <w:szCs w:val="24"/>
          <w:lang w:val="en-AU"/>
        </w:rPr>
        <w:t xml:space="preserve"> </w:t>
      </w:r>
      <w:r w:rsidR="00F53F04">
        <w:rPr>
          <w:rFonts w:ascii="Arial" w:hAnsi="Arial" w:cs="Arial"/>
          <w:bCs/>
          <w:sz w:val="24"/>
          <w:szCs w:val="24"/>
          <w:lang w:val="en-AU"/>
        </w:rPr>
        <w:t>Gene expression of MPM genes in tumours with and without mutation in TCGA cohort</w:t>
      </w:r>
    </w:p>
    <w:p w14:paraId="6BED05A7" w14:textId="447F7CAB" w:rsidR="001C3724" w:rsidRDefault="000203A5" w:rsidP="00F673AF">
      <w:pPr>
        <w:spacing w:line="360" w:lineRule="auto"/>
        <w:rPr>
          <w:rFonts w:ascii="Arial" w:hAnsi="Arial" w:cs="Arial"/>
          <w:bCs/>
          <w:sz w:val="24"/>
          <w:szCs w:val="24"/>
          <w:lang w:val="en-AU"/>
        </w:rPr>
      </w:pPr>
      <w:r w:rsidRPr="000B0AB0">
        <w:rPr>
          <w:rFonts w:ascii="Arial" w:hAnsi="Arial" w:cs="Arial"/>
          <w:b/>
          <w:sz w:val="24"/>
          <w:szCs w:val="24"/>
        </w:rPr>
        <w:t>Fig</w:t>
      </w:r>
      <w:r>
        <w:rPr>
          <w:rFonts w:ascii="Arial" w:hAnsi="Arial" w:cs="Arial"/>
          <w:b/>
          <w:sz w:val="24"/>
          <w:szCs w:val="24"/>
        </w:rPr>
        <w:t>.</w:t>
      </w:r>
      <w:r w:rsidRPr="00D01030" w:rsidDel="000203A5">
        <w:rPr>
          <w:rFonts w:ascii="Arial" w:hAnsi="Arial" w:cs="Arial"/>
          <w:b/>
          <w:bCs/>
          <w:sz w:val="24"/>
          <w:szCs w:val="24"/>
          <w:lang w:val="en-AU"/>
        </w:rPr>
        <w:t xml:space="preserve"> </w:t>
      </w:r>
      <w:r w:rsidR="00F83AE1">
        <w:rPr>
          <w:rFonts w:ascii="Arial" w:hAnsi="Arial" w:cs="Arial"/>
          <w:b/>
          <w:bCs/>
          <w:sz w:val="24"/>
          <w:szCs w:val="24"/>
          <w:lang w:val="en-AU"/>
        </w:rPr>
        <w:t>S</w:t>
      </w:r>
      <w:r w:rsidR="00C11F70">
        <w:rPr>
          <w:rFonts w:ascii="Arial" w:hAnsi="Arial" w:cs="Arial"/>
          <w:b/>
          <w:bCs/>
          <w:sz w:val="24"/>
          <w:szCs w:val="24"/>
          <w:lang w:val="en-AU"/>
        </w:rPr>
        <w:t>7</w:t>
      </w:r>
      <w:r w:rsidR="00F33DFF">
        <w:rPr>
          <w:rFonts w:ascii="Arial" w:hAnsi="Arial" w:cs="Arial"/>
          <w:b/>
          <w:bCs/>
          <w:sz w:val="24"/>
          <w:szCs w:val="24"/>
          <w:lang w:val="en-AU"/>
        </w:rPr>
        <w:t>.</w:t>
      </w:r>
      <w:r w:rsidR="001C3724" w:rsidRPr="00D01030">
        <w:rPr>
          <w:rFonts w:ascii="Arial" w:hAnsi="Arial" w:cs="Arial"/>
          <w:b/>
          <w:bCs/>
          <w:sz w:val="24"/>
          <w:szCs w:val="24"/>
          <w:lang w:val="en-AU"/>
        </w:rPr>
        <w:t xml:space="preserve"> </w:t>
      </w:r>
      <w:r w:rsidR="001C3724" w:rsidRPr="00F33DFF">
        <w:rPr>
          <w:rFonts w:ascii="Arial" w:hAnsi="Arial" w:cs="Arial"/>
          <w:bCs/>
          <w:sz w:val="24"/>
          <w:szCs w:val="24"/>
          <w:lang w:val="en-AU"/>
        </w:rPr>
        <w:t>Indel neoantigen load in MPM</w:t>
      </w:r>
    </w:p>
    <w:p w14:paraId="0226F080" w14:textId="69DE8535" w:rsidR="006A2A0D" w:rsidRPr="00F33DFF" w:rsidRDefault="000203A5" w:rsidP="00F673AF">
      <w:pPr>
        <w:spacing w:line="360" w:lineRule="auto"/>
        <w:rPr>
          <w:rFonts w:ascii="Arial" w:hAnsi="Arial" w:cs="Arial"/>
          <w:bCs/>
          <w:sz w:val="24"/>
          <w:szCs w:val="24"/>
          <w:lang w:val="en-AU"/>
        </w:rPr>
      </w:pPr>
      <w:r w:rsidRPr="000B0AB0">
        <w:rPr>
          <w:rFonts w:ascii="Arial" w:hAnsi="Arial" w:cs="Arial"/>
          <w:b/>
          <w:sz w:val="24"/>
          <w:szCs w:val="24"/>
        </w:rPr>
        <w:t>Fig</w:t>
      </w:r>
      <w:r>
        <w:rPr>
          <w:rFonts w:ascii="Arial" w:hAnsi="Arial" w:cs="Arial"/>
          <w:b/>
          <w:sz w:val="24"/>
          <w:szCs w:val="24"/>
        </w:rPr>
        <w:t>.</w:t>
      </w:r>
      <w:r w:rsidRPr="00D01030" w:rsidDel="000203A5">
        <w:rPr>
          <w:rFonts w:ascii="Arial" w:hAnsi="Arial" w:cs="Arial"/>
          <w:b/>
          <w:bCs/>
          <w:sz w:val="24"/>
          <w:szCs w:val="24"/>
          <w:lang w:val="en-AU"/>
        </w:rPr>
        <w:t xml:space="preserve"> </w:t>
      </w:r>
      <w:r w:rsidR="00F83AE1">
        <w:rPr>
          <w:rFonts w:ascii="Arial" w:hAnsi="Arial" w:cs="Arial"/>
          <w:b/>
          <w:bCs/>
          <w:sz w:val="24"/>
          <w:szCs w:val="24"/>
          <w:lang w:val="en-AU"/>
        </w:rPr>
        <w:t>S</w:t>
      </w:r>
      <w:r w:rsidR="00C11F70">
        <w:rPr>
          <w:rFonts w:ascii="Arial" w:hAnsi="Arial" w:cs="Arial"/>
          <w:b/>
          <w:bCs/>
          <w:sz w:val="24"/>
          <w:szCs w:val="24"/>
          <w:lang w:val="en-AU"/>
        </w:rPr>
        <w:t>8</w:t>
      </w:r>
      <w:r w:rsidR="006A2A0D">
        <w:rPr>
          <w:rFonts w:ascii="Arial" w:hAnsi="Arial" w:cs="Arial"/>
          <w:b/>
          <w:bCs/>
          <w:sz w:val="24"/>
          <w:szCs w:val="24"/>
          <w:lang w:val="en-AU"/>
        </w:rPr>
        <w:t>.</w:t>
      </w:r>
      <w:r w:rsidR="006A2A0D" w:rsidRPr="00D01030">
        <w:rPr>
          <w:rFonts w:ascii="Arial" w:hAnsi="Arial" w:cs="Arial"/>
          <w:b/>
          <w:bCs/>
          <w:sz w:val="24"/>
          <w:szCs w:val="24"/>
          <w:lang w:val="en-AU"/>
        </w:rPr>
        <w:t xml:space="preserve"> </w:t>
      </w:r>
      <w:r w:rsidR="006A2A0D" w:rsidRPr="006A2A0D">
        <w:rPr>
          <w:rFonts w:ascii="Arial" w:hAnsi="Arial" w:cs="Arial"/>
          <w:bCs/>
          <w:sz w:val="24"/>
          <w:szCs w:val="24"/>
          <w:lang w:val="en-AU"/>
        </w:rPr>
        <w:t xml:space="preserve">Gene fusion events and neoantigen prediction in MPM </w:t>
      </w:r>
    </w:p>
    <w:p w14:paraId="0DB538DC" w14:textId="18A94156" w:rsidR="001C3724" w:rsidRPr="00F33DFF" w:rsidRDefault="000203A5" w:rsidP="00F673AF">
      <w:pPr>
        <w:spacing w:line="360" w:lineRule="auto"/>
        <w:rPr>
          <w:rFonts w:ascii="Arial" w:hAnsi="Arial" w:cs="Arial"/>
          <w:bCs/>
          <w:sz w:val="24"/>
          <w:szCs w:val="24"/>
          <w:lang w:val="en-AU"/>
        </w:rPr>
      </w:pPr>
      <w:r w:rsidRPr="000B0AB0">
        <w:rPr>
          <w:rFonts w:ascii="Arial" w:hAnsi="Arial" w:cs="Arial"/>
          <w:b/>
          <w:sz w:val="24"/>
          <w:szCs w:val="24"/>
        </w:rPr>
        <w:t>Fig</w:t>
      </w:r>
      <w:r>
        <w:rPr>
          <w:rFonts w:ascii="Arial" w:hAnsi="Arial" w:cs="Arial"/>
          <w:b/>
          <w:sz w:val="24"/>
          <w:szCs w:val="24"/>
        </w:rPr>
        <w:t>.</w:t>
      </w:r>
      <w:r w:rsidRPr="00D01030" w:rsidDel="000203A5">
        <w:rPr>
          <w:rFonts w:ascii="Arial" w:hAnsi="Arial" w:cs="Arial"/>
          <w:b/>
          <w:bCs/>
          <w:sz w:val="24"/>
          <w:szCs w:val="24"/>
          <w:lang w:val="en-AU"/>
        </w:rPr>
        <w:t xml:space="preserve"> </w:t>
      </w:r>
      <w:r w:rsidR="00F83AE1">
        <w:rPr>
          <w:rFonts w:ascii="Arial" w:hAnsi="Arial" w:cs="Arial"/>
          <w:b/>
          <w:bCs/>
          <w:sz w:val="24"/>
          <w:szCs w:val="24"/>
          <w:lang w:val="en-AU"/>
        </w:rPr>
        <w:t>S</w:t>
      </w:r>
      <w:r w:rsidR="00C11F70">
        <w:rPr>
          <w:rFonts w:ascii="Arial" w:hAnsi="Arial" w:cs="Arial"/>
          <w:b/>
          <w:bCs/>
          <w:sz w:val="24"/>
          <w:szCs w:val="24"/>
          <w:lang w:val="en-AU"/>
        </w:rPr>
        <w:t>9</w:t>
      </w:r>
      <w:r w:rsidR="00F33DFF">
        <w:rPr>
          <w:rFonts w:ascii="Arial" w:hAnsi="Arial" w:cs="Arial"/>
          <w:b/>
          <w:bCs/>
          <w:sz w:val="24"/>
          <w:szCs w:val="24"/>
          <w:lang w:val="en-AU"/>
        </w:rPr>
        <w:t>.</w:t>
      </w:r>
      <w:r w:rsidR="001C3724" w:rsidRPr="00D01030">
        <w:rPr>
          <w:rFonts w:ascii="Arial" w:hAnsi="Arial" w:cs="Arial"/>
          <w:b/>
          <w:bCs/>
          <w:sz w:val="24"/>
          <w:szCs w:val="24"/>
          <w:lang w:val="en-AU"/>
        </w:rPr>
        <w:t xml:space="preserve"> </w:t>
      </w:r>
      <w:r w:rsidR="001C3724" w:rsidRPr="00F33DFF">
        <w:rPr>
          <w:rFonts w:ascii="Arial" w:hAnsi="Arial" w:cs="Arial"/>
          <w:bCs/>
          <w:sz w:val="24"/>
          <w:szCs w:val="24"/>
          <w:lang w:val="en-AU"/>
        </w:rPr>
        <w:t>Cytolytic activity and survival in MPM</w:t>
      </w:r>
    </w:p>
    <w:p w14:paraId="347F6351" w14:textId="303C361E" w:rsidR="001C3724" w:rsidRPr="00F33DFF" w:rsidRDefault="000203A5" w:rsidP="00F673AF">
      <w:pPr>
        <w:spacing w:line="360" w:lineRule="auto"/>
        <w:rPr>
          <w:rFonts w:ascii="Arial" w:hAnsi="Arial" w:cs="Arial"/>
          <w:sz w:val="24"/>
          <w:szCs w:val="24"/>
        </w:rPr>
      </w:pPr>
      <w:r w:rsidRPr="000B0AB0">
        <w:rPr>
          <w:rFonts w:ascii="Arial" w:hAnsi="Arial" w:cs="Arial"/>
          <w:b/>
          <w:sz w:val="24"/>
          <w:szCs w:val="24"/>
        </w:rPr>
        <w:t>Fig</w:t>
      </w:r>
      <w:r>
        <w:rPr>
          <w:rFonts w:ascii="Arial" w:hAnsi="Arial" w:cs="Arial"/>
          <w:b/>
          <w:sz w:val="24"/>
          <w:szCs w:val="24"/>
        </w:rPr>
        <w:t>.</w:t>
      </w:r>
      <w:r w:rsidRPr="00D01030" w:rsidDel="000203A5">
        <w:rPr>
          <w:rFonts w:ascii="Arial" w:hAnsi="Arial" w:cs="Arial"/>
          <w:b/>
          <w:bCs/>
          <w:sz w:val="24"/>
          <w:szCs w:val="24"/>
          <w:lang w:val="en-AU"/>
        </w:rPr>
        <w:t xml:space="preserve"> </w:t>
      </w:r>
      <w:r w:rsidR="00F83AE1">
        <w:rPr>
          <w:rFonts w:ascii="Arial" w:hAnsi="Arial" w:cs="Arial"/>
          <w:b/>
          <w:bCs/>
          <w:sz w:val="24"/>
          <w:szCs w:val="24"/>
          <w:lang w:val="en-AU"/>
        </w:rPr>
        <w:t>S</w:t>
      </w:r>
      <w:r w:rsidR="00C11F70">
        <w:rPr>
          <w:rFonts w:ascii="Arial" w:hAnsi="Arial" w:cs="Arial"/>
          <w:b/>
          <w:bCs/>
          <w:sz w:val="24"/>
          <w:szCs w:val="24"/>
          <w:lang w:val="en-AU"/>
        </w:rPr>
        <w:t>10</w:t>
      </w:r>
      <w:r w:rsidR="00F33DFF">
        <w:rPr>
          <w:rFonts w:ascii="Arial" w:hAnsi="Arial" w:cs="Arial"/>
          <w:b/>
          <w:bCs/>
          <w:sz w:val="24"/>
          <w:szCs w:val="24"/>
          <w:lang w:val="en-AU"/>
        </w:rPr>
        <w:t>.</w:t>
      </w:r>
      <w:r w:rsidR="001C3724" w:rsidRPr="00D01030">
        <w:rPr>
          <w:rFonts w:ascii="Arial" w:hAnsi="Arial" w:cs="Arial"/>
          <w:b/>
          <w:bCs/>
          <w:sz w:val="24"/>
          <w:szCs w:val="24"/>
          <w:lang w:val="en-AU"/>
        </w:rPr>
        <w:t xml:space="preserve"> </w:t>
      </w:r>
      <w:r w:rsidR="001C3724" w:rsidRPr="00F33DFF">
        <w:rPr>
          <w:rFonts w:ascii="Arial" w:hAnsi="Arial" w:cs="Arial"/>
          <w:bCs/>
          <w:sz w:val="24"/>
          <w:szCs w:val="24"/>
          <w:lang w:val="en-AU"/>
        </w:rPr>
        <w:t>Chemokine, cytokine, interleukin and matrix metalloproteases expression in MPM</w:t>
      </w:r>
    </w:p>
    <w:p w14:paraId="60B701F2" w14:textId="10F4E761" w:rsidR="00F673AF" w:rsidRPr="00F33DFF" w:rsidRDefault="000203A5" w:rsidP="00F673AF">
      <w:pPr>
        <w:spacing w:line="360" w:lineRule="auto"/>
        <w:rPr>
          <w:rFonts w:ascii="Arial" w:hAnsi="Arial" w:cs="Arial"/>
          <w:sz w:val="24"/>
          <w:szCs w:val="24"/>
        </w:rPr>
      </w:pPr>
      <w:r w:rsidRPr="000B0AB0">
        <w:rPr>
          <w:rFonts w:ascii="Arial" w:hAnsi="Arial" w:cs="Arial"/>
          <w:b/>
          <w:sz w:val="24"/>
          <w:szCs w:val="24"/>
        </w:rPr>
        <w:t>Fig</w:t>
      </w:r>
      <w:r>
        <w:rPr>
          <w:rFonts w:ascii="Arial" w:hAnsi="Arial" w:cs="Arial"/>
          <w:b/>
          <w:sz w:val="24"/>
          <w:szCs w:val="24"/>
        </w:rPr>
        <w:t>.</w:t>
      </w:r>
      <w:r w:rsidRPr="00D01030" w:rsidDel="000203A5">
        <w:rPr>
          <w:rFonts w:ascii="Arial" w:hAnsi="Arial" w:cs="Arial"/>
          <w:b/>
          <w:bCs/>
          <w:sz w:val="24"/>
          <w:szCs w:val="24"/>
          <w:lang w:val="en-AU"/>
        </w:rPr>
        <w:t xml:space="preserve"> </w:t>
      </w:r>
      <w:r w:rsidR="00F83AE1">
        <w:rPr>
          <w:rFonts w:ascii="Arial" w:hAnsi="Arial" w:cs="Arial"/>
          <w:b/>
          <w:bCs/>
          <w:sz w:val="24"/>
          <w:szCs w:val="24"/>
          <w:lang w:val="en-AU"/>
        </w:rPr>
        <w:t>S</w:t>
      </w:r>
      <w:r w:rsidR="006A2A0D">
        <w:rPr>
          <w:rFonts w:ascii="Arial" w:hAnsi="Arial" w:cs="Arial"/>
          <w:b/>
          <w:bCs/>
          <w:sz w:val="24"/>
          <w:szCs w:val="24"/>
          <w:lang w:val="en-AU"/>
        </w:rPr>
        <w:t>1</w:t>
      </w:r>
      <w:r w:rsidR="00C11F70">
        <w:rPr>
          <w:rFonts w:ascii="Arial" w:hAnsi="Arial" w:cs="Arial"/>
          <w:b/>
          <w:bCs/>
          <w:sz w:val="24"/>
          <w:szCs w:val="24"/>
          <w:lang w:val="en-AU"/>
        </w:rPr>
        <w:t>1</w:t>
      </w:r>
      <w:r w:rsidR="00F33DFF">
        <w:rPr>
          <w:rFonts w:ascii="Arial" w:hAnsi="Arial" w:cs="Arial"/>
          <w:b/>
          <w:bCs/>
          <w:sz w:val="24"/>
          <w:szCs w:val="24"/>
          <w:lang w:val="en-AU"/>
        </w:rPr>
        <w:t>.</w:t>
      </w:r>
      <w:r w:rsidR="001C3724" w:rsidRPr="00D01030">
        <w:rPr>
          <w:rFonts w:ascii="Arial" w:hAnsi="Arial" w:cs="Arial"/>
          <w:b/>
          <w:bCs/>
          <w:sz w:val="24"/>
          <w:szCs w:val="24"/>
          <w:lang w:val="en-AU"/>
        </w:rPr>
        <w:t xml:space="preserve"> </w:t>
      </w:r>
      <w:r w:rsidR="001C3724" w:rsidRPr="00F33DFF">
        <w:rPr>
          <w:rFonts w:ascii="Arial" w:hAnsi="Arial" w:cs="Arial"/>
          <w:bCs/>
          <w:sz w:val="24"/>
          <w:szCs w:val="24"/>
          <w:lang w:val="en-AU"/>
        </w:rPr>
        <w:t>Expression of immune checkpoint receptors in MPM</w:t>
      </w:r>
    </w:p>
    <w:p w14:paraId="723F08A2" w14:textId="77777777" w:rsidR="001C3724" w:rsidRDefault="001C3724" w:rsidP="00F673AF">
      <w:pPr>
        <w:spacing w:line="360" w:lineRule="auto"/>
        <w:rPr>
          <w:rFonts w:ascii="Arial" w:hAnsi="Arial" w:cs="Arial"/>
          <w:b/>
          <w:sz w:val="24"/>
          <w:szCs w:val="24"/>
        </w:rPr>
      </w:pPr>
    </w:p>
    <w:p w14:paraId="39752F88" w14:textId="1EDE1335" w:rsidR="0035548B" w:rsidRDefault="0035548B">
      <w:pPr>
        <w:rPr>
          <w:rFonts w:ascii="Arial" w:hAnsi="Arial" w:cs="Arial"/>
          <w:b/>
          <w:sz w:val="24"/>
          <w:szCs w:val="24"/>
        </w:rPr>
      </w:pPr>
      <w:r>
        <w:rPr>
          <w:rFonts w:ascii="Arial" w:hAnsi="Arial" w:cs="Arial"/>
          <w:b/>
          <w:sz w:val="24"/>
          <w:szCs w:val="24"/>
        </w:rPr>
        <w:br w:type="page"/>
      </w:r>
    </w:p>
    <w:p w14:paraId="242896F6" w14:textId="77777777" w:rsidR="00C11F70" w:rsidRDefault="00C11F70">
      <w:pPr>
        <w:rPr>
          <w:rFonts w:ascii="Arial" w:hAnsi="Arial" w:cs="Arial"/>
          <w:b/>
          <w:sz w:val="24"/>
          <w:szCs w:val="24"/>
        </w:rPr>
      </w:pPr>
    </w:p>
    <w:p w14:paraId="21462B4D" w14:textId="77777777" w:rsidR="00C11F70" w:rsidRDefault="00C11F70">
      <w:pPr>
        <w:rPr>
          <w:rFonts w:ascii="Arial" w:hAnsi="Arial" w:cs="Arial"/>
          <w:b/>
          <w:sz w:val="24"/>
          <w:szCs w:val="24"/>
        </w:rPr>
      </w:pPr>
    </w:p>
    <w:p w14:paraId="0F74D215" w14:textId="4E78EA4E" w:rsidR="00C11F70" w:rsidRDefault="007A5FA4">
      <w:pPr>
        <w:rPr>
          <w:rFonts w:ascii="Arial" w:hAnsi="Arial" w:cs="Arial"/>
          <w:b/>
          <w:sz w:val="24"/>
          <w:szCs w:val="24"/>
        </w:rPr>
      </w:pPr>
      <w:r>
        <w:rPr>
          <w:rFonts w:ascii="Arial" w:hAnsi="Arial" w:cs="Arial"/>
          <w:b/>
          <w:noProof/>
          <w:sz w:val="24"/>
          <w:szCs w:val="24"/>
        </w:rPr>
        <w:drawing>
          <wp:inline distT="0" distB="0" distL="0" distR="0" wp14:anchorId="766FE779" wp14:editId="2D275474">
            <wp:extent cx="6061075" cy="2571926"/>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63373" cy="2572901"/>
                    </a:xfrm>
                    <a:prstGeom prst="rect">
                      <a:avLst/>
                    </a:prstGeom>
                    <a:noFill/>
                  </pic:spPr>
                </pic:pic>
              </a:graphicData>
            </a:graphic>
          </wp:inline>
        </w:drawing>
      </w:r>
    </w:p>
    <w:p w14:paraId="59053D67" w14:textId="77777777" w:rsidR="00C11F70" w:rsidRDefault="00C11F70">
      <w:pPr>
        <w:rPr>
          <w:rFonts w:ascii="Arial" w:hAnsi="Arial" w:cs="Arial"/>
          <w:b/>
          <w:sz w:val="24"/>
          <w:szCs w:val="24"/>
        </w:rPr>
      </w:pPr>
    </w:p>
    <w:p w14:paraId="5C367958" w14:textId="1E5D3CD9" w:rsidR="00C11F70" w:rsidRDefault="000203A5" w:rsidP="000203A5">
      <w:pPr>
        <w:spacing w:line="360" w:lineRule="auto"/>
        <w:rPr>
          <w:rFonts w:ascii="Arial" w:hAnsi="Arial" w:cs="Arial"/>
          <w:sz w:val="24"/>
          <w:szCs w:val="24"/>
        </w:rPr>
      </w:pPr>
      <w:r w:rsidRPr="000B0AB0">
        <w:rPr>
          <w:rFonts w:ascii="Arial" w:hAnsi="Arial" w:cs="Arial"/>
          <w:b/>
          <w:sz w:val="24"/>
          <w:szCs w:val="24"/>
        </w:rPr>
        <w:t>Fig</w:t>
      </w:r>
      <w:r>
        <w:rPr>
          <w:rFonts w:ascii="Arial" w:hAnsi="Arial" w:cs="Arial"/>
          <w:b/>
          <w:sz w:val="24"/>
          <w:szCs w:val="24"/>
        </w:rPr>
        <w:t>.</w:t>
      </w:r>
      <w:r w:rsidRPr="000B0AB0" w:rsidDel="000203A5">
        <w:rPr>
          <w:rFonts w:ascii="Arial" w:hAnsi="Arial" w:cs="Arial"/>
          <w:b/>
          <w:sz w:val="24"/>
          <w:szCs w:val="24"/>
        </w:rPr>
        <w:t xml:space="preserve"> </w:t>
      </w:r>
      <w:r w:rsidR="00F83AE1">
        <w:rPr>
          <w:rFonts w:ascii="Arial" w:hAnsi="Arial" w:cs="Arial"/>
          <w:b/>
          <w:sz w:val="24"/>
          <w:szCs w:val="24"/>
        </w:rPr>
        <w:t>S</w:t>
      </w:r>
      <w:r w:rsidR="00C11F70">
        <w:rPr>
          <w:rFonts w:ascii="Arial" w:hAnsi="Arial" w:cs="Arial"/>
          <w:b/>
          <w:sz w:val="24"/>
          <w:szCs w:val="24"/>
        </w:rPr>
        <w:t>1</w:t>
      </w:r>
      <w:r w:rsidR="00C11F70" w:rsidRPr="00C11F70">
        <w:rPr>
          <w:rFonts w:ascii="Arial" w:hAnsi="Arial" w:cs="Arial"/>
          <w:b/>
          <w:sz w:val="24"/>
          <w:szCs w:val="24"/>
        </w:rPr>
        <w:t xml:space="preserve">. </w:t>
      </w:r>
      <w:r w:rsidR="00C11F70" w:rsidRPr="00C54972">
        <w:rPr>
          <w:rFonts w:ascii="Arial" w:hAnsi="Arial" w:cs="Arial"/>
          <w:b/>
          <w:sz w:val="24"/>
          <w:szCs w:val="24"/>
        </w:rPr>
        <w:t xml:space="preserve">A comparison of somatic </w:t>
      </w:r>
      <w:r w:rsidR="00C54972">
        <w:rPr>
          <w:rFonts w:ascii="Arial" w:hAnsi="Arial" w:cs="Arial"/>
          <w:b/>
          <w:sz w:val="24"/>
          <w:szCs w:val="24"/>
        </w:rPr>
        <w:t xml:space="preserve">mutations </w:t>
      </w:r>
      <w:r w:rsidR="00C11F70" w:rsidRPr="00C54972">
        <w:rPr>
          <w:rFonts w:ascii="Arial" w:hAnsi="Arial" w:cs="Arial"/>
          <w:b/>
          <w:sz w:val="24"/>
          <w:szCs w:val="24"/>
        </w:rPr>
        <w:t>detected by WGS and exome sequencing</w:t>
      </w:r>
      <w:r w:rsidR="00C11F70">
        <w:rPr>
          <w:rFonts w:ascii="Arial" w:hAnsi="Arial" w:cs="Arial"/>
          <w:b/>
          <w:sz w:val="24"/>
          <w:szCs w:val="24"/>
        </w:rPr>
        <w:t xml:space="preserve">. </w:t>
      </w:r>
      <w:r w:rsidR="00F9008E" w:rsidRPr="00F9008E">
        <w:rPr>
          <w:rFonts w:ascii="Arial" w:hAnsi="Arial" w:cs="Arial"/>
          <w:sz w:val="24"/>
          <w:szCs w:val="24"/>
        </w:rPr>
        <w:t>Two of the mesothelioma cases profiled by WGS in this study were previously exome sequenced by TCGA: MESO1701 matches TGCA-UD-AABZ; and MESO2041 matches TCGA-UD-AAC4. We performed a comparison of somatic mutations detected in the WGS and TCGA exome data by comparing i) Somatic mutations detected by WGS; ii) Somatic mutations from our analysis of TCGA data; and iii) Somatic mutations reported by TCGA (accessed from the NCI GD data portal in March 2022). A) Venn diagram showing the overlap for MESO1701 (TGCA-UD-AABZ), and B) Venn diagram showing the overlap for MESO2041 (TCGA-UD-AAC4). Somatic mutations that were called in the re-analysis of TCGA data and not called by WGS underwent a pileup approach, whereby we mapped the variant position to the WGS data and counted the reads with and without the variant. This enabled identification of variants present at low level in the WGS data but not called in the WGS, the number of these variants is shown in the brackets. The pileup approach was used determine likely germline variants (those present in the non-tumour (normal) WGS BAM files). The likely germline variants and mutations located on the mitochondrial chromosomes or on contigs were excluded from the comparison. We suspect the low overlap of mutations in B) between the exome analyses and WGS is associated with different parts of the tumour tissue being sequencing by TCGA and WGS as well as low sequence quality in TCGA exome data, possibly driven by poor DNA quality</w:t>
      </w:r>
      <w:r w:rsidR="00F9008E">
        <w:rPr>
          <w:rFonts w:ascii="Arial" w:hAnsi="Arial" w:cs="Arial"/>
          <w:sz w:val="24"/>
          <w:szCs w:val="24"/>
        </w:rPr>
        <w:t>.</w:t>
      </w:r>
    </w:p>
    <w:p w14:paraId="3595826F" w14:textId="77777777" w:rsidR="00C11F70" w:rsidRDefault="00C11F70" w:rsidP="00C11F70">
      <w:pPr>
        <w:rPr>
          <w:rFonts w:ascii="Arial" w:hAnsi="Arial" w:cs="Arial"/>
          <w:sz w:val="24"/>
          <w:szCs w:val="24"/>
        </w:rPr>
      </w:pPr>
    </w:p>
    <w:p w14:paraId="48939612" w14:textId="79F404AE" w:rsidR="00C11F70" w:rsidRDefault="00C11F70" w:rsidP="00C11F70">
      <w:pPr>
        <w:rPr>
          <w:rFonts w:ascii="Arial" w:hAnsi="Arial" w:cs="Arial"/>
          <w:b/>
          <w:sz w:val="24"/>
          <w:szCs w:val="24"/>
        </w:rPr>
      </w:pPr>
    </w:p>
    <w:p w14:paraId="755D33A8" w14:textId="77777777" w:rsidR="00F673AF" w:rsidRDefault="00F673AF" w:rsidP="00F673AF">
      <w:pPr>
        <w:spacing w:line="360" w:lineRule="auto"/>
        <w:rPr>
          <w:rFonts w:ascii="Arial" w:hAnsi="Arial" w:cs="Arial"/>
          <w:b/>
          <w:sz w:val="24"/>
          <w:szCs w:val="24"/>
        </w:rPr>
      </w:pPr>
    </w:p>
    <w:p w14:paraId="40FD426F" w14:textId="5B558251" w:rsidR="00F673AF" w:rsidRDefault="002E6D0A">
      <w:pPr>
        <w:rPr>
          <w:rFonts w:ascii="Arial" w:hAnsi="Arial" w:cs="Arial"/>
          <w:b/>
          <w:sz w:val="24"/>
          <w:szCs w:val="24"/>
        </w:rPr>
      </w:pPr>
      <w:r w:rsidRPr="00F673AF">
        <w:rPr>
          <w:rFonts w:ascii="Arial" w:hAnsi="Arial" w:cs="Arial"/>
          <w:b/>
          <w:noProof/>
          <w:sz w:val="24"/>
          <w:szCs w:val="24"/>
        </w:rPr>
        <w:drawing>
          <wp:inline distT="0" distB="0" distL="0" distR="0" wp14:anchorId="7A754E57" wp14:editId="014B558C">
            <wp:extent cx="4760595" cy="6183630"/>
            <wp:effectExtent l="0" t="0" r="1905" b="7620"/>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rotWithShape="1">
                    <a:blip r:embed="rId8" cstate="print">
                      <a:extLst>
                        <a:ext uri="{28A0092B-C50C-407E-A947-70E740481C1C}">
                          <a14:useLocalDpi xmlns:a14="http://schemas.microsoft.com/office/drawing/2010/main" val="0"/>
                        </a:ext>
                      </a:extLst>
                    </a:blip>
                    <a:srcRect l="12458" t="15784" r="11402" b="7785"/>
                    <a:stretch/>
                  </pic:blipFill>
                  <pic:spPr>
                    <a:xfrm>
                      <a:off x="0" y="0"/>
                      <a:ext cx="4760595" cy="6183630"/>
                    </a:xfrm>
                    <a:prstGeom prst="rect">
                      <a:avLst/>
                    </a:prstGeom>
                  </pic:spPr>
                </pic:pic>
              </a:graphicData>
            </a:graphic>
          </wp:inline>
        </w:drawing>
      </w:r>
    </w:p>
    <w:p w14:paraId="3DA5A009" w14:textId="21647BBA" w:rsidR="00BD5F9B" w:rsidRDefault="000203A5" w:rsidP="00F673AF">
      <w:pPr>
        <w:spacing w:line="360" w:lineRule="auto"/>
        <w:rPr>
          <w:rFonts w:ascii="Arial" w:hAnsi="Arial" w:cs="Arial"/>
          <w:sz w:val="24"/>
          <w:szCs w:val="24"/>
        </w:rPr>
      </w:pPr>
      <w:r w:rsidRPr="000B0AB0">
        <w:rPr>
          <w:rFonts w:ascii="Arial" w:hAnsi="Arial" w:cs="Arial"/>
          <w:b/>
          <w:sz w:val="24"/>
          <w:szCs w:val="24"/>
        </w:rPr>
        <w:t>Fig</w:t>
      </w:r>
      <w:r>
        <w:rPr>
          <w:rFonts w:ascii="Arial" w:hAnsi="Arial" w:cs="Arial"/>
          <w:b/>
          <w:sz w:val="24"/>
          <w:szCs w:val="24"/>
        </w:rPr>
        <w:t>.</w:t>
      </w:r>
      <w:r w:rsidRPr="000B0AB0" w:rsidDel="000203A5">
        <w:rPr>
          <w:rFonts w:ascii="Arial" w:hAnsi="Arial" w:cs="Arial"/>
          <w:b/>
          <w:sz w:val="24"/>
          <w:szCs w:val="24"/>
        </w:rPr>
        <w:t xml:space="preserve"> </w:t>
      </w:r>
      <w:r w:rsidR="00F83AE1">
        <w:rPr>
          <w:rFonts w:ascii="Arial" w:hAnsi="Arial" w:cs="Arial"/>
          <w:b/>
          <w:sz w:val="24"/>
          <w:szCs w:val="24"/>
        </w:rPr>
        <w:t>S</w:t>
      </w:r>
      <w:r w:rsidR="00A55685">
        <w:rPr>
          <w:rFonts w:ascii="Arial" w:hAnsi="Arial" w:cs="Arial"/>
          <w:b/>
          <w:sz w:val="24"/>
          <w:szCs w:val="24"/>
        </w:rPr>
        <w:t>2</w:t>
      </w:r>
      <w:r w:rsidR="00F673AF" w:rsidRPr="000B0AB0">
        <w:rPr>
          <w:rFonts w:ascii="Arial" w:hAnsi="Arial" w:cs="Arial"/>
          <w:b/>
          <w:sz w:val="24"/>
          <w:szCs w:val="24"/>
        </w:rPr>
        <w:t xml:space="preserve">. </w:t>
      </w:r>
      <w:r w:rsidR="00F673AF">
        <w:rPr>
          <w:rFonts w:ascii="Arial" w:hAnsi="Arial" w:cs="Arial"/>
          <w:b/>
          <w:sz w:val="24"/>
          <w:szCs w:val="24"/>
        </w:rPr>
        <w:t>S</w:t>
      </w:r>
      <w:r w:rsidR="00F673AF" w:rsidRPr="006B3455">
        <w:rPr>
          <w:rFonts w:ascii="Arial" w:hAnsi="Arial" w:cs="Arial"/>
          <w:b/>
          <w:sz w:val="24"/>
          <w:szCs w:val="24"/>
        </w:rPr>
        <w:t>ingle base substitution</w:t>
      </w:r>
      <w:r w:rsidR="00F673AF">
        <w:rPr>
          <w:rFonts w:ascii="Arial" w:hAnsi="Arial" w:cs="Arial"/>
          <w:b/>
          <w:sz w:val="24"/>
          <w:szCs w:val="24"/>
        </w:rPr>
        <w:t xml:space="preserve"> </w:t>
      </w:r>
      <w:r w:rsidR="00F673AF" w:rsidRPr="006B3455">
        <w:rPr>
          <w:rFonts w:ascii="Arial" w:hAnsi="Arial" w:cs="Arial"/>
          <w:b/>
          <w:sz w:val="24"/>
          <w:szCs w:val="24"/>
        </w:rPr>
        <w:t xml:space="preserve">somatic mutational signature </w:t>
      </w:r>
      <w:r w:rsidR="00F673AF" w:rsidRPr="000B0AB0">
        <w:rPr>
          <w:rFonts w:ascii="Arial" w:hAnsi="Arial" w:cs="Arial"/>
          <w:b/>
          <w:sz w:val="24"/>
          <w:szCs w:val="24"/>
        </w:rPr>
        <w:t xml:space="preserve">identified in </w:t>
      </w:r>
      <w:r w:rsidR="00F673AF">
        <w:rPr>
          <w:rFonts w:ascii="Arial" w:hAnsi="Arial" w:cs="Arial"/>
          <w:b/>
          <w:sz w:val="24"/>
          <w:szCs w:val="24"/>
        </w:rPr>
        <w:t>MPM</w:t>
      </w:r>
      <w:r w:rsidR="00F673AF" w:rsidRPr="000B0AB0">
        <w:rPr>
          <w:rFonts w:ascii="Arial" w:hAnsi="Arial" w:cs="Arial"/>
          <w:b/>
          <w:sz w:val="24"/>
          <w:szCs w:val="24"/>
        </w:rPr>
        <w:t xml:space="preserve">. </w:t>
      </w:r>
      <w:r w:rsidR="00F673AF">
        <w:rPr>
          <w:rFonts w:ascii="Arial" w:hAnsi="Arial" w:cs="Arial"/>
          <w:sz w:val="24"/>
          <w:szCs w:val="24"/>
        </w:rPr>
        <w:t>The 16 SBS m</w:t>
      </w:r>
      <w:r w:rsidR="00F673AF" w:rsidRPr="000B0AB0">
        <w:rPr>
          <w:rFonts w:ascii="Arial" w:hAnsi="Arial" w:cs="Arial"/>
          <w:sz w:val="24"/>
          <w:szCs w:val="24"/>
        </w:rPr>
        <w:t>utational signature</w:t>
      </w:r>
      <w:r w:rsidR="00F673AF">
        <w:rPr>
          <w:rFonts w:ascii="Arial" w:hAnsi="Arial" w:cs="Arial"/>
          <w:sz w:val="24"/>
          <w:szCs w:val="24"/>
        </w:rPr>
        <w:t xml:space="preserve">s identified by YAPSA in 58 mesothelioma samples sequenced by whole genome sequencing. The upper plot is the total number of somatic SNVs per patient, with patients ordered by highest to lowest number of mutations. The remaining plots show the number of somatic SNVs (y axis labelled as exposure) contributing to each signature per patient (x axis). The SBS signatures are labelled with the </w:t>
      </w:r>
      <w:r w:rsidR="00F673AF" w:rsidRPr="000B0AB0">
        <w:rPr>
          <w:rFonts w:ascii="Arial" w:hAnsi="Arial" w:cs="Arial"/>
          <w:sz w:val="24"/>
          <w:szCs w:val="24"/>
        </w:rPr>
        <w:t xml:space="preserve">COSMIC V3 signature </w:t>
      </w:r>
      <w:r w:rsidR="00F673AF">
        <w:rPr>
          <w:rFonts w:ascii="Arial" w:hAnsi="Arial" w:cs="Arial"/>
          <w:sz w:val="24"/>
          <w:szCs w:val="24"/>
        </w:rPr>
        <w:t>number</w:t>
      </w:r>
      <w:r w:rsidR="00F673AF" w:rsidRPr="000B0AB0">
        <w:rPr>
          <w:rFonts w:ascii="Arial" w:hAnsi="Arial" w:cs="Arial"/>
          <w:sz w:val="24"/>
          <w:szCs w:val="24"/>
        </w:rPr>
        <w:t xml:space="preserve">. </w:t>
      </w:r>
      <w:r w:rsidR="00F673AF">
        <w:rPr>
          <w:rFonts w:ascii="Arial" w:hAnsi="Arial" w:cs="Arial"/>
          <w:sz w:val="24"/>
          <w:szCs w:val="24"/>
        </w:rPr>
        <w:t>The black error bars are the 95% confidence interval for each signature within each sample.</w:t>
      </w:r>
      <w:r w:rsidR="00F673AF" w:rsidRPr="000B0AB0">
        <w:rPr>
          <w:rFonts w:ascii="Arial" w:hAnsi="Arial" w:cs="Arial"/>
          <w:sz w:val="24"/>
          <w:szCs w:val="24"/>
        </w:rPr>
        <w:t xml:space="preserve">  </w:t>
      </w:r>
    </w:p>
    <w:p w14:paraId="16889999" w14:textId="07D2335E" w:rsidR="00F673AF" w:rsidRDefault="00F673AF" w:rsidP="00F673AF">
      <w:pPr>
        <w:spacing w:line="360" w:lineRule="auto"/>
        <w:rPr>
          <w:rFonts w:ascii="Arial" w:hAnsi="Arial" w:cs="Arial"/>
          <w:sz w:val="24"/>
          <w:szCs w:val="24"/>
        </w:rPr>
      </w:pPr>
      <w:r w:rsidRPr="00F673AF">
        <w:rPr>
          <w:rFonts w:ascii="Arial" w:hAnsi="Arial" w:cs="Arial"/>
          <w:noProof/>
          <w:sz w:val="24"/>
          <w:szCs w:val="24"/>
        </w:rPr>
        <w:lastRenderedPageBreak/>
        <w:drawing>
          <wp:anchor distT="0" distB="0" distL="114300" distR="114300" simplePos="0" relativeHeight="251659264" behindDoc="0" locked="0" layoutInCell="1" allowOverlap="1" wp14:anchorId="0336997C" wp14:editId="457BF517">
            <wp:simplePos x="0" y="0"/>
            <wp:positionH relativeFrom="margin">
              <wp:posOffset>613410</wp:posOffset>
            </wp:positionH>
            <wp:positionV relativeFrom="paragraph">
              <wp:posOffset>0</wp:posOffset>
            </wp:positionV>
            <wp:extent cx="5634355" cy="6804660"/>
            <wp:effectExtent l="0" t="0" r="4445"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5634355" cy="6804660"/>
                    </a:xfrm>
                    <a:prstGeom prst="rect">
                      <a:avLst/>
                    </a:prstGeom>
                  </pic:spPr>
                </pic:pic>
              </a:graphicData>
            </a:graphic>
            <wp14:sizeRelH relativeFrom="page">
              <wp14:pctWidth>0</wp14:pctWidth>
            </wp14:sizeRelH>
            <wp14:sizeRelV relativeFrom="page">
              <wp14:pctHeight>0</wp14:pctHeight>
            </wp14:sizeRelV>
          </wp:anchor>
        </w:drawing>
      </w:r>
    </w:p>
    <w:p w14:paraId="22C24D08" w14:textId="1C8E9442" w:rsidR="00F673AF" w:rsidRDefault="00F673AF" w:rsidP="00F673AF">
      <w:pPr>
        <w:spacing w:line="360" w:lineRule="auto"/>
        <w:rPr>
          <w:rFonts w:ascii="Arial" w:hAnsi="Arial" w:cs="Arial"/>
          <w:sz w:val="24"/>
          <w:szCs w:val="24"/>
        </w:rPr>
      </w:pPr>
    </w:p>
    <w:p w14:paraId="24DA70F5" w14:textId="77777777" w:rsidR="00F673AF" w:rsidRDefault="00F673AF" w:rsidP="00F673AF">
      <w:pPr>
        <w:spacing w:line="360" w:lineRule="auto"/>
        <w:rPr>
          <w:rFonts w:ascii="Arial" w:hAnsi="Arial" w:cs="Arial"/>
          <w:sz w:val="24"/>
          <w:szCs w:val="24"/>
        </w:rPr>
      </w:pPr>
    </w:p>
    <w:p w14:paraId="1B81AF42" w14:textId="6F17FE04" w:rsidR="00F83AE1" w:rsidRDefault="00F83AE1" w:rsidP="00F673AF">
      <w:pPr>
        <w:spacing w:line="360" w:lineRule="auto"/>
        <w:rPr>
          <w:rFonts w:ascii="Arial" w:hAnsi="Arial" w:cs="Arial"/>
          <w:b/>
          <w:sz w:val="24"/>
          <w:szCs w:val="24"/>
        </w:rPr>
      </w:pPr>
    </w:p>
    <w:p w14:paraId="341E9D2F" w14:textId="77777777" w:rsidR="00F83AE1" w:rsidRDefault="00F83AE1" w:rsidP="00F673AF">
      <w:pPr>
        <w:spacing w:line="360" w:lineRule="auto"/>
        <w:rPr>
          <w:rFonts w:ascii="Arial" w:hAnsi="Arial" w:cs="Arial"/>
          <w:b/>
          <w:sz w:val="24"/>
          <w:szCs w:val="24"/>
        </w:rPr>
      </w:pPr>
    </w:p>
    <w:p w14:paraId="0ED7D450" w14:textId="77777777" w:rsidR="00F83AE1" w:rsidRDefault="00F83AE1" w:rsidP="00F673AF">
      <w:pPr>
        <w:spacing w:line="360" w:lineRule="auto"/>
        <w:rPr>
          <w:rFonts w:ascii="Arial" w:hAnsi="Arial" w:cs="Arial"/>
          <w:b/>
          <w:sz w:val="24"/>
          <w:szCs w:val="24"/>
        </w:rPr>
      </w:pPr>
    </w:p>
    <w:p w14:paraId="476C8CBA" w14:textId="77777777" w:rsidR="00F83AE1" w:rsidRDefault="00F83AE1" w:rsidP="00F673AF">
      <w:pPr>
        <w:spacing w:line="360" w:lineRule="auto"/>
        <w:rPr>
          <w:rFonts w:ascii="Arial" w:hAnsi="Arial" w:cs="Arial"/>
          <w:b/>
          <w:sz w:val="24"/>
          <w:szCs w:val="24"/>
        </w:rPr>
      </w:pPr>
    </w:p>
    <w:p w14:paraId="3240F44E" w14:textId="77777777" w:rsidR="00F83AE1" w:rsidRDefault="00F83AE1" w:rsidP="00F673AF">
      <w:pPr>
        <w:spacing w:line="360" w:lineRule="auto"/>
        <w:rPr>
          <w:rFonts w:ascii="Arial" w:hAnsi="Arial" w:cs="Arial"/>
          <w:b/>
          <w:sz w:val="24"/>
          <w:szCs w:val="24"/>
        </w:rPr>
      </w:pPr>
    </w:p>
    <w:p w14:paraId="0C6C6839" w14:textId="77777777" w:rsidR="00F83AE1" w:rsidRDefault="00F83AE1" w:rsidP="00F673AF">
      <w:pPr>
        <w:spacing w:line="360" w:lineRule="auto"/>
        <w:rPr>
          <w:rFonts w:ascii="Arial" w:hAnsi="Arial" w:cs="Arial"/>
          <w:b/>
          <w:sz w:val="24"/>
          <w:szCs w:val="24"/>
        </w:rPr>
      </w:pPr>
    </w:p>
    <w:p w14:paraId="79D40288" w14:textId="77777777" w:rsidR="00F83AE1" w:rsidRDefault="00F83AE1" w:rsidP="00F673AF">
      <w:pPr>
        <w:spacing w:line="360" w:lineRule="auto"/>
        <w:rPr>
          <w:rFonts w:ascii="Arial" w:hAnsi="Arial" w:cs="Arial"/>
          <w:b/>
          <w:sz w:val="24"/>
          <w:szCs w:val="24"/>
        </w:rPr>
      </w:pPr>
    </w:p>
    <w:p w14:paraId="132A3D8F" w14:textId="77777777" w:rsidR="00F83AE1" w:rsidRDefault="00F83AE1" w:rsidP="00F673AF">
      <w:pPr>
        <w:spacing w:line="360" w:lineRule="auto"/>
        <w:rPr>
          <w:rFonts w:ascii="Arial" w:hAnsi="Arial" w:cs="Arial"/>
          <w:b/>
          <w:sz w:val="24"/>
          <w:szCs w:val="24"/>
        </w:rPr>
      </w:pPr>
    </w:p>
    <w:p w14:paraId="496A7D6E" w14:textId="77777777" w:rsidR="00F83AE1" w:rsidRDefault="00F83AE1" w:rsidP="00F673AF">
      <w:pPr>
        <w:spacing w:line="360" w:lineRule="auto"/>
        <w:rPr>
          <w:rFonts w:ascii="Arial" w:hAnsi="Arial" w:cs="Arial"/>
          <w:b/>
          <w:sz w:val="24"/>
          <w:szCs w:val="24"/>
        </w:rPr>
      </w:pPr>
    </w:p>
    <w:p w14:paraId="52E10C77" w14:textId="77777777" w:rsidR="00F83AE1" w:rsidRDefault="00F83AE1" w:rsidP="00F673AF">
      <w:pPr>
        <w:spacing w:line="360" w:lineRule="auto"/>
        <w:rPr>
          <w:rFonts w:ascii="Arial" w:hAnsi="Arial" w:cs="Arial"/>
          <w:b/>
          <w:sz w:val="24"/>
          <w:szCs w:val="24"/>
        </w:rPr>
      </w:pPr>
    </w:p>
    <w:p w14:paraId="32B18133" w14:textId="77777777" w:rsidR="00F83AE1" w:rsidRDefault="00F83AE1" w:rsidP="00F673AF">
      <w:pPr>
        <w:spacing w:line="360" w:lineRule="auto"/>
        <w:rPr>
          <w:rFonts w:ascii="Arial" w:hAnsi="Arial" w:cs="Arial"/>
          <w:b/>
          <w:sz w:val="24"/>
          <w:szCs w:val="24"/>
        </w:rPr>
      </w:pPr>
    </w:p>
    <w:p w14:paraId="1357E848" w14:textId="77777777" w:rsidR="00F83AE1" w:rsidRDefault="00F83AE1" w:rsidP="00F673AF">
      <w:pPr>
        <w:spacing w:line="360" w:lineRule="auto"/>
        <w:rPr>
          <w:rFonts w:ascii="Arial" w:hAnsi="Arial" w:cs="Arial"/>
          <w:b/>
          <w:sz w:val="24"/>
          <w:szCs w:val="24"/>
        </w:rPr>
      </w:pPr>
    </w:p>
    <w:p w14:paraId="205A2911" w14:textId="77777777" w:rsidR="00F83AE1" w:rsidRDefault="00F83AE1" w:rsidP="00F673AF">
      <w:pPr>
        <w:spacing w:line="360" w:lineRule="auto"/>
        <w:rPr>
          <w:rFonts w:ascii="Arial" w:hAnsi="Arial" w:cs="Arial"/>
          <w:b/>
          <w:sz w:val="24"/>
          <w:szCs w:val="24"/>
        </w:rPr>
      </w:pPr>
    </w:p>
    <w:p w14:paraId="413E4AA9" w14:textId="77777777" w:rsidR="00F83AE1" w:rsidRDefault="00F83AE1" w:rsidP="00F673AF">
      <w:pPr>
        <w:spacing w:line="360" w:lineRule="auto"/>
        <w:rPr>
          <w:rFonts w:ascii="Arial" w:hAnsi="Arial" w:cs="Arial"/>
          <w:b/>
          <w:sz w:val="24"/>
          <w:szCs w:val="24"/>
        </w:rPr>
      </w:pPr>
    </w:p>
    <w:p w14:paraId="0CD37D80" w14:textId="77777777" w:rsidR="00F83AE1" w:rsidRDefault="00F83AE1" w:rsidP="00F673AF">
      <w:pPr>
        <w:spacing w:line="360" w:lineRule="auto"/>
        <w:rPr>
          <w:rFonts w:ascii="Arial" w:hAnsi="Arial" w:cs="Arial"/>
          <w:b/>
          <w:sz w:val="24"/>
          <w:szCs w:val="24"/>
        </w:rPr>
      </w:pPr>
    </w:p>
    <w:p w14:paraId="2C09ED65" w14:textId="77777777" w:rsidR="00F83AE1" w:rsidRDefault="00F83AE1" w:rsidP="00F673AF">
      <w:pPr>
        <w:spacing w:line="360" w:lineRule="auto"/>
        <w:rPr>
          <w:rFonts w:ascii="Arial" w:hAnsi="Arial" w:cs="Arial"/>
          <w:b/>
          <w:sz w:val="24"/>
          <w:szCs w:val="24"/>
        </w:rPr>
      </w:pPr>
    </w:p>
    <w:p w14:paraId="11793037" w14:textId="2CEC7A07" w:rsidR="00F673AF" w:rsidRDefault="000203A5" w:rsidP="00F673AF">
      <w:pPr>
        <w:spacing w:line="360" w:lineRule="auto"/>
        <w:rPr>
          <w:rFonts w:ascii="Arial" w:hAnsi="Arial" w:cs="Arial"/>
          <w:sz w:val="24"/>
          <w:szCs w:val="24"/>
        </w:rPr>
      </w:pPr>
      <w:r w:rsidRPr="000B0AB0">
        <w:rPr>
          <w:rFonts w:ascii="Arial" w:hAnsi="Arial" w:cs="Arial"/>
          <w:b/>
          <w:sz w:val="24"/>
          <w:szCs w:val="24"/>
        </w:rPr>
        <w:t>Fig</w:t>
      </w:r>
      <w:r>
        <w:rPr>
          <w:rFonts w:ascii="Arial" w:hAnsi="Arial" w:cs="Arial"/>
          <w:b/>
          <w:sz w:val="24"/>
          <w:szCs w:val="24"/>
        </w:rPr>
        <w:t>.</w:t>
      </w:r>
      <w:r w:rsidRPr="000B0AB0" w:rsidDel="000203A5">
        <w:rPr>
          <w:rFonts w:ascii="Arial" w:hAnsi="Arial" w:cs="Arial"/>
          <w:b/>
          <w:sz w:val="24"/>
          <w:szCs w:val="24"/>
        </w:rPr>
        <w:t xml:space="preserve"> </w:t>
      </w:r>
      <w:r w:rsidR="00F83AE1">
        <w:rPr>
          <w:rFonts w:ascii="Arial" w:hAnsi="Arial" w:cs="Arial"/>
          <w:b/>
          <w:sz w:val="24"/>
          <w:szCs w:val="24"/>
        </w:rPr>
        <w:t>S</w:t>
      </w:r>
      <w:r w:rsidR="00A55685">
        <w:rPr>
          <w:rFonts w:ascii="Arial" w:hAnsi="Arial" w:cs="Arial"/>
          <w:b/>
          <w:sz w:val="24"/>
          <w:szCs w:val="24"/>
        </w:rPr>
        <w:t>3</w:t>
      </w:r>
      <w:r w:rsidR="00F673AF" w:rsidRPr="000B0AB0">
        <w:rPr>
          <w:rFonts w:ascii="Arial" w:hAnsi="Arial" w:cs="Arial"/>
          <w:b/>
          <w:sz w:val="24"/>
          <w:szCs w:val="24"/>
        </w:rPr>
        <w:t xml:space="preserve">. </w:t>
      </w:r>
      <w:r w:rsidR="00F673AF">
        <w:rPr>
          <w:rFonts w:ascii="Arial" w:hAnsi="Arial" w:cs="Arial"/>
          <w:b/>
          <w:sz w:val="24"/>
          <w:szCs w:val="24"/>
        </w:rPr>
        <w:t xml:space="preserve">Somatic </w:t>
      </w:r>
      <w:r w:rsidR="00F673AF" w:rsidRPr="000B0AB0">
        <w:rPr>
          <w:rFonts w:ascii="Arial" w:hAnsi="Arial" w:cs="Arial"/>
          <w:b/>
          <w:sz w:val="24"/>
          <w:szCs w:val="24"/>
        </w:rPr>
        <w:t xml:space="preserve">short indel </w:t>
      </w:r>
      <w:r w:rsidR="00F673AF">
        <w:rPr>
          <w:rFonts w:ascii="Arial" w:hAnsi="Arial" w:cs="Arial"/>
          <w:b/>
          <w:sz w:val="24"/>
          <w:szCs w:val="24"/>
        </w:rPr>
        <w:t xml:space="preserve">mutational signatures </w:t>
      </w:r>
      <w:r w:rsidR="00F673AF" w:rsidRPr="000B0AB0">
        <w:rPr>
          <w:rFonts w:ascii="Arial" w:hAnsi="Arial" w:cs="Arial"/>
          <w:b/>
          <w:sz w:val="24"/>
          <w:szCs w:val="24"/>
        </w:rPr>
        <w:t xml:space="preserve">identified in </w:t>
      </w:r>
      <w:r w:rsidR="00F673AF">
        <w:rPr>
          <w:rFonts w:ascii="Arial" w:hAnsi="Arial" w:cs="Arial"/>
          <w:b/>
          <w:sz w:val="24"/>
          <w:szCs w:val="24"/>
        </w:rPr>
        <w:t>MPM</w:t>
      </w:r>
      <w:r w:rsidR="00F673AF" w:rsidRPr="000B0AB0">
        <w:rPr>
          <w:rFonts w:ascii="Arial" w:hAnsi="Arial" w:cs="Arial"/>
          <w:b/>
          <w:sz w:val="24"/>
          <w:szCs w:val="24"/>
        </w:rPr>
        <w:t xml:space="preserve">. </w:t>
      </w:r>
      <w:r w:rsidR="00F673AF">
        <w:rPr>
          <w:rFonts w:ascii="Arial" w:hAnsi="Arial" w:cs="Arial"/>
          <w:sz w:val="24"/>
          <w:szCs w:val="24"/>
        </w:rPr>
        <w:t>The 11 ID m</w:t>
      </w:r>
      <w:r w:rsidR="00F673AF" w:rsidRPr="000B0AB0">
        <w:rPr>
          <w:rFonts w:ascii="Arial" w:hAnsi="Arial" w:cs="Arial"/>
          <w:sz w:val="24"/>
          <w:szCs w:val="24"/>
        </w:rPr>
        <w:t>utational signature</w:t>
      </w:r>
      <w:r w:rsidR="00F673AF">
        <w:rPr>
          <w:rFonts w:ascii="Arial" w:hAnsi="Arial" w:cs="Arial"/>
          <w:sz w:val="24"/>
          <w:szCs w:val="24"/>
        </w:rPr>
        <w:t xml:space="preserve">s identified by YAPSA in 58 mesothelioma samples sequenced by whole genome sequencing. The upper plot is the total number of somatic indels per patient, with patients ordered as in </w:t>
      </w:r>
      <w:r>
        <w:rPr>
          <w:rFonts w:ascii="Arial" w:hAnsi="Arial" w:cs="Arial"/>
          <w:sz w:val="24"/>
          <w:szCs w:val="24"/>
        </w:rPr>
        <w:t>Fig. S1</w:t>
      </w:r>
      <w:r w:rsidR="00F673AF">
        <w:rPr>
          <w:rFonts w:ascii="Arial" w:hAnsi="Arial" w:cs="Arial"/>
          <w:sz w:val="24"/>
          <w:szCs w:val="24"/>
        </w:rPr>
        <w:t xml:space="preserve">. The remaining plots show the number of somatic indels (y axis labelled as exposure) contributing to each signature per patient (x axis). The ID signatures are labelled with the </w:t>
      </w:r>
      <w:r w:rsidR="00F673AF" w:rsidRPr="000B0AB0">
        <w:rPr>
          <w:rFonts w:ascii="Arial" w:hAnsi="Arial" w:cs="Arial"/>
          <w:sz w:val="24"/>
          <w:szCs w:val="24"/>
        </w:rPr>
        <w:t xml:space="preserve">COSMIC V3 signature </w:t>
      </w:r>
      <w:r w:rsidR="00F673AF">
        <w:rPr>
          <w:rFonts w:ascii="Arial" w:hAnsi="Arial" w:cs="Arial"/>
          <w:sz w:val="24"/>
          <w:szCs w:val="24"/>
        </w:rPr>
        <w:t>number</w:t>
      </w:r>
      <w:r w:rsidR="00F673AF" w:rsidRPr="000B0AB0">
        <w:rPr>
          <w:rFonts w:ascii="Arial" w:hAnsi="Arial" w:cs="Arial"/>
          <w:sz w:val="24"/>
          <w:szCs w:val="24"/>
        </w:rPr>
        <w:t xml:space="preserve">. </w:t>
      </w:r>
      <w:r w:rsidR="00F673AF">
        <w:rPr>
          <w:rFonts w:ascii="Arial" w:hAnsi="Arial" w:cs="Arial"/>
          <w:sz w:val="24"/>
          <w:szCs w:val="24"/>
        </w:rPr>
        <w:t xml:space="preserve">The black error bars are the 95% confidence interval for each signature within each sample. </w:t>
      </w:r>
    </w:p>
    <w:p w14:paraId="713B7935" w14:textId="6C30FE86" w:rsidR="00F673AF" w:rsidRDefault="00F673AF" w:rsidP="00F673AF">
      <w:pPr>
        <w:spacing w:line="360" w:lineRule="auto"/>
        <w:rPr>
          <w:rFonts w:ascii="Arial" w:hAnsi="Arial" w:cs="Arial"/>
          <w:sz w:val="24"/>
          <w:szCs w:val="24"/>
        </w:rPr>
      </w:pPr>
    </w:p>
    <w:p w14:paraId="2EA13DF6" w14:textId="7C8DD5E7" w:rsidR="00F673AF" w:rsidRDefault="00F673AF" w:rsidP="00F673AF">
      <w:pPr>
        <w:spacing w:line="360" w:lineRule="auto"/>
        <w:rPr>
          <w:rFonts w:ascii="Arial" w:hAnsi="Arial" w:cs="Arial"/>
          <w:sz w:val="24"/>
          <w:szCs w:val="24"/>
        </w:rPr>
      </w:pPr>
    </w:p>
    <w:p w14:paraId="0512F866" w14:textId="671C41BE" w:rsidR="00F673AF" w:rsidRDefault="00116C65" w:rsidP="00F673AF">
      <w:pPr>
        <w:spacing w:line="360" w:lineRule="auto"/>
        <w:rPr>
          <w:rFonts w:ascii="Arial" w:hAnsi="Arial" w:cs="Arial"/>
          <w:sz w:val="24"/>
          <w:szCs w:val="24"/>
        </w:rPr>
      </w:pPr>
      <w:r>
        <w:rPr>
          <w:rFonts w:ascii="Arial" w:hAnsi="Arial" w:cs="Arial"/>
          <w:noProof/>
          <w:sz w:val="24"/>
          <w:szCs w:val="24"/>
        </w:rPr>
        <w:drawing>
          <wp:anchor distT="0" distB="0" distL="114300" distR="114300" simplePos="0" relativeHeight="251663360" behindDoc="0" locked="0" layoutInCell="1" allowOverlap="1" wp14:anchorId="42130A3D" wp14:editId="197DA3E9">
            <wp:simplePos x="0" y="0"/>
            <wp:positionH relativeFrom="column">
              <wp:posOffset>-1378</wp:posOffset>
            </wp:positionH>
            <wp:positionV relativeFrom="paragraph">
              <wp:posOffset>-217</wp:posOffset>
            </wp:positionV>
            <wp:extent cx="6334125" cy="204216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34125" cy="2042160"/>
                    </a:xfrm>
                    <a:prstGeom prst="rect">
                      <a:avLst/>
                    </a:prstGeom>
                    <a:noFill/>
                  </pic:spPr>
                </pic:pic>
              </a:graphicData>
            </a:graphic>
            <wp14:sizeRelH relativeFrom="page">
              <wp14:pctWidth>0</wp14:pctWidth>
            </wp14:sizeRelH>
            <wp14:sizeRelV relativeFrom="page">
              <wp14:pctHeight>0</wp14:pctHeight>
            </wp14:sizeRelV>
          </wp:anchor>
        </w:drawing>
      </w:r>
    </w:p>
    <w:p w14:paraId="1D9159DC" w14:textId="616B94E0" w:rsidR="00F673AF" w:rsidRDefault="000203A5" w:rsidP="00F673AF">
      <w:pPr>
        <w:spacing w:line="360" w:lineRule="auto"/>
        <w:rPr>
          <w:rFonts w:ascii="Arial" w:hAnsi="Arial" w:cs="Arial"/>
          <w:sz w:val="24"/>
          <w:szCs w:val="24"/>
        </w:rPr>
      </w:pPr>
      <w:r w:rsidRPr="000B0AB0">
        <w:rPr>
          <w:rFonts w:ascii="Arial" w:hAnsi="Arial" w:cs="Arial"/>
          <w:b/>
          <w:sz w:val="24"/>
          <w:szCs w:val="24"/>
        </w:rPr>
        <w:t>Fig</w:t>
      </w:r>
      <w:r>
        <w:rPr>
          <w:rFonts w:ascii="Arial" w:hAnsi="Arial" w:cs="Arial"/>
          <w:b/>
          <w:sz w:val="24"/>
          <w:szCs w:val="24"/>
        </w:rPr>
        <w:t>.</w:t>
      </w:r>
      <w:r w:rsidRPr="00D01030" w:rsidDel="000203A5">
        <w:rPr>
          <w:rFonts w:ascii="Arial" w:hAnsi="Arial" w:cs="Arial"/>
          <w:b/>
          <w:bCs/>
          <w:sz w:val="24"/>
          <w:szCs w:val="24"/>
          <w:lang w:val="en-AU"/>
        </w:rPr>
        <w:t xml:space="preserve"> </w:t>
      </w:r>
      <w:r w:rsidR="00F83AE1">
        <w:rPr>
          <w:rFonts w:ascii="Arial" w:hAnsi="Arial" w:cs="Arial"/>
          <w:b/>
          <w:bCs/>
          <w:sz w:val="24"/>
          <w:szCs w:val="24"/>
          <w:lang w:val="en-AU"/>
        </w:rPr>
        <w:t>S</w:t>
      </w:r>
      <w:r w:rsidR="00A55685">
        <w:rPr>
          <w:rFonts w:ascii="Arial" w:hAnsi="Arial" w:cs="Arial"/>
          <w:b/>
          <w:bCs/>
          <w:sz w:val="24"/>
          <w:szCs w:val="24"/>
          <w:lang w:val="en-AU"/>
        </w:rPr>
        <w:t>4</w:t>
      </w:r>
      <w:r w:rsidR="001C3724">
        <w:rPr>
          <w:rFonts w:ascii="Arial" w:hAnsi="Arial" w:cs="Arial"/>
          <w:b/>
          <w:bCs/>
          <w:sz w:val="24"/>
          <w:szCs w:val="24"/>
          <w:lang w:val="en-AU"/>
        </w:rPr>
        <w:t>.</w:t>
      </w:r>
      <w:r w:rsidR="00F673AF" w:rsidRPr="00D01030">
        <w:rPr>
          <w:rFonts w:ascii="Arial" w:hAnsi="Arial" w:cs="Arial"/>
          <w:b/>
          <w:bCs/>
          <w:sz w:val="24"/>
          <w:szCs w:val="24"/>
          <w:lang w:val="en-AU"/>
        </w:rPr>
        <w:t xml:space="preserve"> </w:t>
      </w:r>
      <w:r w:rsidR="000575E0">
        <w:rPr>
          <w:rFonts w:ascii="Arial" w:hAnsi="Arial" w:cs="Arial"/>
          <w:b/>
          <w:bCs/>
          <w:sz w:val="24"/>
          <w:szCs w:val="24"/>
          <w:lang w:val="en-AU"/>
        </w:rPr>
        <w:t>Spearman c</w:t>
      </w:r>
      <w:r w:rsidR="00F673AF">
        <w:rPr>
          <w:rFonts w:ascii="Arial" w:hAnsi="Arial" w:cs="Arial"/>
          <w:b/>
          <w:bCs/>
          <w:sz w:val="24"/>
          <w:szCs w:val="24"/>
          <w:lang w:val="en-AU"/>
        </w:rPr>
        <w:t xml:space="preserve">orrelation of age of diagnosis with mutational signatures. </w:t>
      </w:r>
      <w:r w:rsidR="00F673AF">
        <w:rPr>
          <w:rFonts w:ascii="Arial" w:hAnsi="Arial" w:cs="Arial"/>
          <w:bCs/>
          <w:sz w:val="24"/>
          <w:szCs w:val="24"/>
          <w:lang w:val="en-AU"/>
        </w:rPr>
        <w:t>A) Age of diagnosis (x-axis) correlated with the proportion of the SBS40 signature (y-axis) for each patient. B</w:t>
      </w:r>
      <w:r w:rsidR="00F673AF" w:rsidRPr="00A576E2">
        <w:rPr>
          <w:rFonts w:ascii="Arial" w:hAnsi="Arial" w:cs="Arial"/>
          <w:bCs/>
          <w:sz w:val="24"/>
          <w:szCs w:val="24"/>
          <w:lang w:val="en-AU"/>
        </w:rPr>
        <w:t>)</w:t>
      </w:r>
      <w:r w:rsidR="00F673AF" w:rsidRPr="00D01030">
        <w:rPr>
          <w:rFonts w:ascii="Arial" w:hAnsi="Arial" w:cs="Arial"/>
          <w:bCs/>
          <w:sz w:val="24"/>
          <w:szCs w:val="24"/>
          <w:lang w:val="en-AU"/>
        </w:rPr>
        <w:t xml:space="preserve"> </w:t>
      </w:r>
      <w:r w:rsidR="00F673AF">
        <w:rPr>
          <w:rFonts w:ascii="Arial" w:hAnsi="Arial" w:cs="Arial"/>
          <w:bCs/>
          <w:sz w:val="24"/>
          <w:szCs w:val="24"/>
          <w:lang w:val="en-AU"/>
        </w:rPr>
        <w:t>Age of diagnosis (x-axis) correlated with the proportion of the ID5 signature (y-axis) for each patient.</w:t>
      </w:r>
      <w:r w:rsidR="000575E0">
        <w:rPr>
          <w:rFonts w:ascii="Arial" w:hAnsi="Arial" w:cs="Arial"/>
          <w:bCs/>
          <w:sz w:val="24"/>
          <w:szCs w:val="24"/>
          <w:lang w:val="en-AU"/>
        </w:rPr>
        <w:t xml:space="preserve"> </w:t>
      </w:r>
    </w:p>
    <w:p w14:paraId="0985B187" w14:textId="5A69D4F5" w:rsidR="00F673AF" w:rsidRDefault="00F673AF" w:rsidP="00F673AF">
      <w:pPr>
        <w:spacing w:line="360" w:lineRule="auto"/>
        <w:rPr>
          <w:rFonts w:ascii="Arial" w:hAnsi="Arial" w:cs="Arial"/>
          <w:sz w:val="24"/>
          <w:szCs w:val="24"/>
        </w:rPr>
      </w:pPr>
    </w:p>
    <w:p w14:paraId="7FD8CC70" w14:textId="77777777" w:rsidR="008D76C1" w:rsidRDefault="008D76C1">
      <w:pPr>
        <w:rPr>
          <w:rFonts w:ascii="Arial" w:hAnsi="Arial" w:cs="Arial"/>
          <w:sz w:val="24"/>
          <w:szCs w:val="24"/>
        </w:rPr>
      </w:pPr>
      <w:r>
        <w:rPr>
          <w:rFonts w:ascii="Arial" w:hAnsi="Arial" w:cs="Arial"/>
          <w:sz w:val="24"/>
          <w:szCs w:val="24"/>
        </w:rPr>
        <w:br w:type="page"/>
      </w:r>
    </w:p>
    <w:p w14:paraId="1950669D" w14:textId="77777777" w:rsidR="0035548B" w:rsidRDefault="0035548B" w:rsidP="00F673AF">
      <w:pPr>
        <w:spacing w:line="360" w:lineRule="auto"/>
        <w:rPr>
          <w:rFonts w:ascii="Arial" w:hAnsi="Arial" w:cs="Arial"/>
          <w:sz w:val="24"/>
          <w:szCs w:val="24"/>
          <w:highlight w:val="cyan"/>
        </w:rPr>
      </w:pPr>
    </w:p>
    <w:p w14:paraId="277CDDA1" w14:textId="0E8B332D" w:rsidR="00F673AF" w:rsidRDefault="002E4C05" w:rsidP="00F673AF">
      <w:pPr>
        <w:spacing w:line="360" w:lineRule="auto"/>
        <w:rPr>
          <w:rFonts w:ascii="Arial" w:hAnsi="Arial" w:cs="Arial"/>
          <w:b/>
          <w:bCs/>
          <w:sz w:val="24"/>
          <w:szCs w:val="24"/>
          <w:lang w:val="en-AU"/>
        </w:rPr>
      </w:pPr>
      <w:r w:rsidRPr="002E4C05">
        <w:rPr>
          <w:noProof/>
        </w:rPr>
        <w:drawing>
          <wp:inline distT="0" distB="0" distL="0" distR="0" wp14:anchorId="17DB6051" wp14:editId="4D91D36D">
            <wp:extent cx="6492240" cy="4658635"/>
            <wp:effectExtent l="0" t="0" r="381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492240" cy="4658635"/>
                    </a:xfrm>
                    <a:prstGeom prst="rect">
                      <a:avLst/>
                    </a:prstGeom>
                    <a:noFill/>
                    <a:ln>
                      <a:noFill/>
                    </a:ln>
                  </pic:spPr>
                </pic:pic>
              </a:graphicData>
            </a:graphic>
          </wp:inline>
        </w:drawing>
      </w:r>
    </w:p>
    <w:p w14:paraId="0289FC3C" w14:textId="0DEA2109" w:rsidR="00F673AF" w:rsidRDefault="00F673AF" w:rsidP="00F673AF">
      <w:pPr>
        <w:spacing w:line="360" w:lineRule="auto"/>
        <w:rPr>
          <w:rFonts w:ascii="Arial" w:hAnsi="Arial" w:cs="Arial"/>
          <w:b/>
          <w:bCs/>
          <w:sz w:val="24"/>
          <w:szCs w:val="24"/>
          <w:lang w:val="en-AU"/>
        </w:rPr>
      </w:pPr>
    </w:p>
    <w:p w14:paraId="0B29CF0C" w14:textId="773B3C19" w:rsidR="006A2A0D" w:rsidRDefault="000203A5" w:rsidP="006A2A0D">
      <w:pPr>
        <w:spacing w:line="360" w:lineRule="auto"/>
        <w:rPr>
          <w:rFonts w:ascii="Arial" w:hAnsi="Arial" w:cs="Arial"/>
          <w:bCs/>
          <w:sz w:val="24"/>
          <w:szCs w:val="24"/>
          <w:lang w:val="en-AU"/>
        </w:rPr>
      </w:pPr>
      <w:r w:rsidRPr="000B0AB0">
        <w:rPr>
          <w:rFonts w:ascii="Arial" w:hAnsi="Arial" w:cs="Arial"/>
          <w:b/>
          <w:sz w:val="24"/>
          <w:szCs w:val="24"/>
        </w:rPr>
        <w:t>Fig</w:t>
      </w:r>
      <w:r>
        <w:rPr>
          <w:rFonts w:ascii="Arial" w:hAnsi="Arial" w:cs="Arial"/>
          <w:b/>
          <w:sz w:val="24"/>
          <w:szCs w:val="24"/>
        </w:rPr>
        <w:t>.</w:t>
      </w:r>
      <w:r w:rsidRPr="00D01030" w:rsidDel="000203A5">
        <w:rPr>
          <w:rFonts w:ascii="Arial" w:hAnsi="Arial" w:cs="Arial"/>
          <w:b/>
          <w:bCs/>
          <w:sz w:val="24"/>
          <w:szCs w:val="24"/>
          <w:lang w:val="en-AU"/>
        </w:rPr>
        <w:t xml:space="preserve"> </w:t>
      </w:r>
      <w:r w:rsidR="00F83AE1">
        <w:rPr>
          <w:rFonts w:ascii="Arial" w:hAnsi="Arial" w:cs="Arial"/>
          <w:b/>
          <w:bCs/>
          <w:sz w:val="24"/>
          <w:szCs w:val="24"/>
          <w:lang w:val="en-AU"/>
        </w:rPr>
        <w:t>S</w:t>
      </w:r>
      <w:r w:rsidR="00A55685">
        <w:rPr>
          <w:rFonts w:ascii="Arial" w:hAnsi="Arial" w:cs="Arial"/>
          <w:b/>
          <w:bCs/>
          <w:sz w:val="24"/>
          <w:szCs w:val="24"/>
          <w:lang w:val="en-AU"/>
        </w:rPr>
        <w:t>5</w:t>
      </w:r>
      <w:r w:rsidR="006A2A0D" w:rsidRPr="00E46D6C">
        <w:rPr>
          <w:rFonts w:ascii="Arial" w:hAnsi="Arial" w:cs="Arial"/>
          <w:b/>
          <w:bCs/>
          <w:sz w:val="24"/>
          <w:szCs w:val="24"/>
          <w:lang w:val="en-AU"/>
        </w:rPr>
        <w:t>. Gene expression of MPM genes in tumours with and without mutation in the Creaney at al. cohort</w:t>
      </w:r>
      <w:r w:rsidR="00E46D6C" w:rsidRPr="00E46D6C">
        <w:rPr>
          <w:rFonts w:ascii="Arial" w:hAnsi="Arial" w:cs="Arial"/>
          <w:b/>
          <w:bCs/>
          <w:sz w:val="24"/>
          <w:szCs w:val="24"/>
          <w:lang w:val="en-AU"/>
        </w:rPr>
        <w:t>.</w:t>
      </w:r>
      <w:r w:rsidR="00E46D6C">
        <w:rPr>
          <w:rFonts w:ascii="Arial" w:hAnsi="Arial" w:cs="Arial"/>
          <w:bCs/>
          <w:sz w:val="24"/>
          <w:szCs w:val="24"/>
          <w:lang w:val="en-AU"/>
        </w:rPr>
        <w:t xml:space="preserve"> The expression of the 13 MPM associated genes from Figure 3</w:t>
      </w:r>
      <w:r w:rsidR="006A2A0D">
        <w:rPr>
          <w:rFonts w:ascii="Arial" w:hAnsi="Arial" w:cs="Arial"/>
          <w:bCs/>
          <w:sz w:val="24"/>
          <w:szCs w:val="24"/>
          <w:lang w:val="en-AU"/>
        </w:rPr>
        <w:t xml:space="preserve"> </w:t>
      </w:r>
      <w:r w:rsidR="00E46D6C">
        <w:rPr>
          <w:rFonts w:ascii="Arial" w:hAnsi="Arial" w:cs="Arial"/>
          <w:bCs/>
          <w:sz w:val="24"/>
          <w:szCs w:val="24"/>
          <w:lang w:val="en-AU"/>
        </w:rPr>
        <w:t xml:space="preserve">is shown. Samples are grouped by sample type (cell line, pleura and effusion), then by whether the gene contains a mutation (Mutated, blue) or no mutation (Wildtype, red). </w:t>
      </w:r>
      <w:r w:rsidR="00FD56F9">
        <w:rPr>
          <w:rFonts w:ascii="Arial" w:hAnsi="Arial" w:cs="Arial"/>
          <w:bCs/>
          <w:sz w:val="24"/>
          <w:szCs w:val="24"/>
          <w:lang w:val="en-AU"/>
        </w:rPr>
        <w:t>Cases</w:t>
      </w:r>
      <w:r w:rsidR="00FD56F9" w:rsidRPr="00FD56F9">
        <w:rPr>
          <w:rFonts w:ascii="Arial" w:hAnsi="Arial" w:cs="Arial"/>
          <w:bCs/>
          <w:sz w:val="24"/>
          <w:szCs w:val="24"/>
          <w:lang w:val="en-AU"/>
        </w:rPr>
        <w:t xml:space="preserve"> </w:t>
      </w:r>
      <w:r w:rsidR="0058688E">
        <w:rPr>
          <w:rFonts w:ascii="Arial" w:hAnsi="Arial" w:cs="Arial"/>
          <w:bCs/>
          <w:sz w:val="24"/>
          <w:szCs w:val="24"/>
          <w:lang w:val="en-AU"/>
        </w:rPr>
        <w:t xml:space="preserve">are consider mutated if they contain a </w:t>
      </w:r>
      <w:r w:rsidR="00FD56F9" w:rsidRPr="00FD56F9">
        <w:rPr>
          <w:rFonts w:ascii="Arial" w:hAnsi="Arial" w:cs="Arial"/>
          <w:bCs/>
          <w:sz w:val="24"/>
          <w:szCs w:val="24"/>
          <w:lang w:val="en-AU"/>
        </w:rPr>
        <w:t>SNV, indel, SV, homozygous loss or high gain</w:t>
      </w:r>
      <w:r w:rsidR="0058688E">
        <w:rPr>
          <w:rFonts w:ascii="Arial" w:hAnsi="Arial" w:cs="Arial"/>
          <w:bCs/>
          <w:sz w:val="24"/>
          <w:szCs w:val="24"/>
          <w:lang w:val="en-AU"/>
        </w:rPr>
        <w:t xml:space="preserve"> in the gene of interest</w:t>
      </w:r>
      <w:r w:rsidR="00FD56F9" w:rsidRPr="00FD56F9">
        <w:rPr>
          <w:rFonts w:ascii="Arial" w:hAnsi="Arial" w:cs="Arial"/>
          <w:bCs/>
          <w:sz w:val="24"/>
          <w:szCs w:val="24"/>
          <w:lang w:val="en-AU"/>
        </w:rPr>
        <w:t xml:space="preserve">. Promoter mutations are also included for the </w:t>
      </w:r>
      <w:r w:rsidR="00FD56F9" w:rsidRPr="00FD56F9">
        <w:rPr>
          <w:rFonts w:ascii="Arial" w:hAnsi="Arial" w:cs="Arial"/>
          <w:bCs/>
          <w:i/>
          <w:sz w:val="24"/>
          <w:szCs w:val="24"/>
          <w:lang w:val="en-AU"/>
        </w:rPr>
        <w:t>TERT</w:t>
      </w:r>
      <w:r w:rsidR="00FD56F9" w:rsidRPr="00FD56F9">
        <w:rPr>
          <w:rFonts w:ascii="Arial" w:hAnsi="Arial" w:cs="Arial"/>
          <w:bCs/>
          <w:sz w:val="24"/>
          <w:szCs w:val="24"/>
          <w:lang w:val="en-AU"/>
        </w:rPr>
        <w:t xml:space="preserve"> gene. </w:t>
      </w:r>
      <w:r w:rsidR="00BC35A9" w:rsidRPr="00BC35A9">
        <w:rPr>
          <w:rFonts w:ascii="Arial" w:hAnsi="Arial" w:cs="Arial"/>
          <w:bCs/>
          <w:i/>
          <w:sz w:val="24"/>
          <w:szCs w:val="24"/>
          <w:lang w:val="en-AU"/>
        </w:rPr>
        <w:t>P</w:t>
      </w:r>
      <w:r w:rsidR="00BC35A9" w:rsidRPr="00BC35A9">
        <w:rPr>
          <w:rFonts w:ascii="Arial" w:hAnsi="Arial" w:cs="Arial"/>
          <w:bCs/>
          <w:sz w:val="24"/>
          <w:szCs w:val="24"/>
          <w:lang w:val="en-AU"/>
        </w:rPr>
        <w:t>-values shown are from Wilcox test.</w:t>
      </w:r>
    </w:p>
    <w:p w14:paraId="20F83A8A" w14:textId="5CC1AA31" w:rsidR="00E46D6C" w:rsidRDefault="00E46D6C" w:rsidP="006A2A0D">
      <w:pPr>
        <w:spacing w:line="360" w:lineRule="auto"/>
        <w:rPr>
          <w:rFonts w:ascii="Arial" w:hAnsi="Arial" w:cs="Arial"/>
          <w:bCs/>
          <w:sz w:val="24"/>
          <w:szCs w:val="24"/>
          <w:lang w:val="en-AU"/>
        </w:rPr>
      </w:pPr>
    </w:p>
    <w:p w14:paraId="0CAAF49E" w14:textId="15770A92" w:rsidR="00E46D6C" w:rsidRDefault="00E46D6C">
      <w:pPr>
        <w:rPr>
          <w:rFonts w:ascii="Arial" w:hAnsi="Arial" w:cs="Arial"/>
          <w:bCs/>
          <w:sz w:val="24"/>
          <w:szCs w:val="24"/>
          <w:lang w:val="en-AU"/>
        </w:rPr>
      </w:pPr>
      <w:r>
        <w:rPr>
          <w:rFonts w:ascii="Arial" w:hAnsi="Arial" w:cs="Arial"/>
          <w:bCs/>
          <w:sz w:val="24"/>
          <w:szCs w:val="24"/>
          <w:lang w:val="en-AU"/>
        </w:rPr>
        <w:br w:type="page"/>
      </w:r>
    </w:p>
    <w:p w14:paraId="12DD4D39" w14:textId="77777777" w:rsidR="00E46D6C" w:rsidRDefault="00E46D6C" w:rsidP="006A2A0D">
      <w:pPr>
        <w:spacing w:line="360" w:lineRule="auto"/>
        <w:rPr>
          <w:rFonts w:ascii="Arial" w:hAnsi="Arial" w:cs="Arial"/>
          <w:bCs/>
          <w:sz w:val="24"/>
          <w:szCs w:val="24"/>
          <w:lang w:val="en-AU"/>
        </w:rPr>
      </w:pPr>
    </w:p>
    <w:p w14:paraId="2D23ABFD" w14:textId="50FC4BA6" w:rsidR="00E46D6C" w:rsidRDefault="00E46D6C" w:rsidP="006A2A0D">
      <w:pPr>
        <w:spacing w:line="360" w:lineRule="auto"/>
        <w:rPr>
          <w:rFonts w:ascii="Arial" w:hAnsi="Arial" w:cs="Arial"/>
          <w:bCs/>
          <w:sz w:val="24"/>
          <w:szCs w:val="24"/>
          <w:lang w:val="en-AU"/>
        </w:rPr>
      </w:pPr>
      <w:r w:rsidRPr="00E46D6C">
        <w:rPr>
          <w:rFonts w:ascii="Arial" w:hAnsi="Arial" w:cs="Arial"/>
          <w:bCs/>
          <w:noProof/>
          <w:sz w:val="24"/>
          <w:szCs w:val="24"/>
        </w:rPr>
        <w:drawing>
          <wp:inline distT="0" distB="0" distL="0" distR="0" wp14:anchorId="2F0DF57B" wp14:editId="368615BA">
            <wp:extent cx="5574665" cy="4227195"/>
            <wp:effectExtent l="0" t="0" r="698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574665" cy="4227195"/>
                    </a:xfrm>
                    <a:prstGeom prst="rect">
                      <a:avLst/>
                    </a:prstGeom>
                    <a:noFill/>
                    <a:ln>
                      <a:noFill/>
                    </a:ln>
                  </pic:spPr>
                </pic:pic>
              </a:graphicData>
            </a:graphic>
          </wp:inline>
        </w:drawing>
      </w:r>
    </w:p>
    <w:p w14:paraId="5DF8C737" w14:textId="367D8C69" w:rsidR="006A2A0D" w:rsidRDefault="000203A5" w:rsidP="006A2A0D">
      <w:pPr>
        <w:spacing w:line="360" w:lineRule="auto"/>
        <w:rPr>
          <w:rFonts w:ascii="Arial" w:hAnsi="Arial" w:cs="Arial"/>
          <w:b/>
          <w:bCs/>
          <w:sz w:val="24"/>
          <w:szCs w:val="24"/>
          <w:lang w:val="en-AU"/>
        </w:rPr>
      </w:pPr>
      <w:r w:rsidRPr="000B0AB0">
        <w:rPr>
          <w:rFonts w:ascii="Arial" w:hAnsi="Arial" w:cs="Arial"/>
          <w:b/>
          <w:sz w:val="24"/>
          <w:szCs w:val="24"/>
        </w:rPr>
        <w:t>Fig</w:t>
      </w:r>
      <w:r>
        <w:rPr>
          <w:rFonts w:ascii="Arial" w:hAnsi="Arial" w:cs="Arial"/>
          <w:b/>
          <w:sz w:val="24"/>
          <w:szCs w:val="24"/>
        </w:rPr>
        <w:t>.</w:t>
      </w:r>
      <w:r w:rsidRPr="00D01030" w:rsidDel="000203A5">
        <w:rPr>
          <w:rFonts w:ascii="Arial" w:hAnsi="Arial" w:cs="Arial"/>
          <w:b/>
          <w:bCs/>
          <w:sz w:val="24"/>
          <w:szCs w:val="24"/>
          <w:lang w:val="en-AU"/>
        </w:rPr>
        <w:t xml:space="preserve"> </w:t>
      </w:r>
      <w:r w:rsidR="00F83AE1">
        <w:rPr>
          <w:rFonts w:ascii="Arial" w:hAnsi="Arial" w:cs="Arial"/>
          <w:b/>
          <w:bCs/>
          <w:sz w:val="24"/>
          <w:szCs w:val="24"/>
          <w:lang w:val="en-AU"/>
        </w:rPr>
        <w:t>S</w:t>
      </w:r>
      <w:r w:rsidR="00A55685">
        <w:rPr>
          <w:rFonts w:ascii="Arial" w:hAnsi="Arial" w:cs="Arial"/>
          <w:b/>
          <w:bCs/>
          <w:sz w:val="24"/>
          <w:szCs w:val="24"/>
          <w:lang w:val="en-AU"/>
        </w:rPr>
        <w:t>6</w:t>
      </w:r>
      <w:r w:rsidR="006A2A0D" w:rsidRPr="00E46D6C">
        <w:rPr>
          <w:rFonts w:ascii="Arial" w:hAnsi="Arial" w:cs="Arial"/>
          <w:b/>
          <w:bCs/>
          <w:sz w:val="24"/>
          <w:szCs w:val="24"/>
          <w:lang w:val="en-AU"/>
        </w:rPr>
        <w:t>. Gene expression of MPM genes in tumours with and without mutation in TCGA cohort</w:t>
      </w:r>
      <w:r w:rsidR="00E46D6C" w:rsidRPr="00E46D6C">
        <w:rPr>
          <w:rFonts w:ascii="Arial" w:hAnsi="Arial" w:cs="Arial"/>
          <w:b/>
          <w:bCs/>
          <w:sz w:val="24"/>
          <w:szCs w:val="24"/>
          <w:lang w:val="en-AU"/>
        </w:rPr>
        <w:t>.</w:t>
      </w:r>
      <w:r w:rsidR="00E46D6C">
        <w:rPr>
          <w:rFonts w:ascii="Arial" w:hAnsi="Arial" w:cs="Arial"/>
          <w:bCs/>
          <w:sz w:val="24"/>
          <w:szCs w:val="24"/>
          <w:lang w:val="en-AU"/>
        </w:rPr>
        <w:t xml:space="preserve"> The expression of the 12 MPM associated genes from Figure 3 is shown. The </w:t>
      </w:r>
      <w:r w:rsidR="00E46D6C" w:rsidRPr="00550589">
        <w:rPr>
          <w:rFonts w:ascii="Arial" w:hAnsi="Arial" w:cs="Arial"/>
          <w:bCs/>
          <w:i/>
          <w:sz w:val="24"/>
          <w:szCs w:val="24"/>
          <w:lang w:val="en-AU"/>
        </w:rPr>
        <w:t>TERT</w:t>
      </w:r>
      <w:r w:rsidR="00E46D6C">
        <w:rPr>
          <w:rFonts w:ascii="Arial" w:hAnsi="Arial" w:cs="Arial"/>
          <w:bCs/>
          <w:sz w:val="24"/>
          <w:szCs w:val="24"/>
          <w:lang w:val="en-AU"/>
        </w:rPr>
        <w:t xml:space="preserve"> gene is not plotted as the TCGA data was whole exome and therefore </w:t>
      </w:r>
      <w:r w:rsidR="00E46D6C" w:rsidRPr="00550589">
        <w:rPr>
          <w:rFonts w:ascii="Arial" w:hAnsi="Arial" w:cs="Arial"/>
          <w:bCs/>
          <w:i/>
          <w:sz w:val="24"/>
          <w:szCs w:val="24"/>
          <w:lang w:val="en-AU"/>
        </w:rPr>
        <w:t>TERT</w:t>
      </w:r>
      <w:r w:rsidR="00E46D6C">
        <w:rPr>
          <w:rFonts w:ascii="Arial" w:hAnsi="Arial" w:cs="Arial"/>
          <w:bCs/>
          <w:sz w:val="24"/>
          <w:szCs w:val="24"/>
          <w:lang w:val="en-AU"/>
        </w:rPr>
        <w:t xml:space="preserve"> </w:t>
      </w:r>
      <w:r w:rsidR="00550589">
        <w:rPr>
          <w:rFonts w:ascii="Arial" w:hAnsi="Arial" w:cs="Arial"/>
          <w:bCs/>
          <w:sz w:val="24"/>
          <w:szCs w:val="24"/>
          <w:lang w:val="en-AU"/>
        </w:rPr>
        <w:t>promoter</w:t>
      </w:r>
      <w:r w:rsidR="00E46D6C">
        <w:rPr>
          <w:rFonts w:ascii="Arial" w:hAnsi="Arial" w:cs="Arial"/>
          <w:bCs/>
          <w:sz w:val="24"/>
          <w:szCs w:val="24"/>
          <w:lang w:val="en-AU"/>
        </w:rPr>
        <w:t xml:space="preserve"> mutations could not be identified. Samples are grouped by whether the gene contains a mutation (Mutated, blue) or no mutation (Wildtype, red).</w:t>
      </w:r>
      <w:r w:rsidR="002E6D0A">
        <w:rPr>
          <w:rFonts w:ascii="Arial" w:hAnsi="Arial" w:cs="Arial"/>
          <w:bCs/>
          <w:sz w:val="24"/>
          <w:szCs w:val="24"/>
          <w:lang w:val="en-AU"/>
        </w:rPr>
        <w:t xml:space="preserve"> </w:t>
      </w:r>
      <w:r w:rsidR="00FD56F9">
        <w:rPr>
          <w:rFonts w:ascii="Arial" w:hAnsi="Arial" w:cs="Arial"/>
          <w:bCs/>
          <w:sz w:val="24"/>
          <w:szCs w:val="24"/>
          <w:lang w:val="en-AU"/>
        </w:rPr>
        <w:t>This is exome sequence data, therefore cases</w:t>
      </w:r>
      <w:r w:rsidR="00FD56F9" w:rsidRPr="00FD56F9">
        <w:rPr>
          <w:rFonts w:ascii="Arial" w:hAnsi="Arial" w:cs="Arial"/>
          <w:bCs/>
          <w:sz w:val="24"/>
          <w:szCs w:val="24"/>
          <w:lang w:val="en-AU"/>
        </w:rPr>
        <w:t xml:space="preserve"> </w:t>
      </w:r>
      <w:r w:rsidR="0058688E">
        <w:rPr>
          <w:rFonts w:ascii="Arial" w:hAnsi="Arial" w:cs="Arial"/>
          <w:bCs/>
          <w:sz w:val="24"/>
          <w:szCs w:val="24"/>
          <w:lang w:val="en-AU"/>
        </w:rPr>
        <w:t xml:space="preserve">are consider mutated if they contain a </w:t>
      </w:r>
      <w:r w:rsidR="00FD56F9" w:rsidRPr="00FD56F9">
        <w:rPr>
          <w:rFonts w:ascii="Arial" w:hAnsi="Arial" w:cs="Arial"/>
          <w:bCs/>
          <w:sz w:val="24"/>
          <w:szCs w:val="24"/>
          <w:lang w:val="en-AU"/>
        </w:rPr>
        <w:t>SNV</w:t>
      </w:r>
      <w:r w:rsidR="00FD56F9">
        <w:rPr>
          <w:rFonts w:ascii="Arial" w:hAnsi="Arial" w:cs="Arial"/>
          <w:bCs/>
          <w:sz w:val="24"/>
          <w:szCs w:val="24"/>
          <w:lang w:val="en-AU"/>
        </w:rPr>
        <w:t xml:space="preserve"> or </w:t>
      </w:r>
      <w:r w:rsidR="00FD56F9" w:rsidRPr="00FD56F9">
        <w:rPr>
          <w:rFonts w:ascii="Arial" w:hAnsi="Arial" w:cs="Arial"/>
          <w:bCs/>
          <w:sz w:val="24"/>
          <w:szCs w:val="24"/>
          <w:lang w:val="en-AU"/>
        </w:rPr>
        <w:t>indel</w:t>
      </w:r>
      <w:r w:rsidR="0058688E">
        <w:rPr>
          <w:rFonts w:ascii="Arial" w:hAnsi="Arial" w:cs="Arial"/>
          <w:bCs/>
          <w:sz w:val="24"/>
          <w:szCs w:val="24"/>
          <w:lang w:val="en-AU"/>
        </w:rPr>
        <w:t xml:space="preserve"> in the gene of interest</w:t>
      </w:r>
      <w:r w:rsidR="00FD56F9" w:rsidRPr="00FD56F9">
        <w:rPr>
          <w:rFonts w:ascii="Arial" w:hAnsi="Arial" w:cs="Arial"/>
          <w:bCs/>
          <w:sz w:val="24"/>
          <w:szCs w:val="24"/>
          <w:lang w:val="en-AU"/>
        </w:rPr>
        <w:t xml:space="preserve">. </w:t>
      </w:r>
      <w:r w:rsidR="00BC35A9" w:rsidRPr="00BC35A9">
        <w:rPr>
          <w:rFonts w:ascii="Arial" w:hAnsi="Arial" w:cs="Arial"/>
          <w:bCs/>
          <w:i/>
          <w:sz w:val="24"/>
          <w:szCs w:val="24"/>
          <w:lang w:val="en-AU"/>
        </w:rPr>
        <w:t>P</w:t>
      </w:r>
      <w:r w:rsidR="00BC35A9" w:rsidRPr="00BC35A9">
        <w:rPr>
          <w:rFonts w:ascii="Arial" w:hAnsi="Arial" w:cs="Arial"/>
          <w:bCs/>
          <w:sz w:val="24"/>
          <w:szCs w:val="24"/>
          <w:lang w:val="en-AU"/>
        </w:rPr>
        <w:t>-values shown are from Wilcox test.</w:t>
      </w:r>
    </w:p>
    <w:p w14:paraId="09E10C48" w14:textId="77777777" w:rsidR="00F673AF" w:rsidRDefault="00F673AF" w:rsidP="00F673AF">
      <w:pPr>
        <w:spacing w:line="360" w:lineRule="auto"/>
        <w:rPr>
          <w:rFonts w:ascii="Arial" w:hAnsi="Arial" w:cs="Arial"/>
          <w:b/>
          <w:bCs/>
          <w:sz w:val="24"/>
          <w:szCs w:val="24"/>
          <w:lang w:val="en-AU"/>
        </w:rPr>
      </w:pPr>
    </w:p>
    <w:p w14:paraId="4CC688A5" w14:textId="77777777" w:rsidR="00F673AF" w:rsidRDefault="00F673AF" w:rsidP="00F673AF">
      <w:pPr>
        <w:spacing w:line="360" w:lineRule="auto"/>
        <w:rPr>
          <w:rFonts w:ascii="Arial" w:hAnsi="Arial" w:cs="Arial"/>
          <w:b/>
          <w:bCs/>
          <w:sz w:val="24"/>
          <w:szCs w:val="24"/>
          <w:lang w:val="en-AU"/>
        </w:rPr>
      </w:pPr>
    </w:p>
    <w:p w14:paraId="5F51213D" w14:textId="20E99433" w:rsidR="00F673AF" w:rsidRDefault="00F673AF" w:rsidP="00F673AF">
      <w:pPr>
        <w:spacing w:line="360" w:lineRule="auto"/>
        <w:rPr>
          <w:rFonts w:ascii="Arial" w:hAnsi="Arial" w:cs="Arial"/>
          <w:b/>
          <w:bCs/>
          <w:sz w:val="24"/>
          <w:szCs w:val="24"/>
          <w:lang w:val="en-AU"/>
        </w:rPr>
      </w:pPr>
    </w:p>
    <w:p w14:paraId="3BE71F27" w14:textId="2CA2DE9B" w:rsidR="00F673AF" w:rsidRDefault="00F673AF" w:rsidP="00F673AF">
      <w:pPr>
        <w:spacing w:line="360" w:lineRule="auto"/>
        <w:rPr>
          <w:rFonts w:ascii="Arial" w:hAnsi="Arial" w:cs="Arial"/>
          <w:b/>
          <w:bCs/>
          <w:sz w:val="24"/>
          <w:szCs w:val="24"/>
          <w:lang w:val="en-AU"/>
        </w:rPr>
      </w:pPr>
    </w:p>
    <w:p w14:paraId="7F42A610" w14:textId="3AE9B823" w:rsidR="00F673AF" w:rsidRDefault="00F673AF" w:rsidP="00F673AF">
      <w:pPr>
        <w:spacing w:line="360" w:lineRule="auto"/>
        <w:rPr>
          <w:rFonts w:ascii="Arial" w:hAnsi="Arial" w:cs="Arial"/>
          <w:b/>
          <w:bCs/>
          <w:sz w:val="24"/>
          <w:szCs w:val="24"/>
          <w:lang w:val="en-AU"/>
        </w:rPr>
      </w:pPr>
    </w:p>
    <w:p w14:paraId="3349E82A" w14:textId="355C57BE" w:rsidR="00F673AF" w:rsidRDefault="00F673AF" w:rsidP="00F673AF">
      <w:pPr>
        <w:spacing w:line="360" w:lineRule="auto"/>
        <w:rPr>
          <w:rFonts w:ascii="Arial" w:hAnsi="Arial" w:cs="Arial"/>
          <w:b/>
          <w:bCs/>
          <w:sz w:val="24"/>
          <w:szCs w:val="24"/>
          <w:lang w:val="en-AU"/>
        </w:rPr>
      </w:pPr>
    </w:p>
    <w:p w14:paraId="329EEE9D" w14:textId="1634C7AB" w:rsidR="00F673AF" w:rsidRDefault="00F673AF" w:rsidP="00F673AF">
      <w:pPr>
        <w:spacing w:line="360" w:lineRule="auto"/>
        <w:rPr>
          <w:rFonts w:ascii="Arial" w:hAnsi="Arial" w:cs="Arial"/>
          <w:b/>
          <w:bCs/>
          <w:sz w:val="24"/>
          <w:szCs w:val="24"/>
          <w:lang w:val="en-AU"/>
        </w:rPr>
      </w:pPr>
    </w:p>
    <w:p w14:paraId="01DC9B4E" w14:textId="22C6AF5F" w:rsidR="00F673AF" w:rsidRDefault="00F673AF" w:rsidP="00F673AF">
      <w:pPr>
        <w:spacing w:line="360" w:lineRule="auto"/>
        <w:rPr>
          <w:rFonts w:ascii="Arial" w:hAnsi="Arial" w:cs="Arial"/>
          <w:b/>
          <w:bCs/>
          <w:sz w:val="24"/>
          <w:szCs w:val="24"/>
          <w:lang w:val="en-AU"/>
        </w:rPr>
      </w:pPr>
      <w:r w:rsidRPr="00F673AF">
        <w:rPr>
          <w:rFonts w:ascii="Arial" w:hAnsi="Arial" w:cs="Arial"/>
          <w:noProof/>
          <w:sz w:val="24"/>
          <w:szCs w:val="24"/>
        </w:rPr>
        <w:drawing>
          <wp:anchor distT="0" distB="0" distL="114300" distR="114300" simplePos="0" relativeHeight="251660288" behindDoc="0" locked="0" layoutInCell="1" allowOverlap="1" wp14:anchorId="6E08DCBB" wp14:editId="3B428DED">
            <wp:simplePos x="0" y="0"/>
            <wp:positionH relativeFrom="margin">
              <wp:align>center</wp:align>
            </wp:positionH>
            <wp:positionV relativeFrom="paragraph">
              <wp:posOffset>274320</wp:posOffset>
            </wp:positionV>
            <wp:extent cx="6081395" cy="4617720"/>
            <wp:effectExtent l="0" t="0" r="0" b="0"/>
            <wp:wrapSquare wrapText="bothSides"/>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081395" cy="4617720"/>
                    </a:xfrm>
                    <a:prstGeom prst="rect">
                      <a:avLst/>
                    </a:prstGeom>
                  </pic:spPr>
                </pic:pic>
              </a:graphicData>
            </a:graphic>
            <wp14:sizeRelH relativeFrom="page">
              <wp14:pctWidth>0</wp14:pctWidth>
            </wp14:sizeRelH>
            <wp14:sizeRelV relativeFrom="page">
              <wp14:pctHeight>0</wp14:pctHeight>
            </wp14:sizeRelV>
          </wp:anchor>
        </w:drawing>
      </w:r>
    </w:p>
    <w:p w14:paraId="0A30D4D2" w14:textId="0ACD3B91" w:rsidR="00F673AF" w:rsidRDefault="00F673AF" w:rsidP="00F673AF">
      <w:pPr>
        <w:spacing w:line="360" w:lineRule="auto"/>
        <w:rPr>
          <w:rFonts w:ascii="Arial" w:hAnsi="Arial" w:cs="Arial"/>
          <w:b/>
          <w:bCs/>
          <w:sz w:val="24"/>
          <w:szCs w:val="24"/>
          <w:lang w:val="en-AU"/>
        </w:rPr>
      </w:pPr>
    </w:p>
    <w:p w14:paraId="40AE70B0" w14:textId="77777777" w:rsidR="00F673AF" w:rsidRDefault="00F673AF" w:rsidP="00F673AF">
      <w:pPr>
        <w:spacing w:line="360" w:lineRule="auto"/>
        <w:rPr>
          <w:rFonts w:ascii="Arial" w:hAnsi="Arial" w:cs="Arial"/>
          <w:b/>
          <w:bCs/>
          <w:sz w:val="24"/>
          <w:szCs w:val="24"/>
          <w:lang w:val="en-AU"/>
        </w:rPr>
      </w:pPr>
    </w:p>
    <w:p w14:paraId="11A5CE2F" w14:textId="09805F68" w:rsidR="00F673AF" w:rsidRDefault="000203A5" w:rsidP="00F673AF">
      <w:pPr>
        <w:spacing w:line="360" w:lineRule="auto"/>
        <w:rPr>
          <w:rFonts w:ascii="Arial" w:hAnsi="Arial" w:cs="Arial"/>
          <w:sz w:val="24"/>
          <w:szCs w:val="24"/>
        </w:rPr>
      </w:pPr>
      <w:r w:rsidRPr="000B0AB0">
        <w:rPr>
          <w:rFonts w:ascii="Arial" w:hAnsi="Arial" w:cs="Arial"/>
          <w:b/>
          <w:sz w:val="24"/>
          <w:szCs w:val="24"/>
        </w:rPr>
        <w:t>Fig</w:t>
      </w:r>
      <w:r>
        <w:rPr>
          <w:rFonts w:ascii="Arial" w:hAnsi="Arial" w:cs="Arial"/>
          <w:b/>
          <w:sz w:val="24"/>
          <w:szCs w:val="24"/>
        </w:rPr>
        <w:t>.</w:t>
      </w:r>
      <w:r w:rsidRPr="00D01030" w:rsidDel="000203A5">
        <w:rPr>
          <w:rFonts w:ascii="Arial" w:hAnsi="Arial" w:cs="Arial"/>
          <w:b/>
          <w:bCs/>
          <w:sz w:val="24"/>
          <w:szCs w:val="24"/>
          <w:lang w:val="en-AU"/>
        </w:rPr>
        <w:t xml:space="preserve"> </w:t>
      </w:r>
      <w:r w:rsidR="00F83AE1">
        <w:rPr>
          <w:rFonts w:ascii="Arial" w:hAnsi="Arial" w:cs="Arial"/>
          <w:b/>
          <w:bCs/>
          <w:sz w:val="24"/>
          <w:szCs w:val="24"/>
          <w:lang w:val="en-AU"/>
        </w:rPr>
        <w:t>S</w:t>
      </w:r>
      <w:r w:rsidR="00A55685">
        <w:rPr>
          <w:rFonts w:ascii="Arial" w:hAnsi="Arial" w:cs="Arial"/>
          <w:b/>
          <w:bCs/>
          <w:sz w:val="24"/>
          <w:szCs w:val="24"/>
          <w:lang w:val="en-AU"/>
        </w:rPr>
        <w:t>7</w:t>
      </w:r>
      <w:r w:rsidR="001C3724">
        <w:rPr>
          <w:rFonts w:ascii="Arial" w:hAnsi="Arial" w:cs="Arial"/>
          <w:b/>
          <w:bCs/>
          <w:sz w:val="24"/>
          <w:szCs w:val="24"/>
          <w:lang w:val="en-AU"/>
        </w:rPr>
        <w:t>.</w:t>
      </w:r>
      <w:r w:rsidR="00F673AF" w:rsidRPr="00D01030">
        <w:rPr>
          <w:rFonts w:ascii="Arial" w:hAnsi="Arial" w:cs="Arial"/>
          <w:b/>
          <w:bCs/>
          <w:sz w:val="24"/>
          <w:szCs w:val="24"/>
          <w:lang w:val="en-AU"/>
        </w:rPr>
        <w:t xml:space="preserve"> Indel neoantigen load in </w:t>
      </w:r>
      <w:r w:rsidR="00F673AF">
        <w:rPr>
          <w:rFonts w:ascii="Arial" w:hAnsi="Arial" w:cs="Arial"/>
          <w:b/>
          <w:bCs/>
          <w:sz w:val="24"/>
          <w:szCs w:val="24"/>
          <w:lang w:val="en-AU"/>
        </w:rPr>
        <w:t>MPM</w:t>
      </w:r>
      <w:r w:rsidR="00F673AF" w:rsidRPr="00D01030">
        <w:rPr>
          <w:rFonts w:ascii="Arial" w:hAnsi="Arial" w:cs="Arial"/>
          <w:b/>
          <w:bCs/>
          <w:sz w:val="24"/>
          <w:szCs w:val="24"/>
          <w:lang w:val="en-AU"/>
        </w:rPr>
        <w:t xml:space="preserve">. </w:t>
      </w:r>
      <w:r w:rsidR="00F673AF">
        <w:rPr>
          <w:rFonts w:ascii="Arial" w:hAnsi="Arial" w:cs="Arial"/>
          <w:bCs/>
          <w:sz w:val="24"/>
          <w:szCs w:val="24"/>
          <w:lang w:val="en-AU"/>
        </w:rPr>
        <w:t xml:space="preserve">A) </w:t>
      </w:r>
      <w:r w:rsidR="00F673AF" w:rsidRPr="00D01030">
        <w:rPr>
          <w:rFonts w:ascii="Arial" w:hAnsi="Arial" w:cs="Arial"/>
          <w:sz w:val="24"/>
          <w:szCs w:val="24"/>
          <w:lang w:val="en-AU"/>
        </w:rPr>
        <w:t>Predicted total neoantigen load derived from indels with IC50 ≤ 500nM</w:t>
      </w:r>
      <w:r w:rsidR="00F673AF">
        <w:rPr>
          <w:rFonts w:ascii="Arial" w:hAnsi="Arial" w:cs="Arial"/>
          <w:sz w:val="24"/>
          <w:szCs w:val="24"/>
          <w:lang w:val="en-AU"/>
        </w:rPr>
        <w:t xml:space="preserve"> in </w:t>
      </w:r>
      <w:r w:rsidR="00F673AF" w:rsidRPr="2A583ECA">
        <w:rPr>
          <w:rFonts w:ascii="Arial" w:hAnsi="Arial" w:cs="Arial"/>
          <w:sz w:val="24"/>
          <w:szCs w:val="24"/>
        </w:rPr>
        <w:t>Creaney</w:t>
      </w:r>
      <w:r w:rsidR="00F673AF" w:rsidRPr="00A576E2">
        <w:rPr>
          <w:rFonts w:ascii="Arial" w:hAnsi="Arial" w:cs="Arial"/>
          <w:bCs/>
          <w:sz w:val="24"/>
          <w:szCs w:val="24"/>
          <w:lang w:val="en-AU"/>
        </w:rPr>
        <w:t xml:space="preserve"> et al.</w:t>
      </w:r>
      <w:r w:rsidR="00F673AF">
        <w:rPr>
          <w:rFonts w:ascii="Arial" w:hAnsi="Arial" w:cs="Arial"/>
          <w:b/>
          <w:bCs/>
          <w:sz w:val="24"/>
          <w:szCs w:val="24"/>
          <w:lang w:val="en-AU"/>
        </w:rPr>
        <w:t xml:space="preserve"> </w:t>
      </w:r>
      <w:r w:rsidR="00F673AF" w:rsidRPr="00D01030">
        <w:rPr>
          <w:rFonts w:ascii="Arial" w:hAnsi="Arial" w:cs="Arial"/>
          <w:sz w:val="24"/>
          <w:szCs w:val="24"/>
          <w:lang w:val="en-AU"/>
        </w:rPr>
        <w:t>cell line, pleura and pleural effusion samples and TCGA</w:t>
      </w:r>
      <w:r w:rsidR="00F673AF">
        <w:rPr>
          <w:rFonts w:ascii="Arial" w:hAnsi="Arial" w:cs="Arial"/>
          <w:sz w:val="24"/>
          <w:szCs w:val="24"/>
          <w:lang w:val="en-AU"/>
        </w:rPr>
        <w:t xml:space="preserve"> </w:t>
      </w:r>
      <w:r w:rsidR="00F673AF" w:rsidRPr="00D01030">
        <w:rPr>
          <w:rFonts w:ascii="Arial" w:hAnsi="Arial" w:cs="Arial"/>
          <w:sz w:val="24"/>
          <w:szCs w:val="24"/>
          <w:lang w:val="en-AU"/>
        </w:rPr>
        <w:t xml:space="preserve">pleura </w:t>
      </w:r>
      <w:r w:rsidR="00F673AF">
        <w:rPr>
          <w:rFonts w:ascii="Arial" w:hAnsi="Arial" w:cs="Arial"/>
          <w:sz w:val="24"/>
          <w:szCs w:val="24"/>
          <w:lang w:val="en-AU"/>
        </w:rPr>
        <w:t>samples.</w:t>
      </w:r>
      <w:r w:rsidR="00F673AF" w:rsidRPr="00D01030">
        <w:rPr>
          <w:rFonts w:ascii="Arial" w:hAnsi="Arial" w:cs="Arial"/>
          <w:bCs/>
          <w:sz w:val="24"/>
          <w:szCs w:val="24"/>
          <w:lang w:val="en-AU"/>
        </w:rPr>
        <w:t xml:space="preserve"> </w:t>
      </w:r>
      <w:r w:rsidR="00F673AF">
        <w:rPr>
          <w:rFonts w:ascii="Arial" w:hAnsi="Arial" w:cs="Arial"/>
          <w:bCs/>
          <w:sz w:val="24"/>
          <w:szCs w:val="24"/>
          <w:lang w:val="en-AU"/>
        </w:rPr>
        <w:t>B</w:t>
      </w:r>
      <w:r w:rsidR="00F673AF" w:rsidRPr="00A576E2">
        <w:rPr>
          <w:rFonts w:ascii="Arial" w:hAnsi="Arial" w:cs="Arial"/>
          <w:bCs/>
          <w:sz w:val="24"/>
          <w:szCs w:val="24"/>
          <w:lang w:val="en-AU"/>
        </w:rPr>
        <w:t>)</w:t>
      </w:r>
      <w:r w:rsidR="00F673AF" w:rsidRPr="00D01030">
        <w:rPr>
          <w:rFonts w:ascii="Arial" w:hAnsi="Arial" w:cs="Arial"/>
          <w:bCs/>
          <w:sz w:val="24"/>
          <w:szCs w:val="24"/>
          <w:lang w:val="en-AU"/>
        </w:rPr>
        <w:t xml:space="preserve"> </w:t>
      </w:r>
      <w:r w:rsidR="00F673AF">
        <w:rPr>
          <w:rFonts w:ascii="Arial" w:hAnsi="Arial" w:cs="Arial"/>
          <w:bCs/>
          <w:sz w:val="24"/>
          <w:szCs w:val="24"/>
          <w:lang w:val="en-AU"/>
        </w:rPr>
        <w:t xml:space="preserve">Percent of </w:t>
      </w:r>
      <w:r w:rsidR="003869D9">
        <w:rPr>
          <w:rFonts w:ascii="Arial" w:hAnsi="Arial" w:cs="Arial"/>
          <w:bCs/>
          <w:sz w:val="24"/>
          <w:szCs w:val="24"/>
          <w:lang w:val="en-AU"/>
        </w:rPr>
        <w:t>neaoantigens</w:t>
      </w:r>
      <w:r w:rsidR="00F673AF">
        <w:rPr>
          <w:rFonts w:ascii="Arial" w:hAnsi="Arial" w:cs="Arial"/>
          <w:bCs/>
          <w:sz w:val="24"/>
          <w:szCs w:val="24"/>
          <w:lang w:val="en-AU"/>
        </w:rPr>
        <w:t xml:space="preserve"> </w:t>
      </w:r>
      <w:r w:rsidR="00CD6975">
        <w:rPr>
          <w:rFonts w:ascii="Arial" w:hAnsi="Arial" w:cs="Arial"/>
          <w:bCs/>
          <w:sz w:val="24"/>
          <w:szCs w:val="24"/>
          <w:lang w:val="en-AU"/>
        </w:rPr>
        <w:t xml:space="preserve">from indels </w:t>
      </w:r>
      <w:r w:rsidR="00F673AF">
        <w:rPr>
          <w:rFonts w:ascii="Arial" w:hAnsi="Arial" w:cs="Arial"/>
          <w:bCs/>
          <w:sz w:val="24"/>
          <w:szCs w:val="24"/>
          <w:lang w:val="en-AU"/>
        </w:rPr>
        <w:t xml:space="preserve">that are expressed in </w:t>
      </w:r>
      <w:r w:rsidR="00F673AF" w:rsidRPr="2A583ECA">
        <w:rPr>
          <w:rFonts w:ascii="Arial" w:hAnsi="Arial" w:cs="Arial"/>
          <w:sz w:val="24"/>
          <w:szCs w:val="24"/>
        </w:rPr>
        <w:t>Creaney</w:t>
      </w:r>
      <w:r w:rsidR="00F673AF" w:rsidRPr="00D01030">
        <w:rPr>
          <w:rFonts w:ascii="Arial" w:hAnsi="Arial" w:cs="Arial"/>
          <w:sz w:val="24"/>
          <w:szCs w:val="24"/>
        </w:rPr>
        <w:t xml:space="preserve"> et al</w:t>
      </w:r>
      <w:r w:rsidR="00F673AF">
        <w:rPr>
          <w:rFonts w:ascii="Arial" w:hAnsi="Arial" w:cs="Arial"/>
          <w:sz w:val="24"/>
          <w:szCs w:val="24"/>
        </w:rPr>
        <w:t>.</w:t>
      </w:r>
      <w:r w:rsidR="00605E51">
        <w:rPr>
          <w:rFonts w:ascii="Arial" w:hAnsi="Arial" w:cs="Arial"/>
          <w:sz w:val="24"/>
          <w:szCs w:val="24"/>
        </w:rPr>
        <w:t xml:space="preserve"> </w:t>
      </w:r>
      <w:r w:rsidR="00F673AF" w:rsidRPr="00D01030">
        <w:rPr>
          <w:rFonts w:ascii="Arial" w:hAnsi="Arial" w:cs="Arial"/>
          <w:sz w:val="24"/>
          <w:szCs w:val="24"/>
          <w:lang w:val="en-AU"/>
        </w:rPr>
        <w:t>cell line, pleura and pleural effusion samples and TCGA pleura</w:t>
      </w:r>
      <w:r w:rsidR="00F673AF">
        <w:rPr>
          <w:rFonts w:ascii="Arial" w:hAnsi="Arial" w:cs="Arial"/>
          <w:sz w:val="24"/>
          <w:szCs w:val="24"/>
          <w:lang w:val="en-AU"/>
        </w:rPr>
        <w:t xml:space="preserve"> samples. </w:t>
      </w:r>
      <w:r w:rsidR="00F673AF" w:rsidRPr="00D01030">
        <w:rPr>
          <w:rFonts w:ascii="Arial" w:hAnsi="Arial" w:cs="Arial"/>
          <w:sz w:val="24"/>
          <w:szCs w:val="24"/>
          <w:lang w:val="en-AU"/>
        </w:rPr>
        <w:t xml:space="preserve">Strong binding neoantigens (IC50≤50nM) shown in </w:t>
      </w:r>
      <w:r w:rsidR="00F673AF">
        <w:rPr>
          <w:rFonts w:ascii="Arial" w:hAnsi="Arial" w:cs="Arial"/>
          <w:sz w:val="24"/>
          <w:szCs w:val="24"/>
          <w:lang w:val="en-AU"/>
        </w:rPr>
        <w:t>blue</w:t>
      </w:r>
      <w:r w:rsidR="00F673AF" w:rsidRPr="00D01030">
        <w:rPr>
          <w:rFonts w:ascii="Arial" w:hAnsi="Arial" w:cs="Arial"/>
          <w:sz w:val="24"/>
          <w:szCs w:val="24"/>
          <w:lang w:val="en-AU"/>
        </w:rPr>
        <w:t xml:space="preserve">, weak binding neoantigens (IC50≤50-500nM) shown in </w:t>
      </w:r>
      <w:r w:rsidR="00F673AF">
        <w:rPr>
          <w:rFonts w:ascii="Arial" w:hAnsi="Arial" w:cs="Arial"/>
          <w:sz w:val="24"/>
          <w:szCs w:val="24"/>
          <w:lang w:val="en-AU"/>
        </w:rPr>
        <w:t>yello</w:t>
      </w:r>
      <w:r w:rsidR="00CD6975">
        <w:rPr>
          <w:rFonts w:ascii="Arial" w:hAnsi="Arial" w:cs="Arial"/>
          <w:sz w:val="24"/>
          <w:szCs w:val="24"/>
          <w:lang w:val="en-AU"/>
        </w:rPr>
        <w:t>w</w:t>
      </w:r>
      <w:r w:rsidR="00F673AF">
        <w:rPr>
          <w:rFonts w:ascii="Arial" w:hAnsi="Arial" w:cs="Arial"/>
          <w:sz w:val="24"/>
          <w:szCs w:val="24"/>
          <w:lang w:val="en-AU"/>
        </w:rPr>
        <w:t xml:space="preserve"> </w:t>
      </w:r>
      <w:r w:rsidR="00F673AF" w:rsidRPr="00D01030">
        <w:rPr>
          <w:rFonts w:ascii="Arial" w:hAnsi="Arial" w:cs="Arial"/>
          <w:sz w:val="24"/>
          <w:szCs w:val="24"/>
          <w:lang w:val="en-AU"/>
        </w:rPr>
        <w:t xml:space="preserve">and neoantigens </w:t>
      </w:r>
      <w:r w:rsidR="00F673AF">
        <w:rPr>
          <w:rFonts w:ascii="Arial" w:hAnsi="Arial" w:cs="Arial"/>
          <w:sz w:val="24"/>
          <w:szCs w:val="24"/>
          <w:lang w:val="en-AU"/>
        </w:rPr>
        <w:t xml:space="preserve">that are not detected in RNA-seq are </w:t>
      </w:r>
      <w:r w:rsidR="00F673AF" w:rsidRPr="00D01030">
        <w:rPr>
          <w:rFonts w:ascii="Arial" w:hAnsi="Arial" w:cs="Arial"/>
          <w:sz w:val="24"/>
          <w:szCs w:val="24"/>
          <w:lang w:val="en-AU"/>
        </w:rPr>
        <w:t>show in black.</w:t>
      </w:r>
      <w:r w:rsidR="00F673AF">
        <w:rPr>
          <w:rFonts w:ascii="Arial" w:hAnsi="Arial" w:cs="Arial"/>
          <w:sz w:val="24"/>
          <w:szCs w:val="24"/>
          <w:lang w:val="en-AU"/>
        </w:rPr>
        <w:t xml:space="preserve"> C) </w:t>
      </w:r>
      <w:r w:rsidR="00F673AF" w:rsidRPr="00D01030">
        <w:rPr>
          <w:rFonts w:ascii="Arial" w:hAnsi="Arial" w:cs="Arial"/>
          <w:sz w:val="24"/>
          <w:szCs w:val="24"/>
        </w:rPr>
        <w:t xml:space="preserve">Survival plot of </w:t>
      </w:r>
      <w:r w:rsidR="00605E51">
        <w:rPr>
          <w:rFonts w:ascii="Arial" w:hAnsi="Arial" w:cs="Arial"/>
          <w:sz w:val="24"/>
          <w:szCs w:val="24"/>
        </w:rPr>
        <w:t xml:space="preserve">indel </w:t>
      </w:r>
      <w:r w:rsidR="00F673AF" w:rsidRPr="00D01030">
        <w:rPr>
          <w:rFonts w:ascii="Arial" w:hAnsi="Arial" w:cs="Arial"/>
          <w:sz w:val="24"/>
          <w:szCs w:val="24"/>
        </w:rPr>
        <w:t xml:space="preserve">neoantigen load in </w:t>
      </w:r>
      <w:r w:rsidR="00F673AF" w:rsidRPr="2A583ECA">
        <w:rPr>
          <w:rFonts w:ascii="Arial" w:hAnsi="Arial" w:cs="Arial"/>
          <w:sz w:val="24"/>
          <w:szCs w:val="24"/>
        </w:rPr>
        <w:t>Creaney</w:t>
      </w:r>
      <w:r w:rsidR="00F673AF" w:rsidRPr="00D01030">
        <w:rPr>
          <w:rFonts w:ascii="Arial" w:hAnsi="Arial" w:cs="Arial"/>
          <w:sz w:val="24"/>
          <w:szCs w:val="24"/>
        </w:rPr>
        <w:t xml:space="preserve"> et al</w:t>
      </w:r>
      <w:r w:rsidR="00F673AF">
        <w:rPr>
          <w:rFonts w:ascii="Arial" w:hAnsi="Arial" w:cs="Arial"/>
          <w:sz w:val="24"/>
          <w:szCs w:val="24"/>
        </w:rPr>
        <w:t xml:space="preserve">. D) </w:t>
      </w:r>
      <w:r w:rsidR="00F673AF" w:rsidRPr="00D01030">
        <w:rPr>
          <w:rFonts w:ascii="Arial" w:hAnsi="Arial" w:cs="Arial"/>
          <w:sz w:val="24"/>
          <w:szCs w:val="24"/>
        </w:rPr>
        <w:t xml:space="preserve">Survival plot of </w:t>
      </w:r>
      <w:r w:rsidR="00605E51">
        <w:rPr>
          <w:rFonts w:ascii="Arial" w:hAnsi="Arial" w:cs="Arial"/>
          <w:sz w:val="24"/>
          <w:szCs w:val="24"/>
        </w:rPr>
        <w:t xml:space="preserve">indel </w:t>
      </w:r>
      <w:r w:rsidR="00F673AF" w:rsidRPr="00D01030">
        <w:rPr>
          <w:rFonts w:ascii="Arial" w:hAnsi="Arial" w:cs="Arial"/>
          <w:sz w:val="24"/>
          <w:szCs w:val="24"/>
        </w:rPr>
        <w:t>neoantigen load in TCGA</w:t>
      </w:r>
      <w:r w:rsidR="00F673AF">
        <w:rPr>
          <w:rFonts w:ascii="Arial" w:hAnsi="Arial" w:cs="Arial"/>
          <w:sz w:val="24"/>
          <w:szCs w:val="24"/>
        </w:rPr>
        <w:t xml:space="preserve"> samples</w:t>
      </w:r>
      <w:r w:rsidR="00F673AF" w:rsidRPr="00D01030">
        <w:rPr>
          <w:rFonts w:ascii="Arial" w:hAnsi="Arial" w:cs="Arial"/>
          <w:sz w:val="24"/>
          <w:szCs w:val="24"/>
        </w:rPr>
        <w:t xml:space="preserve">. Survival plots were classified based on top and lower quartiles of neoantigen load of both datasets. </w:t>
      </w:r>
    </w:p>
    <w:p w14:paraId="2843E751" w14:textId="500DE50B" w:rsidR="006A2A0D" w:rsidRDefault="006A2A0D" w:rsidP="00F673AF">
      <w:pPr>
        <w:spacing w:line="360" w:lineRule="auto"/>
        <w:rPr>
          <w:rFonts w:ascii="Arial" w:hAnsi="Arial" w:cs="Arial"/>
          <w:sz w:val="24"/>
          <w:szCs w:val="24"/>
        </w:rPr>
      </w:pPr>
    </w:p>
    <w:p w14:paraId="4018AFF0" w14:textId="0E2254F8" w:rsidR="006A2A0D" w:rsidRDefault="006A2A0D" w:rsidP="00F673AF">
      <w:pPr>
        <w:spacing w:line="360" w:lineRule="auto"/>
        <w:rPr>
          <w:rFonts w:ascii="Arial" w:hAnsi="Arial" w:cs="Arial"/>
          <w:sz w:val="24"/>
          <w:szCs w:val="24"/>
        </w:rPr>
      </w:pPr>
    </w:p>
    <w:p w14:paraId="4C56370C" w14:textId="77777777" w:rsidR="00BB0AF1" w:rsidRDefault="00BB0AF1" w:rsidP="00F673AF">
      <w:pPr>
        <w:spacing w:line="360" w:lineRule="auto"/>
        <w:rPr>
          <w:rFonts w:ascii="Arial" w:hAnsi="Arial" w:cs="Arial"/>
          <w:b/>
          <w:bCs/>
          <w:sz w:val="24"/>
          <w:szCs w:val="24"/>
          <w:lang w:val="en-AU"/>
        </w:rPr>
      </w:pPr>
    </w:p>
    <w:p w14:paraId="3E6A8FC4" w14:textId="654B992D" w:rsidR="00BB0AF1" w:rsidRDefault="00BB0AF1" w:rsidP="00F673AF">
      <w:pPr>
        <w:spacing w:line="360" w:lineRule="auto"/>
        <w:rPr>
          <w:rFonts w:ascii="Arial" w:hAnsi="Arial" w:cs="Arial"/>
          <w:b/>
          <w:bCs/>
          <w:sz w:val="24"/>
          <w:szCs w:val="24"/>
          <w:lang w:val="en-AU"/>
        </w:rPr>
      </w:pPr>
      <w:r w:rsidRPr="00BB0AF1">
        <w:rPr>
          <w:noProof/>
        </w:rPr>
        <w:drawing>
          <wp:inline distT="0" distB="0" distL="0" distR="0" wp14:anchorId="20404A30" wp14:editId="586BA1F8">
            <wp:extent cx="5871411" cy="5711188"/>
            <wp:effectExtent l="0" t="0" r="0"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874280" cy="5713978"/>
                    </a:xfrm>
                    <a:prstGeom prst="rect">
                      <a:avLst/>
                    </a:prstGeom>
                  </pic:spPr>
                </pic:pic>
              </a:graphicData>
            </a:graphic>
          </wp:inline>
        </w:drawing>
      </w:r>
    </w:p>
    <w:p w14:paraId="2A25853F" w14:textId="1CD8C24B" w:rsidR="00155E10" w:rsidRDefault="000203A5" w:rsidP="00155E10">
      <w:pPr>
        <w:spacing w:line="360" w:lineRule="auto"/>
        <w:rPr>
          <w:rFonts w:ascii="Arial" w:hAnsi="Arial" w:cs="Arial"/>
          <w:sz w:val="24"/>
          <w:szCs w:val="24"/>
          <w:lang w:val="en-AU"/>
        </w:rPr>
      </w:pPr>
      <w:r w:rsidRPr="000B0AB0">
        <w:rPr>
          <w:rFonts w:ascii="Arial" w:hAnsi="Arial" w:cs="Arial"/>
          <w:b/>
          <w:sz w:val="24"/>
          <w:szCs w:val="24"/>
        </w:rPr>
        <w:t>Fig</w:t>
      </w:r>
      <w:r>
        <w:rPr>
          <w:rFonts w:ascii="Arial" w:hAnsi="Arial" w:cs="Arial"/>
          <w:b/>
          <w:sz w:val="24"/>
          <w:szCs w:val="24"/>
        </w:rPr>
        <w:t>.</w:t>
      </w:r>
      <w:r w:rsidRPr="00BB0AF1" w:rsidDel="000203A5">
        <w:rPr>
          <w:rFonts w:ascii="Arial" w:hAnsi="Arial" w:cs="Arial"/>
          <w:b/>
          <w:bCs/>
          <w:sz w:val="24"/>
          <w:szCs w:val="24"/>
          <w:lang w:val="en-AU"/>
        </w:rPr>
        <w:t xml:space="preserve"> </w:t>
      </w:r>
      <w:r w:rsidR="00F83AE1">
        <w:rPr>
          <w:rFonts w:ascii="Arial" w:hAnsi="Arial" w:cs="Arial"/>
          <w:b/>
          <w:bCs/>
          <w:sz w:val="24"/>
          <w:szCs w:val="24"/>
          <w:lang w:val="en-AU"/>
        </w:rPr>
        <w:t>S</w:t>
      </w:r>
      <w:r w:rsidR="00A55685">
        <w:rPr>
          <w:rFonts w:ascii="Arial" w:hAnsi="Arial" w:cs="Arial"/>
          <w:b/>
          <w:bCs/>
          <w:sz w:val="24"/>
          <w:szCs w:val="24"/>
          <w:lang w:val="en-AU"/>
        </w:rPr>
        <w:t>8</w:t>
      </w:r>
      <w:r w:rsidR="006A2A0D" w:rsidRPr="00BB0AF1">
        <w:rPr>
          <w:rFonts w:ascii="Arial" w:hAnsi="Arial" w:cs="Arial"/>
          <w:b/>
          <w:bCs/>
          <w:sz w:val="24"/>
          <w:szCs w:val="24"/>
          <w:lang w:val="en-AU"/>
        </w:rPr>
        <w:t>. Gene fusion events and neoantigen prediction in MPM</w:t>
      </w:r>
      <w:r w:rsidR="00BB0AF1" w:rsidRPr="00BB0AF1">
        <w:rPr>
          <w:rFonts w:ascii="Arial" w:hAnsi="Arial" w:cs="Arial"/>
          <w:b/>
          <w:bCs/>
          <w:sz w:val="24"/>
          <w:szCs w:val="24"/>
          <w:lang w:val="en-AU"/>
        </w:rPr>
        <w:t>.</w:t>
      </w:r>
      <w:r w:rsidR="00BB0AF1">
        <w:rPr>
          <w:rFonts w:ascii="Arial" w:hAnsi="Arial" w:cs="Arial"/>
          <w:bCs/>
          <w:sz w:val="24"/>
          <w:szCs w:val="24"/>
          <w:lang w:val="en-AU"/>
        </w:rPr>
        <w:t xml:space="preserve"> </w:t>
      </w:r>
      <w:r w:rsidR="00155E10">
        <w:rPr>
          <w:rFonts w:ascii="Arial" w:hAnsi="Arial" w:cs="Arial"/>
          <w:bCs/>
          <w:sz w:val="24"/>
          <w:szCs w:val="24"/>
          <w:lang w:val="en-AU"/>
        </w:rPr>
        <w:t xml:space="preserve">A) </w:t>
      </w:r>
      <w:r w:rsidR="00155E10">
        <w:rPr>
          <w:rFonts w:ascii="Arial" w:hAnsi="Arial" w:cs="Arial"/>
          <w:sz w:val="24"/>
          <w:szCs w:val="24"/>
          <w:lang w:val="en-AU"/>
        </w:rPr>
        <w:t xml:space="preserve">Circos plot showing candidate gene fusion events caused by inter-chromosomal rearrangements identified by WGS. B) Circos plot showing candidate gene fusion events caused by intra-chromosomal rearrangements identified by WGS. C) Circos plot showing 13 gene fusion events identified by WGS and confirmed in RNA-Seq. D) The number of neoantigens which are predicted from each gene fusion event per patient. </w:t>
      </w:r>
    </w:p>
    <w:p w14:paraId="56226C35" w14:textId="25AAF27E" w:rsidR="006A2A0D" w:rsidRPr="00D01030" w:rsidRDefault="006A2A0D" w:rsidP="00F673AF">
      <w:pPr>
        <w:spacing w:line="360" w:lineRule="auto"/>
        <w:rPr>
          <w:rFonts w:ascii="Arial" w:hAnsi="Arial" w:cs="Arial"/>
          <w:b/>
          <w:sz w:val="24"/>
          <w:szCs w:val="24"/>
          <w:lang w:val="en-GB"/>
        </w:rPr>
      </w:pPr>
    </w:p>
    <w:p w14:paraId="20E39228" w14:textId="034BA2B4" w:rsidR="00F673AF" w:rsidRDefault="00F673AF" w:rsidP="00F673AF">
      <w:pPr>
        <w:spacing w:line="360" w:lineRule="auto"/>
        <w:rPr>
          <w:rFonts w:ascii="Arial" w:hAnsi="Arial" w:cs="Arial"/>
          <w:sz w:val="24"/>
          <w:szCs w:val="24"/>
        </w:rPr>
      </w:pPr>
    </w:p>
    <w:p w14:paraId="07AD928F" w14:textId="0BAE84B0" w:rsidR="00F673AF" w:rsidRDefault="00F673AF" w:rsidP="00F673AF">
      <w:pPr>
        <w:spacing w:line="360" w:lineRule="auto"/>
        <w:rPr>
          <w:rFonts w:ascii="Arial" w:hAnsi="Arial" w:cs="Arial"/>
          <w:sz w:val="24"/>
          <w:szCs w:val="24"/>
        </w:rPr>
      </w:pPr>
    </w:p>
    <w:p w14:paraId="41250F65" w14:textId="45CC6168" w:rsidR="00F673AF" w:rsidRDefault="00F673AF" w:rsidP="00F673AF">
      <w:pPr>
        <w:spacing w:line="360" w:lineRule="auto"/>
        <w:rPr>
          <w:rFonts w:ascii="Arial" w:hAnsi="Arial" w:cs="Arial"/>
          <w:sz w:val="24"/>
          <w:szCs w:val="24"/>
        </w:rPr>
      </w:pPr>
    </w:p>
    <w:p w14:paraId="4CC1AE7E" w14:textId="55506B1E" w:rsidR="00F673AF" w:rsidRDefault="00BE54AC" w:rsidP="00F673AF">
      <w:pPr>
        <w:spacing w:line="360" w:lineRule="auto"/>
        <w:rPr>
          <w:rFonts w:ascii="Arial" w:hAnsi="Arial" w:cs="Arial"/>
          <w:sz w:val="24"/>
          <w:szCs w:val="24"/>
        </w:rPr>
      </w:pPr>
      <w:r>
        <w:rPr>
          <w:rFonts w:ascii="Arial" w:hAnsi="Arial" w:cs="Arial"/>
          <w:noProof/>
          <w:sz w:val="24"/>
          <w:szCs w:val="24"/>
        </w:rPr>
        <w:drawing>
          <wp:inline distT="0" distB="0" distL="0" distR="0" wp14:anchorId="092A4707" wp14:editId="6E847A45">
            <wp:extent cx="6492240" cy="5902325"/>
            <wp:effectExtent l="0" t="0" r="381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pp_Figure5.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492240" cy="5902325"/>
                    </a:xfrm>
                    <a:prstGeom prst="rect">
                      <a:avLst/>
                    </a:prstGeom>
                  </pic:spPr>
                </pic:pic>
              </a:graphicData>
            </a:graphic>
          </wp:inline>
        </w:drawing>
      </w:r>
    </w:p>
    <w:p w14:paraId="7A960C14" w14:textId="42A282D9" w:rsidR="00F673AF" w:rsidRDefault="000203A5" w:rsidP="00F673AF">
      <w:pPr>
        <w:spacing w:line="360" w:lineRule="auto"/>
        <w:rPr>
          <w:rFonts w:ascii="Arial" w:hAnsi="Arial" w:cs="Arial"/>
          <w:b/>
          <w:bCs/>
          <w:sz w:val="24"/>
          <w:szCs w:val="24"/>
          <w:lang w:val="en-AU"/>
        </w:rPr>
      </w:pPr>
      <w:r w:rsidRPr="000B0AB0">
        <w:rPr>
          <w:rFonts w:ascii="Arial" w:hAnsi="Arial" w:cs="Arial"/>
          <w:b/>
          <w:sz w:val="24"/>
          <w:szCs w:val="24"/>
        </w:rPr>
        <w:t>Fig</w:t>
      </w:r>
      <w:r>
        <w:rPr>
          <w:rFonts w:ascii="Arial" w:hAnsi="Arial" w:cs="Arial"/>
          <w:b/>
          <w:sz w:val="24"/>
          <w:szCs w:val="24"/>
        </w:rPr>
        <w:t>.</w:t>
      </w:r>
      <w:r w:rsidRPr="00D01030" w:rsidDel="000203A5">
        <w:rPr>
          <w:rFonts w:ascii="Arial" w:hAnsi="Arial" w:cs="Arial"/>
          <w:b/>
          <w:bCs/>
          <w:sz w:val="24"/>
          <w:szCs w:val="24"/>
          <w:lang w:val="en-AU"/>
        </w:rPr>
        <w:t xml:space="preserve"> </w:t>
      </w:r>
      <w:r w:rsidR="00F83AE1">
        <w:rPr>
          <w:rFonts w:ascii="Arial" w:hAnsi="Arial" w:cs="Arial"/>
          <w:b/>
          <w:bCs/>
          <w:sz w:val="24"/>
          <w:szCs w:val="24"/>
          <w:lang w:val="en-AU"/>
        </w:rPr>
        <w:t>S</w:t>
      </w:r>
      <w:r w:rsidR="00A55685">
        <w:rPr>
          <w:rFonts w:ascii="Arial" w:hAnsi="Arial" w:cs="Arial"/>
          <w:b/>
          <w:bCs/>
          <w:sz w:val="24"/>
          <w:szCs w:val="24"/>
          <w:lang w:val="en-AU"/>
        </w:rPr>
        <w:t>9</w:t>
      </w:r>
      <w:r w:rsidR="001C3724">
        <w:rPr>
          <w:rFonts w:ascii="Arial" w:hAnsi="Arial" w:cs="Arial"/>
          <w:b/>
          <w:bCs/>
          <w:sz w:val="24"/>
          <w:szCs w:val="24"/>
          <w:lang w:val="en-AU"/>
        </w:rPr>
        <w:t>.</w:t>
      </w:r>
      <w:r w:rsidR="00F673AF" w:rsidRPr="00D01030">
        <w:rPr>
          <w:rFonts w:ascii="Arial" w:hAnsi="Arial" w:cs="Arial"/>
          <w:b/>
          <w:bCs/>
          <w:sz w:val="24"/>
          <w:szCs w:val="24"/>
          <w:lang w:val="en-AU"/>
        </w:rPr>
        <w:t xml:space="preserve"> Cytolytic activity and survival in </w:t>
      </w:r>
      <w:r w:rsidR="00F673AF">
        <w:rPr>
          <w:rFonts w:ascii="Arial" w:hAnsi="Arial" w:cs="Arial"/>
          <w:b/>
          <w:bCs/>
          <w:sz w:val="24"/>
          <w:szCs w:val="24"/>
          <w:lang w:val="en-AU"/>
        </w:rPr>
        <w:t>MPM</w:t>
      </w:r>
      <w:r w:rsidR="00F673AF" w:rsidRPr="00D01030">
        <w:rPr>
          <w:rFonts w:ascii="Arial" w:hAnsi="Arial" w:cs="Arial"/>
          <w:b/>
          <w:bCs/>
          <w:sz w:val="24"/>
          <w:szCs w:val="24"/>
          <w:lang w:val="en-AU"/>
        </w:rPr>
        <w:t xml:space="preserve">. </w:t>
      </w:r>
      <w:r w:rsidR="00F673AF">
        <w:rPr>
          <w:rFonts w:ascii="Arial" w:hAnsi="Arial" w:cs="Arial"/>
          <w:sz w:val="24"/>
          <w:szCs w:val="24"/>
          <w:lang w:val="en-GB"/>
        </w:rPr>
        <w:t>A</w:t>
      </w:r>
      <w:r w:rsidR="00F673AF" w:rsidRPr="002E2E5B">
        <w:rPr>
          <w:rFonts w:ascii="Arial" w:hAnsi="Arial" w:cs="Arial"/>
          <w:sz w:val="24"/>
          <w:szCs w:val="24"/>
          <w:lang w:val="en-GB"/>
        </w:rPr>
        <w:t xml:space="preserve">) </w:t>
      </w:r>
      <w:r w:rsidR="00F673AF">
        <w:rPr>
          <w:rFonts w:ascii="Arial" w:hAnsi="Arial" w:cs="Arial"/>
          <w:sz w:val="24"/>
          <w:szCs w:val="24"/>
          <w:lang w:val="en-GB"/>
        </w:rPr>
        <w:t>C</w:t>
      </w:r>
      <w:r w:rsidR="00F673AF" w:rsidRPr="002E2E5B">
        <w:rPr>
          <w:rFonts w:ascii="Arial" w:hAnsi="Arial" w:cs="Arial"/>
          <w:sz w:val="24"/>
          <w:szCs w:val="24"/>
          <w:lang w:val="en-GB"/>
        </w:rPr>
        <w:t xml:space="preserve">ytolytic score </w:t>
      </w:r>
      <w:r w:rsidR="00F673AF">
        <w:rPr>
          <w:rFonts w:ascii="Arial" w:hAnsi="Arial" w:cs="Arial"/>
          <w:sz w:val="24"/>
          <w:szCs w:val="24"/>
          <w:lang w:val="en-GB"/>
        </w:rPr>
        <w:t xml:space="preserve">(estimated from </w:t>
      </w:r>
      <w:r w:rsidR="00F673AF" w:rsidRPr="00656765">
        <w:rPr>
          <w:rFonts w:ascii="Arial" w:hAnsi="Arial" w:cs="Arial"/>
          <w:sz w:val="24"/>
          <w:szCs w:val="24"/>
          <w:lang w:val="en-GB"/>
        </w:rPr>
        <w:t xml:space="preserve">mRNA expression levels of </w:t>
      </w:r>
      <w:r w:rsidR="00F673AF" w:rsidRPr="004D2DE6">
        <w:rPr>
          <w:rFonts w:ascii="Arial" w:hAnsi="Arial" w:cs="Arial"/>
          <w:i/>
          <w:sz w:val="24"/>
          <w:szCs w:val="24"/>
          <w:lang w:val="en-GB"/>
        </w:rPr>
        <w:t>GZMA</w:t>
      </w:r>
      <w:r w:rsidR="00F673AF" w:rsidRPr="00656765">
        <w:rPr>
          <w:rFonts w:ascii="Arial" w:hAnsi="Arial" w:cs="Arial"/>
          <w:sz w:val="24"/>
          <w:szCs w:val="24"/>
          <w:lang w:val="en-GB"/>
        </w:rPr>
        <w:t xml:space="preserve"> and </w:t>
      </w:r>
      <w:r w:rsidR="00F673AF" w:rsidRPr="004D2DE6">
        <w:rPr>
          <w:rFonts w:ascii="Arial" w:hAnsi="Arial" w:cs="Arial"/>
          <w:i/>
          <w:sz w:val="24"/>
          <w:szCs w:val="24"/>
          <w:lang w:val="en-GB"/>
        </w:rPr>
        <w:t>PRF1</w:t>
      </w:r>
      <w:r w:rsidR="00F673AF">
        <w:rPr>
          <w:rFonts w:ascii="Arial" w:hAnsi="Arial" w:cs="Arial"/>
          <w:sz w:val="24"/>
          <w:szCs w:val="24"/>
          <w:lang w:val="en-GB"/>
        </w:rPr>
        <w:t xml:space="preserve">) </w:t>
      </w:r>
      <w:r w:rsidR="00F673AF" w:rsidRPr="002E2E5B">
        <w:rPr>
          <w:rFonts w:ascii="Arial" w:hAnsi="Arial" w:cs="Arial"/>
          <w:sz w:val="24"/>
          <w:szCs w:val="24"/>
          <w:lang w:val="en-GB"/>
        </w:rPr>
        <w:t xml:space="preserve">showing significant positive correlation (pearson) with </w:t>
      </w:r>
      <w:r w:rsidR="00F673AF">
        <w:rPr>
          <w:rFonts w:ascii="Arial" w:hAnsi="Arial" w:cs="Arial"/>
          <w:sz w:val="24"/>
          <w:szCs w:val="24"/>
          <w:lang w:val="en-GB"/>
        </w:rPr>
        <w:t xml:space="preserve">the proportion of </w:t>
      </w:r>
      <w:r w:rsidR="00F673AF" w:rsidRPr="002E2E5B">
        <w:rPr>
          <w:rFonts w:ascii="Arial" w:hAnsi="Arial" w:cs="Arial"/>
          <w:sz w:val="24"/>
          <w:szCs w:val="24"/>
          <w:lang w:val="en-GB"/>
        </w:rPr>
        <w:t xml:space="preserve">CD8 T-cells estimated with CIBERSORT.  </w:t>
      </w:r>
      <w:r w:rsidR="00F673AF">
        <w:rPr>
          <w:rFonts w:ascii="Arial" w:hAnsi="Arial" w:cs="Arial"/>
          <w:sz w:val="24"/>
          <w:szCs w:val="24"/>
          <w:lang w:val="en-GB"/>
        </w:rPr>
        <w:t xml:space="preserve">B) </w:t>
      </w:r>
      <w:r w:rsidR="00F673AF" w:rsidRPr="00D01030">
        <w:rPr>
          <w:rFonts w:ascii="Arial" w:hAnsi="Arial" w:cs="Arial"/>
          <w:sz w:val="24"/>
          <w:szCs w:val="24"/>
        </w:rPr>
        <w:t>Kaplan-Meier plots of samples showing no association with overall survival in patients with high (top quartile) cytolytic score and low (bottom quartile) in</w:t>
      </w:r>
      <w:r w:rsidR="00F673AF">
        <w:rPr>
          <w:rFonts w:ascii="Arial" w:hAnsi="Arial" w:cs="Arial"/>
          <w:sz w:val="24"/>
          <w:szCs w:val="24"/>
        </w:rPr>
        <w:t xml:space="preserve"> </w:t>
      </w:r>
      <w:r w:rsidR="00F673AF" w:rsidRPr="2A583ECA">
        <w:rPr>
          <w:rFonts w:ascii="Arial" w:hAnsi="Arial" w:cs="Arial"/>
          <w:sz w:val="24"/>
          <w:szCs w:val="24"/>
        </w:rPr>
        <w:t>Creaney</w:t>
      </w:r>
      <w:r w:rsidR="00F673AF">
        <w:rPr>
          <w:rFonts w:ascii="Arial" w:hAnsi="Arial" w:cs="Arial"/>
          <w:sz w:val="24"/>
          <w:szCs w:val="24"/>
        </w:rPr>
        <w:t xml:space="preserve"> et al. (left panel) </w:t>
      </w:r>
      <w:r w:rsidR="00F673AF" w:rsidRPr="00A576E2">
        <w:rPr>
          <w:rFonts w:ascii="Arial" w:hAnsi="Arial" w:cs="Arial"/>
          <w:bCs/>
          <w:sz w:val="24"/>
          <w:szCs w:val="24"/>
        </w:rPr>
        <w:t>and</w:t>
      </w:r>
      <w:r w:rsidR="00F673AF">
        <w:rPr>
          <w:rFonts w:ascii="Arial" w:hAnsi="Arial" w:cs="Arial"/>
          <w:b/>
          <w:bCs/>
          <w:sz w:val="24"/>
          <w:szCs w:val="24"/>
        </w:rPr>
        <w:t xml:space="preserve"> </w:t>
      </w:r>
      <w:r w:rsidR="00F673AF" w:rsidRPr="00D01030">
        <w:rPr>
          <w:rFonts w:ascii="Arial" w:hAnsi="Arial" w:cs="Arial"/>
          <w:sz w:val="24"/>
          <w:szCs w:val="24"/>
        </w:rPr>
        <w:t>TCGA cohorts</w:t>
      </w:r>
      <w:r w:rsidR="00F673AF">
        <w:rPr>
          <w:rFonts w:ascii="Arial" w:hAnsi="Arial" w:cs="Arial"/>
          <w:sz w:val="24"/>
          <w:szCs w:val="24"/>
        </w:rPr>
        <w:t xml:space="preserve"> (right panel)</w:t>
      </w:r>
      <w:r w:rsidR="00F673AF" w:rsidRPr="00D01030">
        <w:rPr>
          <w:rFonts w:ascii="Arial" w:hAnsi="Arial" w:cs="Arial"/>
          <w:sz w:val="24"/>
          <w:szCs w:val="24"/>
        </w:rPr>
        <w:t>.</w:t>
      </w:r>
    </w:p>
    <w:p w14:paraId="4F10089B" w14:textId="3526F8ED" w:rsidR="00F673AF" w:rsidRDefault="00F673AF" w:rsidP="00F673AF">
      <w:pPr>
        <w:spacing w:line="360" w:lineRule="auto"/>
        <w:rPr>
          <w:rFonts w:ascii="Arial" w:hAnsi="Arial" w:cs="Arial"/>
          <w:b/>
          <w:bCs/>
          <w:sz w:val="24"/>
          <w:szCs w:val="24"/>
          <w:lang w:val="en-AU"/>
        </w:rPr>
      </w:pPr>
    </w:p>
    <w:p w14:paraId="3328750A" w14:textId="321ECB6A" w:rsidR="00F673AF" w:rsidRDefault="00F673AF" w:rsidP="00F673AF">
      <w:pPr>
        <w:spacing w:line="360" w:lineRule="auto"/>
        <w:rPr>
          <w:rFonts w:ascii="Arial" w:hAnsi="Arial" w:cs="Arial"/>
          <w:b/>
          <w:bCs/>
          <w:sz w:val="24"/>
          <w:szCs w:val="24"/>
          <w:lang w:val="en-AU"/>
        </w:rPr>
      </w:pPr>
    </w:p>
    <w:p w14:paraId="626E5F9F" w14:textId="3F5746DB" w:rsidR="00F673AF" w:rsidRDefault="00F673AF" w:rsidP="00F673AF">
      <w:pPr>
        <w:spacing w:line="360" w:lineRule="auto"/>
        <w:rPr>
          <w:rFonts w:ascii="Arial" w:hAnsi="Arial" w:cs="Arial"/>
          <w:b/>
          <w:bCs/>
          <w:sz w:val="24"/>
          <w:szCs w:val="24"/>
          <w:lang w:val="en-AU"/>
        </w:rPr>
      </w:pPr>
    </w:p>
    <w:p w14:paraId="12460F36" w14:textId="46267544" w:rsidR="00F673AF" w:rsidRDefault="00CE2E82" w:rsidP="00F673AF">
      <w:pPr>
        <w:spacing w:line="360" w:lineRule="auto"/>
        <w:rPr>
          <w:rFonts w:ascii="Arial" w:hAnsi="Arial" w:cs="Arial"/>
          <w:b/>
          <w:bCs/>
          <w:sz w:val="24"/>
          <w:szCs w:val="24"/>
          <w:lang w:val="en-AU"/>
        </w:rPr>
      </w:pPr>
      <w:r w:rsidRPr="00CE2E82">
        <w:rPr>
          <w:rFonts w:ascii="Arial" w:hAnsi="Arial" w:cs="Arial"/>
          <w:b/>
          <w:bCs/>
          <w:noProof/>
          <w:sz w:val="24"/>
          <w:szCs w:val="24"/>
        </w:rPr>
        <w:drawing>
          <wp:inline distT="0" distB="0" distL="0" distR="0" wp14:anchorId="5FEE5AC1" wp14:editId="7E4306C9">
            <wp:extent cx="6492240" cy="8559476"/>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492240" cy="8559476"/>
                    </a:xfrm>
                    <a:prstGeom prst="rect">
                      <a:avLst/>
                    </a:prstGeom>
                    <a:noFill/>
                    <a:ln>
                      <a:noFill/>
                    </a:ln>
                  </pic:spPr>
                </pic:pic>
              </a:graphicData>
            </a:graphic>
          </wp:inline>
        </w:drawing>
      </w:r>
    </w:p>
    <w:p w14:paraId="4B508AD4" w14:textId="6BEACF04" w:rsidR="00F673AF" w:rsidRDefault="00F673AF" w:rsidP="00F673AF">
      <w:pPr>
        <w:spacing w:line="360" w:lineRule="auto"/>
        <w:rPr>
          <w:rFonts w:ascii="Arial" w:hAnsi="Arial" w:cs="Arial"/>
          <w:b/>
          <w:bCs/>
          <w:sz w:val="24"/>
          <w:szCs w:val="24"/>
          <w:lang w:val="en-AU"/>
        </w:rPr>
      </w:pPr>
    </w:p>
    <w:p w14:paraId="2A14AACA" w14:textId="75E8D53B" w:rsidR="00F673AF" w:rsidRDefault="00F673AF" w:rsidP="00F673AF">
      <w:pPr>
        <w:spacing w:line="360" w:lineRule="auto"/>
        <w:rPr>
          <w:rFonts w:ascii="Arial" w:hAnsi="Arial" w:cs="Arial"/>
          <w:b/>
          <w:bCs/>
          <w:sz w:val="24"/>
          <w:szCs w:val="24"/>
          <w:lang w:val="en-AU"/>
        </w:rPr>
      </w:pPr>
    </w:p>
    <w:p w14:paraId="695A43DD" w14:textId="6F82A33C" w:rsidR="00F673AF" w:rsidRDefault="000203A5" w:rsidP="00F673AF">
      <w:pPr>
        <w:spacing w:line="360" w:lineRule="auto"/>
        <w:rPr>
          <w:rFonts w:ascii="Arial" w:hAnsi="Arial" w:cs="Arial"/>
          <w:sz w:val="24"/>
          <w:szCs w:val="24"/>
          <w:lang w:val="en-AU"/>
        </w:rPr>
      </w:pPr>
      <w:r w:rsidRPr="000B0AB0">
        <w:rPr>
          <w:rFonts w:ascii="Arial" w:hAnsi="Arial" w:cs="Arial"/>
          <w:b/>
          <w:sz w:val="24"/>
          <w:szCs w:val="24"/>
        </w:rPr>
        <w:t>Fig</w:t>
      </w:r>
      <w:r>
        <w:rPr>
          <w:rFonts w:ascii="Arial" w:hAnsi="Arial" w:cs="Arial"/>
          <w:b/>
          <w:sz w:val="24"/>
          <w:szCs w:val="24"/>
        </w:rPr>
        <w:t>.</w:t>
      </w:r>
      <w:r w:rsidRPr="00D01030" w:rsidDel="000203A5">
        <w:rPr>
          <w:rFonts w:ascii="Arial" w:hAnsi="Arial" w:cs="Arial"/>
          <w:b/>
          <w:bCs/>
          <w:sz w:val="24"/>
          <w:szCs w:val="24"/>
          <w:lang w:val="en-AU"/>
        </w:rPr>
        <w:t xml:space="preserve"> </w:t>
      </w:r>
      <w:r w:rsidR="00F83AE1">
        <w:rPr>
          <w:rFonts w:ascii="Arial" w:hAnsi="Arial" w:cs="Arial"/>
          <w:b/>
          <w:bCs/>
          <w:sz w:val="24"/>
          <w:szCs w:val="24"/>
          <w:lang w:val="en-AU"/>
        </w:rPr>
        <w:t>S</w:t>
      </w:r>
      <w:r w:rsidR="00A55685">
        <w:rPr>
          <w:rFonts w:ascii="Arial" w:hAnsi="Arial" w:cs="Arial"/>
          <w:b/>
          <w:bCs/>
          <w:sz w:val="24"/>
          <w:szCs w:val="24"/>
          <w:lang w:val="en-AU"/>
        </w:rPr>
        <w:t>10</w:t>
      </w:r>
      <w:r w:rsidR="001C3724">
        <w:rPr>
          <w:rFonts w:ascii="Arial" w:hAnsi="Arial" w:cs="Arial"/>
          <w:b/>
          <w:bCs/>
          <w:sz w:val="24"/>
          <w:szCs w:val="24"/>
          <w:lang w:val="en-AU"/>
        </w:rPr>
        <w:t>.</w:t>
      </w:r>
      <w:r w:rsidR="00F673AF" w:rsidRPr="00D01030">
        <w:rPr>
          <w:rFonts w:ascii="Arial" w:hAnsi="Arial" w:cs="Arial"/>
          <w:b/>
          <w:bCs/>
          <w:sz w:val="24"/>
          <w:szCs w:val="24"/>
          <w:lang w:val="en-AU"/>
        </w:rPr>
        <w:t xml:space="preserve"> Chemokine, cytokine, interleukin and matrix metalloproteases expression in </w:t>
      </w:r>
      <w:r w:rsidR="00F673AF">
        <w:rPr>
          <w:rFonts w:ascii="Arial" w:hAnsi="Arial" w:cs="Arial"/>
          <w:b/>
          <w:bCs/>
          <w:sz w:val="24"/>
          <w:szCs w:val="24"/>
          <w:lang w:val="en-AU"/>
        </w:rPr>
        <w:t>MPM</w:t>
      </w:r>
      <w:r w:rsidR="00F673AF" w:rsidRPr="00D01030">
        <w:rPr>
          <w:rFonts w:ascii="Arial" w:hAnsi="Arial" w:cs="Arial"/>
          <w:b/>
          <w:bCs/>
          <w:sz w:val="24"/>
          <w:szCs w:val="24"/>
          <w:lang w:val="en-AU"/>
        </w:rPr>
        <w:t xml:space="preserve">. </w:t>
      </w:r>
      <w:r w:rsidR="00F673AF" w:rsidRPr="00D01030">
        <w:rPr>
          <w:rFonts w:ascii="Arial" w:hAnsi="Arial" w:cs="Arial"/>
          <w:sz w:val="24"/>
          <w:szCs w:val="24"/>
          <w:lang w:val="en-AU"/>
        </w:rPr>
        <w:t>The expression of chemokine, cytokine, interleukin and matrix metalloproteases in</w:t>
      </w:r>
      <w:r w:rsidR="00F673AF">
        <w:rPr>
          <w:rFonts w:ascii="Arial" w:hAnsi="Arial" w:cs="Arial"/>
          <w:sz w:val="24"/>
          <w:szCs w:val="24"/>
          <w:lang w:val="en-AU"/>
        </w:rPr>
        <w:t xml:space="preserve"> A) </w:t>
      </w:r>
      <w:r w:rsidR="00F673AF" w:rsidRPr="2A583ECA">
        <w:rPr>
          <w:rFonts w:ascii="Arial" w:hAnsi="Arial" w:cs="Arial"/>
          <w:sz w:val="24"/>
          <w:szCs w:val="24"/>
        </w:rPr>
        <w:t>Creaney</w:t>
      </w:r>
      <w:r w:rsidR="00F673AF" w:rsidRPr="00D01030">
        <w:rPr>
          <w:rFonts w:ascii="Arial" w:hAnsi="Arial" w:cs="Arial"/>
          <w:sz w:val="24"/>
          <w:szCs w:val="24"/>
          <w:lang w:val="en-AU"/>
        </w:rPr>
        <w:t xml:space="preserve"> et al.</w:t>
      </w:r>
      <w:r w:rsidR="00F673AF" w:rsidRPr="00D01030">
        <w:rPr>
          <w:rFonts w:ascii="Arial" w:hAnsi="Arial" w:cs="Arial"/>
          <w:b/>
          <w:bCs/>
          <w:sz w:val="24"/>
          <w:szCs w:val="24"/>
          <w:lang w:val="en-AU"/>
        </w:rPr>
        <w:t xml:space="preserve"> </w:t>
      </w:r>
      <w:r w:rsidR="00F673AF" w:rsidRPr="00D01030">
        <w:rPr>
          <w:rFonts w:ascii="Arial" w:hAnsi="Arial" w:cs="Arial"/>
          <w:sz w:val="24"/>
          <w:szCs w:val="24"/>
          <w:lang w:val="en-AU"/>
        </w:rPr>
        <w:t>and</w:t>
      </w:r>
      <w:r w:rsidR="00F673AF">
        <w:rPr>
          <w:rFonts w:ascii="Arial" w:hAnsi="Arial" w:cs="Arial"/>
          <w:sz w:val="24"/>
          <w:szCs w:val="24"/>
          <w:lang w:val="en-AU"/>
        </w:rPr>
        <w:t xml:space="preserve"> B) </w:t>
      </w:r>
      <w:r w:rsidR="00F673AF" w:rsidRPr="00D01030">
        <w:rPr>
          <w:rFonts w:ascii="Arial" w:hAnsi="Arial" w:cs="Arial"/>
          <w:sz w:val="24"/>
          <w:szCs w:val="24"/>
          <w:lang w:val="en-AU"/>
        </w:rPr>
        <w:t>TCGA</w:t>
      </w:r>
      <w:r w:rsidR="00F673AF">
        <w:rPr>
          <w:rFonts w:ascii="Arial" w:hAnsi="Arial" w:cs="Arial"/>
          <w:sz w:val="24"/>
          <w:szCs w:val="24"/>
          <w:lang w:val="en-AU"/>
        </w:rPr>
        <w:t xml:space="preserve"> samples</w:t>
      </w:r>
      <w:r w:rsidR="00F673AF" w:rsidRPr="00D01030">
        <w:rPr>
          <w:rFonts w:ascii="Arial" w:hAnsi="Arial" w:cs="Arial"/>
          <w:b/>
          <w:bCs/>
          <w:sz w:val="24"/>
          <w:szCs w:val="24"/>
          <w:lang w:val="en-AU"/>
        </w:rPr>
        <w:t xml:space="preserve">. </w:t>
      </w:r>
      <w:r w:rsidR="00F673AF" w:rsidRPr="00D01030">
        <w:rPr>
          <w:rFonts w:ascii="Arial" w:hAnsi="Arial" w:cs="Arial"/>
          <w:sz w:val="24"/>
          <w:szCs w:val="24"/>
          <w:lang w:val="en-AU"/>
        </w:rPr>
        <w:t xml:space="preserve">Samples are on the x-axis and log-transformed gene expression values on the y-axis. Samples and gene expression values were clustered using a non-supervised hierarchical clustering. </w:t>
      </w:r>
      <w:r w:rsidR="00F673AF">
        <w:rPr>
          <w:rFonts w:ascii="Arial" w:hAnsi="Arial" w:cs="Arial"/>
          <w:bCs/>
          <w:sz w:val="24"/>
          <w:szCs w:val="24"/>
          <w:lang w:val="en-AU"/>
        </w:rPr>
        <w:t>C</w:t>
      </w:r>
      <w:r w:rsidR="00F673AF" w:rsidRPr="00683F0B">
        <w:rPr>
          <w:rFonts w:ascii="Arial" w:hAnsi="Arial" w:cs="Arial"/>
          <w:bCs/>
          <w:sz w:val="24"/>
          <w:szCs w:val="24"/>
          <w:lang w:val="en-AU"/>
        </w:rPr>
        <w:t>)</w:t>
      </w:r>
      <w:r w:rsidR="00F673AF">
        <w:rPr>
          <w:rFonts w:ascii="Arial" w:hAnsi="Arial" w:cs="Arial"/>
          <w:b/>
          <w:bCs/>
          <w:sz w:val="24"/>
          <w:szCs w:val="24"/>
          <w:lang w:val="en-AU"/>
        </w:rPr>
        <w:t xml:space="preserve"> </w:t>
      </w:r>
      <w:r w:rsidR="00F673AF">
        <w:rPr>
          <w:rFonts w:ascii="Arial" w:hAnsi="Arial" w:cs="Arial"/>
          <w:sz w:val="24"/>
          <w:szCs w:val="24"/>
        </w:rPr>
        <w:t xml:space="preserve">Kaplan-Meier plots of </w:t>
      </w:r>
      <w:r w:rsidR="00F673AF" w:rsidRPr="00D01030">
        <w:rPr>
          <w:rFonts w:ascii="Arial" w:hAnsi="Arial" w:cs="Arial"/>
          <w:i/>
          <w:iCs/>
          <w:sz w:val="24"/>
          <w:szCs w:val="24"/>
        </w:rPr>
        <w:t>CCL2</w:t>
      </w:r>
      <w:r w:rsidR="00F673AF" w:rsidRPr="00D01030">
        <w:rPr>
          <w:rFonts w:ascii="Arial" w:hAnsi="Arial" w:cs="Arial"/>
          <w:sz w:val="24"/>
          <w:szCs w:val="24"/>
        </w:rPr>
        <w:t xml:space="preserve">, </w:t>
      </w:r>
      <w:r w:rsidR="00F673AF" w:rsidRPr="00D01030">
        <w:rPr>
          <w:rFonts w:ascii="Arial" w:hAnsi="Arial" w:cs="Arial"/>
          <w:i/>
          <w:iCs/>
          <w:sz w:val="24"/>
          <w:szCs w:val="24"/>
        </w:rPr>
        <w:t>MMP2</w:t>
      </w:r>
      <w:r w:rsidR="00F673AF" w:rsidRPr="00D01030">
        <w:rPr>
          <w:rFonts w:ascii="Arial" w:hAnsi="Arial" w:cs="Arial"/>
          <w:sz w:val="24"/>
          <w:szCs w:val="24"/>
        </w:rPr>
        <w:t xml:space="preserve"> and </w:t>
      </w:r>
      <w:r w:rsidR="00F673AF" w:rsidRPr="00D01030">
        <w:rPr>
          <w:rFonts w:ascii="Arial" w:hAnsi="Arial" w:cs="Arial"/>
          <w:i/>
          <w:iCs/>
          <w:sz w:val="24"/>
          <w:szCs w:val="24"/>
        </w:rPr>
        <w:t>MMP14</w:t>
      </w:r>
      <w:r w:rsidR="00F673AF" w:rsidRPr="00D01030">
        <w:rPr>
          <w:rFonts w:ascii="Arial" w:hAnsi="Arial" w:cs="Arial"/>
          <w:sz w:val="24"/>
          <w:szCs w:val="24"/>
        </w:rPr>
        <w:t xml:space="preserve"> gene expression values in </w:t>
      </w:r>
      <w:r w:rsidR="00F673AF" w:rsidRPr="2A583ECA">
        <w:rPr>
          <w:rFonts w:ascii="Arial" w:hAnsi="Arial" w:cs="Arial"/>
          <w:sz w:val="24"/>
          <w:szCs w:val="24"/>
        </w:rPr>
        <w:t>Creaney</w:t>
      </w:r>
      <w:r w:rsidR="00F673AF" w:rsidRPr="00D01030">
        <w:rPr>
          <w:rFonts w:ascii="Arial" w:hAnsi="Arial" w:cs="Arial"/>
          <w:sz w:val="24"/>
          <w:szCs w:val="24"/>
        </w:rPr>
        <w:t xml:space="preserve"> et al</w:t>
      </w:r>
      <w:r w:rsidR="00F673AF">
        <w:rPr>
          <w:rFonts w:ascii="Arial" w:hAnsi="Arial" w:cs="Arial"/>
          <w:sz w:val="24"/>
          <w:szCs w:val="24"/>
        </w:rPr>
        <w:t xml:space="preserve">. </w:t>
      </w:r>
      <w:r w:rsidR="00F673AF" w:rsidRPr="00D01030">
        <w:rPr>
          <w:rFonts w:ascii="Arial" w:hAnsi="Arial" w:cs="Arial"/>
          <w:sz w:val="24"/>
          <w:szCs w:val="24"/>
        </w:rPr>
        <w:t>(left panels) and TCGA dataset</w:t>
      </w:r>
      <w:r w:rsidR="00F673AF">
        <w:rPr>
          <w:rFonts w:ascii="Arial" w:hAnsi="Arial" w:cs="Arial"/>
          <w:sz w:val="24"/>
          <w:szCs w:val="24"/>
        </w:rPr>
        <w:t>s</w:t>
      </w:r>
      <w:r w:rsidR="00F673AF" w:rsidRPr="00D01030">
        <w:rPr>
          <w:rFonts w:ascii="Arial" w:hAnsi="Arial" w:cs="Arial"/>
          <w:sz w:val="24"/>
          <w:szCs w:val="24"/>
        </w:rPr>
        <w:t xml:space="preserve"> (right panels). </w:t>
      </w:r>
      <w:r w:rsidR="00F673AF" w:rsidRPr="00D01030">
        <w:rPr>
          <w:rFonts w:ascii="Arial" w:hAnsi="Arial" w:cs="Arial"/>
          <w:sz w:val="24"/>
          <w:szCs w:val="24"/>
          <w:lang w:val="en-AU"/>
        </w:rPr>
        <w:t xml:space="preserve">Samples </w:t>
      </w:r>
      <w:r w:rsidR="00F673AF">
        <w:rPr>
          <w:rFonts w:ascii="Arial" w:hAnsi="Arial" w:cs="Arial"/>
          <w:sz w:val="24"/>
          <w:szCs w:val="24"/>
          <w:lang w:val="en-AU"/>
        </w:rPr>
        <w:t>are</w:t>
      </w:r>
      <w:r w:rsidR="00F673AF" w:rsidRPr="00D01030">
        <w:rPr>
          <w:rFonts w:ascii="Arial" w:hAnsi="Arial" w:cs="Arial"/>
          <w:sz w:val="24"/>
          <w:szCs w:val="24"/>
          <w:lang w:val="en-AU"/>
        </w:rPr>
        <w:t xml:space="preserve"> divided into lower, middle and upper </w:t>
      </w:r>
      <w:r w:rsidR="003F4546">
        <w:rPr>
          <w:rFonts w:ascii="Arial" w:hAnsi="Arial" w:cs="Arial"/>
          <w:sz w:val="24"/>
          <w:szCs w:val="24"/>
          <w:lang w:val="en-AU"/>
        </w:rPr>
        <w:t>tertile</w:t>
      </w:r>
      <w:r w:rsidR="003F4546" w:rsidRPr="00D01030">
        <w:rPr>
          <w:rFonts w:ascii="Arial" w:hAnsi="Arial" w:cs="Arial"/>
          <w:sz w:val="24"/>
          <w:szCs w:val="24"/>
          <w:lang w:val="en-AU"/>
        </w:rPr>
        <w:t xml:space="preserve"> </w:t>
      </w:r>
      <w:r w:rsidR="00F673AF" w:rsidRPr="00D01030">
        <w:rPr>
          <w:rFonts w:ascii="Arial" w:hAnsi="Arial" w:cs="Arial"/>
          <w:sz w:val="24"/>
          <w:szCs w:val="24"/>
          <w:lang w:val="en-AU"/>
        </w:rPr>
        <w:t xml:space="preserve">based on expression. </w:t>
      </w:r>
    </w:p>
    <w:p w14:paraId="0432056A" w14:textId="77777777" w:rsidR="0035548B" w:rsidRDefault="0035548B" w:rsidP="00F673AF">
      <w:pPr>
        <w:spacing w:line="360" w:lineRule="auto"/>
        <w:rPr>
          <w:rFonts w:ascii="Arial" w:hAnsi="Arial" w:cs="Arial"/>
          <w:sz w:val="24"/>
          <w:szCs w:val="24"/>
          <w:lang w:val="en-AU"/>
        </w:rPr>
      </w:pPr>
    </w:p>
    <w:p w14:paraId="1BC67B8D" w14:textId="287E83A0" w:rsidR="0008727F" w:rsidRDefault="0008727F" w:rsidP="00F673AF">
      <w:pPr>
        <w:spacing w:line="360" w:lineRule="auto"/>
        <w:rPr>
          <w:rFonts w:ascii="Arial" w:hAnsi="Arial" w:cs="Arial"/>
          <w:sz w:val="24"/>
          <w:szCs w:val="24"/>
          <w:lang w:val="en-AU"/>
        </w:rPr>
      </w:pPr>
    </w:p>
    <w:p w14:paraId="27137807" w14:textId="05DB2C86" w:rsidR="0008727F" w:rsidRDefault="0035548B" w:rsidP="0008727F">
      <w:pPr>
        <w:spacing w:line="360" w:lineRule="auto"/>
        <w:rPr>
          <w:rFonts w:ascii="Arial" w:hAnsi="Arial" w:cs="Arial"/>
          <w:b/>
          <w:bCs/>
          <w:sz w:val="24"/>
          <w:szCs w:val="24"/>
          <w:lang w:val="en-AU"/>
        </w:rPr>
      </w:pPr>
      <w:r w:rsidRPr="0035548B">
        <w:rPr>
          <w:noProof/>
        </w:rPr>
        <w:lastRenderedPageBreak/>
        <w:drawing>
          <wp:inline distT="0" distB="0" distL="0" distR="0" wp14:anchorId="4447BA31" wp14:editId="17FE26F6">
            <wp:extent cx="4932948" cy="7762462"/>
            <wp:effectExtent l="0" t="0" r="127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933445" cy="7763244"/>
                    </a:xfrm>
                    <a:prstGeom prst="rect">
                      <a:avLst/>
                    </a:prstGeom>
                  </pic:spPr>
                </pic:pic>
              </a:graphicData>
            </a:graphic>
          </wp:inline>
        </w:drawing>
      </w:r>
    </w:p>
    <w:p w14:paraId="3E88AA8C" w14:textId="01BD1DED" w:rsidR="0035548B" w:rsidRPr="00240A11" w:rsidRDefault="000203A5" w:rsidP="00400A27">
      <w:pPr>
        <w:spacing w:line="360" w:lineRule="auto"/>
        <w:rPr>
          <w:rFonts w:ascii="Arial" w:hAnsi="Arial" w:cs="Arial"/>
          <w:sz w:val="24"/>
          <w:szCs w:val="24"/>
        </w:rPr>
      </w:pPr>
      <w:r w:rsidRPr="000B0AB0">
        <w:rPr>
          <w:rFonts w:ascii="Arial" w:hAnsi="Arial" w:cs="Arial"/>
          <w:b/>
          <w:sz w:val="24"/>
          <w:szCs w:val="24"/>
        </w:rPr>
        <w:t>Fig</w:t>
      </w:r>
      <w:r>
        <w:rPr>
          <w:rFonts w:ascii="Arial" w:hAnsi="Arial" w:cs="Arial"/>
          <w:b/>
          <w:sz w:val="24"/>
          <w:szCs w:val="24"/>
        </w:rPr>
        <w:t>.</w:t>
      </w:r>
      <w:r w:rsidRPr="00D01030" w:rsidDel="000203A5">
        <w:rPr>
          <w:rFonts w:ascii="Arial" w:hAnsi="Arial" w:cs="Arial"/>
          <w:b/>
          <w:bCs/>
          <w:sz w:val="24"/>
          <w:szCs w:val="24"/>
          <w:lang w:val="en-AU"/>
        </w:rPr>
        <w:t xml:space="preserve"> </w:t>
      </w:r>
      <w:r w:rsidR="00F83AE1">
        <w:rPr>
          <w:rFonts w:ascii="Arial" w:hAnsi="Arial" w:cs="Arial"/>
          <w:b/>
          <w:bCs/>
          <w:sz w:val="24"/>
          <w:szCs w:val="24"/>
          <w:lang w:val="en-AU"/>
        </w:rPr>
        <w:t>S</w:t>
      </w:r>
      <w:r w:rsidR="006A2A0D">
        <w:rPr>
          <w:rFonts w:ascii="Arial" w:hAnsi="Arial" w:cs="Arial"/>
          <w:b/>
          <w:bCs/>
          <w:sz w:val="24"/>
          <w:szCs w:val="24"/>
          <w:lang w:val="en-AU"/>
        </w:rPr>
        <w:t>1</w:t>
      </w:r>
      <w:r w:rsidR="00A55685">
        <w:rPr>
          <w:rFonts w:ascii="Arial" w:hAnsi="Arial" w:cs="Arial"/>
          <w:b/>
          <w:bCs/>
          <w:sz w:val="24"/>
          <w:szCs w:val="24"/>
          <w:lang w:val="en-AU"/>
        </w:rPr>
        <w:t>1</w:t>
      </w:r>
      <w:r w:rsidR="0008727F">
        <w:rPr>
          <w:rFonts w:ascii="Arial" w:hAnsi="Arial" w:cs="Arial"/>
          <w:b/>
          <w:bCs/>
          <w:sz w:val="24"/>
          <w:szCs w:val="24"/>
          <w:lang w:val="en-AU"/>
        </w:rPr>
        <w:t>.</w:t>
      </w:r>
      <w:r w:rsidR="0008727F" w:rsidRPr="00D01030">
        <w:rPr>
          <w:rFonts w:ascii="Arial" w:hAnsi="Arial" w:cs="Arial"/>
          <w:b/>
          <w:bCs/>
          <w:sz w:val="24"/>
          <w:szCs w:val="24"/>
          <w:lang w:val="en-AU"/>
        </w:rPr>
        <w:t xml:space="preserve"> Expression of immune checkpoint receptors in </w:t>
      </w:r>
      <w:r w:rsidR="0008727F">
        <w:rPr>
          <w:rFonts w:ascii="Arial" w:hAnsi="Arial" w:cs="Arial"/>
          <w:b/>
          <w:bCs/>
          <w:sz w:val="24"/>
          <w:szCs w:val="24"/>
          <w:lang w:val="en-AU"/>
        </w:rPr>
        <w:t>MPM</w:t>
      </w:r>
      <w:r w:rsidR="0008727F" w:rsidRPr="00D01030">
        <w:rPr>
          <w:rFonts w:ascii="Arial" w:hAnsi="Arial" w:cs="Arial"/>
          <w:b/>
          <w:bCs/>
          <w:sz w:val="24"/>
          <w:szCs w:val="24"/>
          <w:lang w:val="en-AU"/>
        </w:rPr>
        <w:t xml:space="preserve">. </w:t>
      </w:r>
      <w:r w:rsidR="0008727F" w:rsidRPr="00D01030">
        <w:rPr>
          <w:rFonts w:ascii="Arial" w:hAnsi="Arial" w:cs="Arial"/>
          <w:bCs/>
          <w:sz w:val="24"/>
          <w:szCs w:val="24"/>
          <w:lang w:val="en-AU"/>
        </w:rPr>
        <w:t>The expression of immune checkpoint receptors in</w:t>
      </w:r>
      <w:r w:rsidR="0008727F">
        <w:rPr>
          <w:rFonts w:ascii="Arial" w:hAnsi="Arial" w:cs="Arial"/>
          <w:bCs/>
          <w:sz w:val="24"/>
          <w:szCs w:val="24"/>
          <w:lang w:val="en-AU"/>
        </w:rPr>
        <w:t xml:space="preserve"> A) </w:t>
      </w:r>
      <w:r w:rsidR="0008727F" w:rsidRPr="2A583ECA">
        <w:rPr>
          <w:rFonts w:ascii="Arial" w:hAnsi="Arial" w:cs="Arial"/>
          <w:sz w:val="24"/>
          <w:szCs w:val="24"/>
        </w:rPr>
        <w:t>Creaney</w:t>
      </w:r>
      <w:r w:rsidR="0008727F" w:rsidRPr="00D01030">
        <w:rPr>
          <w:rFonts w:ascii="Arial" w:hAnsi="Arial" w:cs="Arial"/>
          <w:bCs/>
          <w:sz w:val="24"/>
          <w:szCs w:val="24"/>
          <w:lang w:val="en-AU"/>
        </w:rPr>
        <w:t xml:space="preserve"> et al. and</w:t>
      </w:r>
      <w:r w:rsidR="0008727F">
        <w:rPr>
          <w:rFonts w:ascii="Arial" w:hAnsi="Arial" w:cs="Arial"/>
          <w:bCs/>
          <w:sz w:val="24"/>
          <w:szCs w:val="24"/>
          <w:lang w:val="en-AU"/>
        </w:rPr>
        <w:t xml:space="preserve"> B) </w:t>
      </w:r>
      <w:r w:rsidR="0008727F" w:rsidRPr="00D01030">
        <w:rPr>
          <w:rFonts w:ascii="Arial" w:hAnsi="Arial" w:cs="Arial"/>
          <w:bCs/>
          <w:sz w:val="24"/>
          <w:szCs w:val="24"/>
          <w:lang w:val="en-AU"/>
        </w:rPr>
        <w:t>TCGA</w:t>
      </w:r>
      <w:r w:rsidR="0008727F">
        <w:rPr>
          <w:rFonts w:ascii="Arial" w:hAnsi="Arial" w:cs="Arial"/>
          <w:bCs/>
          <w:sz w:val="24"/>
          <w:szCs w:val="24"/>
          <w:lang w:val="en-AU"/>
        </w:rPr>
        <w:t xml:space="preserve"> samples</w:t>
      </w:r>
      <w:r w:rsidR="0008727F" w:rsidRPr="00D01030">
        <w:rPr>
          <w:rFonts w:ascii="Arial" w:hAnsi="Arial" w:cs="Arial"/>
          <w:bCs/>
          <w:sz w:val="24"/>
          <w:szCs w:val="24"/>
          <w:lang w:val="en-AU"/>
        </w:rPr>
        <w:t xml:space="preserve">. Samples are on the x-axis and log-transformed gene expression values on the y-axis. Samples and gene expression values were clustered using a non-supervised hierarchical clustering.  The neoantigen load  </w:t>
      </w:r>
      <w:r w:rsidR="0008727F" w:rsidRPr="00D01030">
        <w:rPr>
          <w:rFonts w:ascii="Arial" w:hAnsi="Arial" w:cs="Arial"/>
          <w:bCs/>
          <w:sz w:val="24"/>
          <w:szCs w:val="24"/>
          <w:lang w:val="en-AU"/>
        </w:rPr>
        <w:lastRenderedPageBreak/>
        <w:t>(IC50&lt;500nM) from SNVs and indels is shown in the upper bar plot, cytoly</w:t>
      </w:r>
      <w:r w:rsidR="0008727F">
        <w:rPr>
          <w:rFonts w:ascii="Arial" w:hAnsi="Arial" w:cs="Arial"/>
          <w:bCs/>
          <w:sz w:val="24"/>
          <w:szCs w:val="24"/>
          <w:lang w:val="en-AU"/>
        </w:rPr>
        <w:t>t</w:t>
      </w:r>
      <w:r w:rsidR="0008727F" w:rsidRPr="00D01030">
        <w:rPr>
          <w:rFonts w:ascii="Arial" w:hAnsi="Arial" w:cs="Arial"/>
          <w:bCs/>
          <w:sz w:val="24"/>
          <w:szCs w:val="24"/>
          <w:lang w:val="en-AU"/>
        </w:rPr>
        <w:t xml:space="preserve">ic score estimated by geometric mean of </w:t>
      </w:r>
      <w:r w:rsidR="0008727F" w:rsidRPr="00D01030">
        <w:rPr>
          <w:rFonts w:ascii="Arial" w:hAnsi="Arial" w:cs="Arial"/>
          <w:bCs/>
          <w:i/>
          <w:iCs/>
          <w:sz w:val="24"/>
          <w:szCs w:val="24"/>
          <w:lang w:val="en-AU"/>
        </w:rPr>
        <w:t>GZMA</w:t>
      </w:r>
      <w:r w:rsidR="0008727F" w:rsidRPr="00D01030">
        <w:rPr>
          <w:rFonts w:ascii="Arial" w:hAnsi="Arial" w:cs="Arial"/>
          <w:bCs/>
          <w:sz w:val="24"/>
          <w:szCs w:val="24"/>
          <w:lang w:val="en-AU"/>
        </w:rPr>
        <w:t xml:space="preserve"> and </w:t>
      </w:r>
      <w:r w:rsidR="0008727F" w:rsidRPr="00D01030">
        <w:rPr>
          <w:rFonts w:ascii="Arial" w:hAnsi="Arial" w:cs="Arial"/>
          <w:bCs/>
          <w:i/>
          <w:iCs/>
          <w:sz w:val="24"/>
          <w:szCs w:val="24"/>
          <w:lang w:val="en-AU"/>
        </w:rPr>
        <w:t>PRF1</w:t>
      </w:r>
      <w:r w:rsidR="0008727F" w:rsidRPr="00D01030">
        <w:rPr>
          <w:rFonts w:ascii="Arial" w:hAnsi="Arial" w:cs="Arial"/>
          <w:bCs/>
          <w:sz w:val="24"/>
          <w:szCs w:val="24"/>
          <w:lang w:val="en-AU"/>
        </w:rPr>
        <w:t xml:space="preserve"> gene expression are in the lower bar plo</w:t>
      </w:r>
      <w:r w:rsidR="0008727F" w:rsidRPr="00683F0B">
        <w:rPr>
          <w:rFonts w:ascii="Arial" w:hAnsi="Arial" w:cs="Arial"/>
          <w:bCs/>
          <w:sz w:val="24"/>
          <w:szCs w:val="24"/>
          <w:lang w:val="en-AU"/>
        </w:rPr>
        <w:t xml:space="preserve">t. </w:t>
      </w:r>
      <w:r w:rsidR="0008727F">
        <w:rPr>
          <w:rFonts w:ascii="Arial" w:hAnsi="Arial" w:cs="Arial"/>
          <w:bCs/>
          <w:sz w:val="24"/>
          <w:szCs w:val="24"/>
          <w:lang w:val="en-AU"/>
        </w:rPr>
        <w:t>In the colour bar the</w:t>
      </w:r>
      <w:r w:rsidR="006A2A0D">
        <w:rPr>
          <w:rFonts w:ascii="Arial" w:hAnsi="Arial" w:cs="Arial"/>
          <w:bCs/>
          <w:sz w:val="24"/>
          <w:szCs w:val="24"/>
          <w:lang w:val="en-AU"/>
        </w:rPr>
        <w:t xml:space="preserve"> </w:t>
      </w:r>
      <w:r w:rsidR="006A2A0D" w:rsidRPr="006A2A0D">
        <w:rPr>
          <w:rFonts w:ascii="Arial" w:hAnsi="Arial" w:cs="Arial"/>
          <w:bCs/>
          <w:i/>
          <w:sz w:val="24"/>
          <w:szCs w:val="24"/>
          <w:lang w:val="en-AU"/>
        </w:rPr>
        <w:t>CDKN2A</w:t>
      </w:r>
      <w:r w:rsidR="006A2A0D">
        <w:rPr>
          <w:rFonts w:ascii="Arial" w:hAnsi="Arial" w:cs="Arial"/>
          <w:bCs/>
          <w:sz w:val="24"/>
          <w:szCs w:val="24"/>
          <w:lang w:val="en-AU"/>
        </w:rPr>
        <w:t xml:space="preserve"> mutation status,</w:t>
      </w:r>
      <w:r w:rsidR="0008727F">
        <w:rPr>
          <w:rFonts w:ascii="Arial" w:hAnsi="Arial" w:cs="Arial"/>
          <w:bCs/>
          <w:sz w:val="24"/>
          <w:szCs w:val="24"/>
          <w:lang w:val="en-AU"/>
        </w:rPr>
        <w:t xml:space="preserve"> </w:t>
      </w:r>
      <w:r w:rsidR="0008727F" w:rsidRPr="00683F0B">
        <w:rPr>
          <w:rFonts w:ascii="Arial" w:hAnsi="Arial" w:cs="Arial"/>
          <w:bCs/>
          <w:i/>
          <w:sz w:val="24"/>
          <w:szCs w:val="24"/>
          <w:lang w:val="en-AU"/>
        </w:rPr>
        <w:t>BAP1</w:t>
      </w:r>
      <w:r w:rsidR="0008727F" w:rsidRPr="00683F0B">
        <w:rPr>
          <w:rFonts w:ascii="Arial" w:hAnsi="Arial" w:cs="Arial"/>
          <w:bCs/>
          <w:sz w:val="24"/>
          <w:szCs w:val="24"/>
          <w:lang w:val="en-AU"/>
        </w:rPr>
        <w:t xml:space="preserve"> mutation status</w:t>
      </w:r>
      <w:r w:rsidR="0008727F">
        <w:rPr>
          <w:rFonts w:ascii="Arial" w:hAnsi="Arial" w:cs="Arial"/>
          <w:bCs/>
          <w:sz w:val="24"/>
          <w:szCs w:val="24"/>
          <w:lang w:val="en-AU"/>
        </w:rPr>
        <w:t xml:space="preserve"> and whether the </w:t>
      </w:r>
      <w:r w:rsidR="0008727F" w:rsidRPr="00542578">
        <w:rPr>
          <w:rFonts w:ascii="Arial" w:hAnsi="Arial" w:cs="Arial"/>
          <w:bCs/>
          <w:i/>
          <w:sz w:val="24"/>
          <w:szCs w:val="24"/>
          <w:lang w:val="en-AU"/>
        </w:rPr>
        <w:t>BAP1</w:t>
      </w:r>
      <w:r w:rsidR="0008727F">
        <w:rPr>
          <w:rFonts w:ascii="Arial" w:hAnsi="Arial" w:cs="Arial"/>
          <w:bCs/>
          <w:sz w:val="24"/>
          <w:szCs w:val="24"/>
          <w:lang w:val="en-AU"/>
        </w:rPr>
        <w:t xml:space="preserve"> mutations (SNVs, frameshift of indels) are predicted to form neaoantigens </w:t>
      </w:r>
      <w:r w:rsidR="0008727F" w:rsidRPr="00542578">
        <w:rPr>
          <w:rFonts w:ascii="Arial" w:hAnsi="Arial" w:cs="Arial"/>
          <w:bCs/>
          <w:sz w:val="24"/>
          <w:szCs w:val="24"/>
          <w:lang w:val="en-AU"/>
        </w:rPr>
        <w:t>that m</w:t>
      </w:r>
      <w:r w:rsidR="0008727F">
        <w:rPr>
          <w:rFonts w:ascii="Arial" w:hAnsi="Arial" w:cs="Arial"/>
          <w:bCs/>
          <w:sz w:val="24"/>
          <w:szCs w:val="24"/>
          <w:lang w:val="en-AU"/>
        </w:rPr>
        <w:t xml:space="preserve">ay illicit immunogenic response is shown. </w:t>
      </w:r>
      <w:r w:rsidR="0008727F" w:rsidRPr="00683F0B">
        <w:rPr>
          <w:rFonts w:ascii="Arial" w:hAnsi="Arial" w:cs="Arial"/>
          <w:bCs/>
          <w:i/>
          <w:sz w:val="24"/>
          <w:szCs w:val="24"/>
          <w:lang w:val="en-AU"/>
        </w:rPr>
        <w:t>TGFB1</w:t>
      </w:r>
      <w:r w:rsidR="0008727F" w:rsidRPr="00683F0B">
        <w:rPr>
          <w:rFonts w:ascii="Arial" w:hAnsi="Arial" w:cs="Arial"/>
          <w:bCs/>
          <w:sz w:val="24"/>
          <w:szCs w:val="24"/>
          <w:lang w:val="en-AU"/>
        </w:rPr>
        <w:t xml:space="preserve"> expression </w:t>
      </w:r>
      <w:r w:rsidR="0008727F">
        <w:rPr>
          <w:rFonts w:ascii="Arial" w:hAnsi="Arial" w:cs="Arial"/>
          <w:bCs/>
          <w:sz w:val="24"/>
          <w:szCs w:val="24"/>
          <w:lang w:val="en-AU"/>
        </w:rPr>
        <w:t>in low, mid and high tertiles is</w:t>
      </w:r>
      <w:r w:rsidR="0008727F" w:rsidRPr="00683F0B">
        <w:rPr>
          <w:rFonts w:ascii="Arial" w:hAnsi="Arial" w:cs="Arial"/>
          <w:bCs/>
          <w:sz w:val="24"/>
          <w:szCs w:val="24"/>
          <w:lang w:val="en-AU"/>
        </w:rPr>
        <w:t xml:space="preserve"> shown in the colour bar.</w:t>
      </w:r>
      <w:r w:rsidR="0008727F">
        <w:rPr>
          <w:rFonts w:ascii="Arial" w:hAnsi="Arial" w:cs="Arial"/>
          <w:b/>
          <w:bCs/>
          <w:sz w:val="24"/>
          <w:szCs w:val="24"/>
          <w:lang w:val="en-AU"/>
        </w:rPr>
        <w:t xml:space="preserve"> </w:t>
      </w:r>
    </w:p>
    <w:sectPr w:rsidR="0035548B" w:rsidRPr="00240A11" w:rsidSect="00F673AF">
      <w:pgSz w:w="12240" w:h="15840"/>
      <w:pgMar w:top="864" w:right="1008" w:bottom="864"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6D10F9" w14:textId="77777777" w:rsidR="000203A5" w:rsidRDefault="000203A5" w:rsidP="000203A5">
      <w:pPr>
        <w:spacing w:after="0" w:line="240" w:lineRule="auto"/>
      </w:pPr>
      <w:r>
        <w:separator/>
      </w:r>
    </w:p>
  </w:endnote>
  <w:endnote w:type="continuationSeparator" w:id="0">
    <w:p w14:paraId="5C46C8DF" w14:textId="77777777" w:rsidR="000203A5" w:rsidRDefault="000203A5" w:rsidP="000203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691FDF" w14:textId="77777777" w:rsidR="000203A5" w:rsidRDefault="000203A5" w:rsidP="000203A5">
      <w:pPr>
        <w:spacing w:after="0" w:line="240" w:lineRule="auto"/>
      </w:pPr>
      <w:r>
        <w:separator/>
      </w:r>
    </w:p>
  </w:footnote>
  <w:footnote w:type="continuationSeparator" w:id="0">
    <w:p w14:paraId="6EA17F0F" w14:textId="77777777" w:rsidR="000203A5" w:rsidRDefault="000203A5" w:rsidP="000203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6507D"/>
    <w:multiLevelType w:val="hybridMultilevel"/>
    <w:tmpl w:val="7B529FF2"/>
    <w:lvl w:ilvl="0" w:tplc="2CC6287C">
      <w:numFmt w:val="bullet"/>
      <w:lvlText w:val="-"/>
      <w:lvlJc w:val="left"/>
      <w:pPr>
        <w:ind w:left="426" w:hanging="360"/>
      </w:pPr>
      <w:rPr>
        <w:rFonts w:ascii="Arial" w:eastAsiaTheme="minorHAnsi" w:hAnsi="Arial" w:cs="Arial" w:hint="default"/>
      </w:rPr>
    </w:lvl>
    <w:lvl w:ilvl="1" w:tplc="04090003" w:tentative="1">
      <w:start w:val="1"/>
      <w:numFmt w:val="bullet"/>
      <w:lvlText w:val="o"/>
      <w:lvlJc w:val="left"/>
      <w:pPr>
        <w:ind w:left="1146" w:hanging="360"/>
      </w:pPr>
      <w:rPr>
        <w:rFonts w:ascii="Courier New" w:hAnsi="Courier New" w:cs="Courier New" w:hint="default"/>
      </w:rPr>
    </w:lvl>
    <w:lvl w:ilvl="2" w:tplc="04090005" w:tentative="1">
      <w:start w:val="1"/>
      <w:numFmt w:val="bullet"/>
      <w:lvlText w:val=""/>
      <w:lvlJc w:val="left"/>
      <w:pPr>
        <w:ind w:left="1866" w:hanging="360"/>
      </w:pPr>
      <w:rPr>
        <w:rFonts w:ascii="Wingdings" w:hAnsi="Wingdings" w:hint="default"/>
      </w:rPr>
    </w:lvl>
    <w:lvl w:ilvl="3" w:tplc="04090001" w:tentative="1">
      <w:start w:val="1"/>
      <w:numFmt w:val="bullet"/>
      <w:lvlText w:val=""/>
      <w:lvlJc w:val="left"/>
      <w:pPr>
        <w:ind w:left="2586" w:hanging="360"/>
      </w:pPr>
      <w:rPr>
        <w:rFonts w:ascii="Symbol" w:hAnsi="Symbol" w:hint="default"/>
      </w:rPr>
    </w:lvl>
    <w:lvl w:ilvl="4" w:tplc="04090003" w:tentative="1">
      <w:start w:val="1"/>
      <w:numFmt w:val="bullet"/>
      <w:lvlText w:val="o"/>
      <w:lvlJc w:val="left"/>
      <w:pPr>
        <w:ind w:left="3306" w:hanging="360"/>
      </w:pPr>
      <w:rPr>
        <w:rFonts w:ascii="Courier New" w:hAnsi="Courier New" w:cs="Courier New" w:hint="default"/>
      </w:rPr>
    </w:lvl>
    <w:lvl w:ilvl="5" w:tplc="04090005" w:tentative="1">
      <w:start w:val="1"/>
      <w:numFmt w:val="bullet"/>
      <w:lvlText w:val=""/>
      <w:lvlJc w:val="left"/>
      <w:pPr>
        <w:ind w:left="4026" w:hanging="360"/>
      </w:pPr>
      <w:rPr>
        <w:rFonts w:ascii="Wingdings" w:hAnsi="Wingdings" w:hint="default"/>
      </w:rPr>
    </w:lvl>
    <w:lvl w:ilvl="6" w:tplc="04090001" w:tentative="1">
      <w:start w:val="1"/>
      <w:numFmt w:val="bullet"/>
      <w:lvlText w:val=""/>
      <w:lvlJc w:val="left"/>
      <w:pPr>
        <w:ind w:left="4746" w:hanging="360"/>
      </w:pPr>
      <w:rPr>
        <w:rFonts w:ascii="Symbol" w:hAnsi="Symbol" w:hint="default"/>
      </w:rPr>
    </w:lvl>
    <w:lvl w:ilvl="7" w:tplc="04090003" w:tentative="1">
      <w:start w:val="1"/>
      <w:numFmt w:val="bullet"/>
      <w:lvlText w:val="o"/>
      <w:lvlJc w:val="left"/>
      <w:pPr>
        <w:ind w:left="5466" w:hanging="360"/>
      </w:pPr>
      <w:rPr>
        <w:rFonts w:ascii="Courier New" w:hAnsi="Courier New" w:cs="Courier New" w:hint="default"/>
      </w:rPr>
    </w:lvl>
    <w:lvl w:ilvl="8" w:tplc="04090005" w:tentative="1">
      <w:start w:val="1"/>
      <w:numFmt w:val="bullet"/>
      <w:lvlText w:val=""/>
      <w:lvlJc w:val="left"/>
      <w:pPr>
        <w:ind w:left="6186" w:hanging="360"/>
      </w:pPr>
      <w:rPr>
        <w:rFonts w:ascii="Wingdings" w:hAnsi="Wingdings" w:hint="default"/>
      </w:rPr>
    </w:lvl>
  </w:abstractNum>
  <w:abstractNum w:abstractNumId="1" w15:restartNumberingAfterBreak="0">
    <w:nsid w:val="12F45037"/>
    <w:multiLevelType w:val="hybridMultilevel"/>
    <w:tmpl w:val="1F28C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340A8A"/>
    <w:multiLevelType w:val="hybridMultilevel"/>
    <w:tmpl w:val="1608A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2776B7"/>
    <w:multiLevelType w:val="hybridMultilevel"/>
    <w:tmpl w:val="15F48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A6F3039"/>
    <w:multiLevelType w:val="hybridMultilevel"/>
    <w:tmpl w:val="54907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FD2229"/>
    <w:multiLevelType w:val="hybridMultilevel"/>
    <w:tmpl w:val="8274275C"/>
    <w:lvl w:ilvl="0" w:tplc="4754ED78">
      <w:start w:val="1"/>
      <w:numFmt w:val="bullet"/>
      <w:lvlText w:val=""/>
      <w:lvlJc w:val="left"/>
      <w:pPr>
        <w:tabs>
          <w:tab w:val="num" w:pos="720"/>
        </w:tabs>
        <w:ind w:left="720" w:hanging="360"/>
      </w:pPr>
      <w:rPr>
        <w:rFonts w:ascii="Symbol" w:hAnsi="Symbol" w:hint="default"/>
        <w:sz w:val="20"/>
      </w:rPr>
    </w:lvl>
    <w:lvl w:ilvl="1" w:tplc="AE00CF2A" w:tentative="1">
      <w:start w:val="1"/>
      <w:numFmt w:val="bullet"/>
      <w:lvlText w:val="o"/>
      <w:lvlJc w:val="left"/>
      <w:pPr>
        <w:tabs>
          <w:tab w:val="num" w:pos="1440"/>
        </w:tabs>
        <w:ind w:left="1440" w:hanging="360"/>
      </w:pPr>
      <w:rPr>
        <w:rFonts w:ascii="Courier New" w:hAnsi="Courier New" w:hint="default"/>
        <w:sz w:val="20"/>
      </w:rPr>
    </w:lvl>
    <w:lvl w:ilvl="2" w:tplc="14E270D2" w:tentative="1">
      <w:start w:val="1"/>
      <w:numFmt w:val="bullet"/>
      <w:lvlText w:val=""/>
      <w:lvlJc w:val="left"/>
      <w:pPr>
        <w:tabs>
          <w:tab w:val="num" w:pos="2160"/>
        </w:tabs>
        <w:ind w:left="2160" w:hanging="360"/>
      </w:pPr>
      <w:rPr>
        <w:rFonts w:ascii="Wingdings" w:hAnsi="Wingdings" w:hint="default"/>
        <w:sz w:val="20"/>
      </w:rPr>
    </w:lvl>
    <w:lvl w:ilvl="3" w:tplc="85A81D1A" w:tentative="1">
      <w:start w:val="1"/>
      <w:numFmt w:val="bullet"/>
      <w:lvlText w:val=""/>
      <w:lvlJc w:val="left"/>
      <w:pPr>
        <w:tabs>
          <w:tab w:val="num" w:pos="2880"/>
        </w:tabs>
        <w:ind w:left="2880" w:hanging="360"/>
      </w:pPr>
      <w:rPr>
        <w:rFonts w:ascii="Wingdings" w:hAnsi="Wingdings" w:hint="default"/>
        <w:sz w:val="20"/>
      </w:rPr>
    </w:lvl>
    <w:lvl w:ilvl="4" w:tplc="B9907F4A" w:tentative="1">
      <w:start w:val="1"/>
      <w:numFmt w:val="bullet"/>
      <w:lvlText w:val=""/>
      <w:lvlJc w:val="left"/>
      <w:pPr>
        <w:tabs>
          <w:tab w:val="num" w:pos="3600"/>
        </w:tabs>
        <w:ind w:left="3600" w:hanging="360"/>
      </w:pPr>
      <w:rPr>
        <w:rFonts w:ascii="Wingdings" w:hAnsi="Wingdings" w:hint="default"/>
        <w:sz w:val="20"/>
      </w:rPr>
    </w:lvl>
    <w:lvl w:ilvl="5" w:tplc="DDF83314" w:tentative="1">
      <w:start w:val="1"/>
      <w:numFmt w:val="bullet"/>
      <w:lvlText w:val=""/>
      <w:lvlJc w:val="left"/>
      <w:pPr>
        <w:tabs>
          <w:tab w:val="num" w:pos="4320"/>
        </w:tabs>
        <w:ind w:left="4320" w:hanging="360"/>
      </w:pPr>
      <w:rPr>
        <w:rFonts w:ascii="Wingdings" w:hAnsi="Wingdings" w:hint="default"/>
        <w:sz w:val="20"/>
      </w:rPr>
    </w:lvl>
    <w:lvl w:ilvl="6" w:tplc="D5386BA8" w:tentative="1">
      <w:start w:val="1"/>
      <w:numFmt w:val="bullet"/>
      <w:lvlText w:val=""/>
      <w:lvlJc w:val="left"/>
      <w:pPr>
        <w:tabs>
          <w:tab w:val="num" w:pos="5040"/>
        </w:tabs>
        <w:ind w:left="5040" w:hanging="360"/>
      </w:pPr>
      <w:rPr>
        <w:rFonts w:ascii="Wingdings" w:hAnsi="Wingdings" w:hint="default"/>
        <w:sz w:val="20"/>
      </w:rPr>
    </w:lvl>
    <w:lvl w:ilvl="7" w:tplc="77A42FE6" w:tentative="1">
      <w:start w:val="1"/>
      <w:numFmt w:val="bullet"/>
      <w:lvlText w:val=""/>
      <w:lvlJc w:val="left"/>
      <w:pPr>
        <w:tabs>
          <w:tab w:val="num" w:pos="5760"/>
        </w:tabs>
        <w:ind w:left="5760" w:hanging="360"/>
      </w:pPr>
      <w:rPr>
        <w:rFonts w:ascii="Wingdings" w:hAnsi="Wingdings" w:hint="default"/>
        <w:sz w:val="20"/>
      </w:rPr>
    </w:lvl>
    <w:lvl w:ilvl="8" w:tplc="111A931E"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23559A"/>
    <w:multiLevelType w:val="hybridMultilevel"/>
    <w:tmpl w:val="5F5CC31A"/>
    <w:lvl w:ilvl="0" w:tplc="0492B042">
      <w:start w:val="1"/>
      <w:numFmt w:val="bullet"/>
      <w:lvlText w:val=""/>
      <w:lvlJc w:val="left"/>
      <w:pPr>
        <w:tabs>
          <w:tab w:val="num" w:pos="720"/>
        </w:tabs>
        <w:ind w:left="720" w:hanging="360"/>
      </w:pPr>
      <w:rPr>
        <w:rFonts w:ascii="Symbol" w:hAnsi="Symbol" w:hint="default"/>
        <w:sz w:val="20"/>
      </w:rPr>
    </w:lvl>
    <w:lvl w:ilvl="1" w:tplc="4CF0F1F2" w:tentative="1">
      <w:start w:val="1"/>
      <w:numFmt w:val="bullet"/>
      <w:lvlText w:val="o"/>
      <w:lvlJc w:val="left"/>
      <w:pPr>
        <w:tabs>
          <w:tab w:val="num" w:pos="1440"/>
        </w:tabs>
        <w:ind w:left="1440" w:hanging="360"/>
      </w:pPr>
      <w:rPr>
        <w:rFonts w:ascii="Courier New" w:hAnsi="Courier New" w:hint="default"/>
        <w:sz w:val="20"/>
      </w:rPr>
    </w:lvl>
    <w:lvl w:ilvl="2" w:tplc="77CC4FA0" w:tentative="1">
      <w:start w:val="1"/>
      <w:numFmt w:val="bullet"/>
      <w:lvlText w:val=""/>
      <w:lvlJc w:val="left"/>
      <w:pPr>
        <w:tabs>
          <w:tab w:val="num" w:pos="2160"/>
        </w:tabs>
        <w:ind w:left="2160" w:hanging="360"/>
      </w:pPr>
      <w:rPr>
        <w:rFonts w:ascii="Wingdings" w:hAnsi="Wingdings" w:hint="default"/>
        <w:sz w:val="20"/>
      </w:rPr>
    </w:lvl>
    <w:lvl w:ilvl="3" w:tplc="33DCCF02" w:tentative="1">
      <w:start w:val="1"/>
      <w:numFmt w:val="bullet"/>
      <w:lvlText w:val=""/>
      <w:lvlJc w:val="left"/>
      <w:pPr>
        <w:tabs>
          <w:tab w:val="num" w:pos="2880"/>
        </w:tabs>
        <w:ind w:left="2880" w:hanging="360"/>
      </w:pPr>
      <w:rPr>
        <w:rFonts w:ascii="Wingdings" w:hAnsi="Wingdings" w:hint="default"/>
        <w:sz w:val="20"/>
      </w:rPr>
    </w:lvl>
    <w:lvl w:ilvl="4" w:tplc="0E7CF11A" w:tentative="1">
      <w:start w:val="1"/>
      <w:numFmt w:val="bullet"/>
      <w:lvlText w:val=""/>
      <w:lvlJc w:val="left"/>
      <w:pPr>
        <w:tabs>
          <w:tab w:val="num" w:pos="3600"/>
        </w:tabs>
        <w:ind w:left="3600" w:hanging="360"/>
      </w:pPr>
      <w:rPr>
        <w:rFonts w:ascii="Wingdings" w:hAnsi="Wingdings" w:hint="default"/>
        <w:sz w:val="20"/>
      </w:rPr>
    </w:lvl>
    <w:lvl w:ilvl="5" w:tplc="1E3C3EF2" w:tentative="1">
      <w:start w:val="1"/>
      <w:numFmt w:val="bullet"/>
      <w:lvlText w:val=""/>
      <w:lvlJc w:val="left"/>
      <w:pPr>
        <w:tabs>
          <w:tab w:val="num" w:pos="4320"/>
        </w:tabs>
        <w:ind w:left="4320" w:hanging="360"/>
      </w:pPr>
      <w:rPr>
        <w:rFonts w:ascii="Wingdings" w:hAnsi="Wingdings" w:hint="default"/>
        <w:sz w:val="20"/>
      </w:rPr>
    </w:lvl>
    <w:lvl w:ilvl="6" w:tplc="4D9E1200" w:tentative="1">
      <w:start w:val="1"/>
      <w:numFmt w:val="bullet"/>
      <w:lvlText w:val=""/>
      <w:lvlJc w:val="left"/>
      <w:pPr>
        <w:tabs>
          <w:tab w:val="num" w:pos="5040"/>
        </w:tabs>
        <w:ind w:left="5040" w:hanging="360"/>
      </w:pPr>
      <w:rPr>
        <w:rFonts w:ascii="Wingdings" w:hAnsi="Wingdings" w:hint="default"/>
        <w:sz w:val="20"/>
      </w:rPr>
    </w:lvl>
    <w:lvl w:ilvl="7" w:tplc="D132E36A" w:tentative="1">
      <w:start w:val="1"/>
      <w:numFmt w:val="bullet"/>
      <w:lvlText w:val=""/>
      <w:lvlJc w:val="left"/>
      <w:pPr>
        <w:tabs>
          <w:tab w:val="num" w:pos="5760"/>
        </w:tabs>
        <w:ind w:left="5760" w:hanging="360"/>
      </w:pPr>
      <w:rPr>
        <w:rFonts w:ascii="Wingdings" w:hAnsi="Wingdings" w:hint="default"/>
        <w:sz w:val="20"/>
      </w:rPr>
    </w:lvl>
    <w:lvl w:ilvl="8" w:tplc="045E0BBC"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D77C65"/>
    <w:multiLevelType w:val="hybridMultilevel"/>
    <w:tmpl w:val="8B662D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6A466F8"/>
    <w:multiLevelType w:val="hybridMultilevel"/>
    <w:tmpl w:val="2F705BC4"/>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9" w15:restartNumberingAfterBreak="0">
    <w:nsid w:val="68276D6E"/>
    <w:multiLevelType w:val="multilevel"/>
    <w:tmpl w:val="BB5E7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F722F31"/>
    <w:multiLevelType w:val="hybridMultilevel"/>
    <w:tmpl w:val="2F0E8A90"/>
    <w:lvl w:ilvl="0" w:tplc="5EAC4502">
      <w:start w:val="1"/>
      <w:numFmt w:val="bullet"/>
      <w:lvlText w:val=""/>
      <w:lvlJc w:val="left"/>
      <w:pPr>
        <w:tabs>
          <w:tab w:val="num" w:pos="720"/>
        </w:tabs>
        <w:ind w:left="720" w:hanging="360"/>
      </w:pPr>
      <w:rPr>
        <w:rFonts w:ascii="Symbol" w:hAnsi="Symbol" w:hint="default"/>
        <w:sz w:val="20"/>
      </w:rPr>
    </w:lvl>
    <w:lvl w:ilvl="1" w:tplc="B0949582" w:tentative="1">
      <w:start w:val="1"/>
      <w:numFmt w:val="bullet"/>
      <w:lvlText w:val="o"/>
      <w:lvlJc w:val="left"/>
      <w:pPr>
        <w:tabs>
          <w:tab w:val="num" w:pos="1440"/>
        </w:tabs>
        <w:ind w:left="1440" w:hanging="360"/>
      </w:pPr>
      <w:rPr>
        <w:rFonts w:ascii="Courier New" w:hAnsi="Courier New" w:hint="default"/>
        <w:sz w:val="20"/>
      </w:rPr>
    </w:lvl>
    <w:lvl w:ilvl="2" w:tplc="302EDC6E" w:tentative="1">
      <w:start w:val="1"/>
      <w:numFmt w:val="bullet"/>
      <w:lvlText w:val=""/>
      <w:lvlJc w:val="left"/>
      <w:pPr>
        <w:tabs>
          <w:tab w:val="num" w:pos="2160"/>
        </w:tabs>
        <w:ind w:left="2160" w:hanging="360"/>
      </w:pPr>
      <w:rPr>
        <w:rFonts w:ascii="Wingdings" w:hAnsi="Wingdings" w:hint="default"/>
        <w:sz w:val="20"/>
      </w:rPr>
    </w:lvl>
    <w:lvl w:ilvl="3" w:tplc="E2B866EA" w:tentative="1">
      <w:start w:val="1"/>
      <w:numFmt w:val="bullet"/>
      <w:lvlText w:val=""/>
      <w:lvlJc w:val="left"/>
      <w:pPr>
        <w:tabs>
          <w:tab w:val="num" w:pos="2880"/>
        </w:tabs>
        <w:ind w:left="2880" w:hanging="360"/>
      </w:pPr>
      <w:rPr>
        <w:rFonts w:ascii="Wingdings" w:hAnsi="Wingdings" w:hint="default"/>
        <w:sz w:val="20"/>
      </w:rPr>
    </w:lvl>
    <w:lvl w:ilvl="4" w:tplc="9620EA2C" w:tentative="1">
      <w:start w:val="1"/>
      <w:numFmt w:val="bullet"/>
      <w:lvlText w:val=""/>
      <w:lvlJc w:val="left"/>
      <w:pPr>
        <w:tabs>
          <w:tab w:val="num" w:pos="3600"/>
        </w:tabs>
        <w:ind w:left="3600" w:hanging="360"/>
      </w:pPr>
      <w:rPr>
        <w:rFonts w:ascii="Wingdings" w:hAnsi="Wingdings" w:hint="default"/>
        <w:sz w:val="20"/>
      </w:rPr>
    </w:lvl>
    <w:lvl w:ilvl="5" w:tplc="55341FE8" w:tentative="1">
      <w:start w:val="1"/>
      <w:numFmt w:val="bullet"/>
      <w:lvlText w:val=""/>
      <w:lvlJc w:val="left"/>
      <w:pPr>
        <w:tabs>
          <w:tab w:val="num" w:pos="4320"/>
        </w:tabs>
        <w:ind w:left="4320" w:hanging="360"/>
      </w:pPr>
      <w:rPr>
        <w:rFonts w:ascii="Wingdings" w:hAnsi="Wingdings" w:hint="default"/>
        <w:sz w:val="20"/>
      </w:rPr>
    </w:lvl>
    <w:lvl w:ilvl="6" w:tplc="890872E8" w:tentative="1">
      <w:start w:val="1"/>
      <w:numFmt w:val="bullet"/>
      <w:lvlText w:val=""/>
      <w:lvlJc w:val="left"/>
      <w:pPr>
        <w:tabs>
          <w:tab w:val="num" w:pos="5040"/>
        </w:tabs>
        <w:ind w:left="5040" w:hanging="360"/>
      </w:pPr>
      <w:rPr>
        <w:rFonts w:ascii="Wingdings" w:hAnsi="Wingdings" w:hint="default"/>
        <w:sz w:val="20"/>
      </w:rPr>
    </w:lvl>
    <w:lvl w:ilvl="7" w:tplc="CDE2D512" w:tentative="1">
      <w:start w:val="1"/>
      <w:numFmt w:val="bullet"/>
      <w:lvlText w:val=""/>
      <w:lvlJc w:val="left"/>
      <w:pPr>
        <w:tabs>
          <w:tab w:val="num" w:pos="5760"/>
        </w:tabs>
        <w:ind w:left="5760" w:hanging="360"/>
      </w:pPr>
      <w:rPr>
        <w:rFonts w:ascii="Wingdings" w:hAnsi="Wingdings" w:hint="default"/>
        <w:sz w:val="20"/>
      </w:rPr>
    </w:lvl>
    <w:lvl w:ilvl="8" w:tplc="98AEED00"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8"/>
  </w:num>
  <w:num w:numId="3">
    <w:abstractNumId w:val="4"/>
  </w:num>
  <w:num w:numId="4">
    <w:abstractNumId w:val="1"/>
  </w:num>
  <w:num w:numId="5">
    <w:abstractNumId w:val="2"/>
  </w:num>
  <w:num w:numId="6">
    <w:abstractNumId w:val="0"/>
  </w:num>
  <w:num w:numId="7">
    <w:abstractNumId w:val="10"/>
  </w:num>
  <w:num w:numId="8">
    <w:abstractNumId w:val="5"/>
  </w:num>
  <w:num w:numId="9">
    <w:abstractNumId w:val="6"/>
  </w:num>
  <w:num w:numId="10">
    <w:abstractNumId w:val="7"/>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Layout" w:val="&lt;ENLayout&gt;&lt;Style&gt;Nature Genetic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prvfazpbetwpuesewv5dadyaastfw9fxwze&quot;&gt;Meso_singlecell Copy&lt;record-ids&gt;&lt;item&gt;4&lt;/item&gt;&lt;item&gt;7&lt;/item&gt;&lt;item&gt;8&lt;/item&gt;&lt;item&gt;9&lt;/item&gt;&lt;item&gt;15&lt;/item&gt;&lt;item&gt;16&lt;/item&gt;&lt;item&gt;20&lt;/item&gt;&lt;item&gt;21&lt;/item&gt;&lt;item&gt;22&lt;/item&gt;&lt;item&gt;23&lt;/item&gt;&lt;item&gt;54&lt;/item&gt;&lt;item&gt;77&lt;/item&gt;&lt;item&gt;78&lt;/item&gt;&lt;item&gt;80&lt;/item&gt;&lt;item&gt;85&lt;/item&gt;&lt;item&gt;103&lt;/item&gt;&lt;item&gt;104&lt;/item&gt;&lt;item&gt;108&lt;/item&gt;&lt;item&gt;109&lt;/item&gt;&lt;item&gt;110&lt;/item&gt;&lt;item&gt;111&lt;/item&gt;&lt;item&gt;112&lt;/item&gt;&lt;item&gt;113&lt;/item&gt;&lt;item&gt;114&lt;/item&gt;&lt;item&gt;118&lt;/item&gt;&lt;item&gt;123&lt;/item&gt;&lt;item&gt;130&lt;/item&gt;&lt;item&gt;133&lt;/item&gt;&lt;item&gt;135&lt;/item&gt;&lt;item&gt;136&lt;/item&gt;&lt;item&gt;137&lt;/item&gt;&lt;item&gt;138&lt;/item&gt;&lt;item&gt;139&lt;/item&gt;&lt;item&gt;141&lt;/item&gt;&lt;item&gt;143&lt;/item&gt;&lt;item&gt;145&lt;/item&gt;&lt;item&gt;146&lt;/item&gt;&lt;item&gt;147&lt;/item&gt;&lt;item&gt;148&lt;/item&gt;&lt;item&gt;153&lt;/item&gt;&lt;item&gt;154&lt;/item&gt;&lt;item&gt;155&lt;/item&gt;&lt;item&gt;158&lt;/item&gt;&lt;item&gt;159&lt;/item&gt;&lt;item&gt;160&lt;/item&gt;&lt;item&gt;161&lt;/item&gt;&lt;item&gt;162&lt;/item&gt;&lt;item&gt;163&lt;/item&gt;&lt;item&gt;164&lt;/item&gt;&lt;item&gt;165&lt;/item&gt;&lt;item&gt;166&lt;/item&gt;&lt;item&gt;167&lt;/item&gt;&lt;item&gt;168&lt;/item&gt;&lt;item&gt;169&lt;/item&gt;&lt;item&gt;171&lt;/item&gt;&lt;item&gt;172&lt;/item&gt;&lt;item&gt;173&lt;/item&gt;&lt;item&gt;174&lt;/item&gt;&lt;item&gt;175&lt;/item&gt;&lt;item&gt;176&lt;/item&gt;&lt;item&gt;177&lt;/item&gt;&lt;item&gt;178&lt;/item&gt;&lt;/record-ids&gt;&lt;/item&gt;&lt;/Libraries&gt;"/>
  </w:docVars>
  <w:rsids>
    <w:rsidRoot w:val="00DC626F"/>
    <w:rsid w:val="000203A5"/>
    <w:rsid w:val="000575E0"/>
    <w:rsid w:val="000742D4"/>
    <w:rsid w:val="0008727F"/>
    <w:rsid w:val="00116C65"/>
    <w:rsid w:val="001304CF"/>
    <w:rsid w:val="00133F48"/>
    <w:rsid w:val="00155E10"/>
    <w:rsid w:val="00181AFA"/>
    <w:rsid w:val="001C3724"/>
    <w:rsid w:val="001D7FF8"/>
    <w:rsid w:val="001F6B11"/>
    <w:rsid w:val="00201ECA"/>
    <w:rsid w:val="002072D1"/>
    <w:rsid w:val="00287621"/>
    <w:rsid w:val="002B622F"/>
    <w:rsid w:val="002C01CE"/>
    <w:rsid w:val="002C6B75"/>
    <w:rsid w:val="002E4C05"/>
    <w:rsid w:val="002E6D0A"/>
    <w:rsid w:val="002F7542"/>
    <w:rsid w:val="0035548B"/>
    <w:rsid w:val="003869D9"/>
    <w:rsid w:val="00392D4C"/>
    <w:rsid w:val="003D4798"/>
    <w:rsid w:val="003F4546"/>
    <w:rsid w:val="00400A27"/>
    <w:rsid w:val="00412290"/>
    <w:rsid w:val="00420CCD"/>
    <w:rsid w:val="004F1769"/>
    <w:rsid w:val="00550589"/>
    <w:rsid w:val="0058186B"/>
    <w:rsid w:val="0058688E"/>
    <w:rsid w:val="005B0200"/>
    <w:rsid w:val="00605E51"/>
    <w:rsid w:val="00661256"/>
    <w:rsid w:val="006A2A0D"/>
    <w:rsid w:val="00713857"/>
    <w:rsid w:val="00765F0C"/>
    <w:rsid w:val="00795AD8"/>
    <w:rsid w:val="007A5FA4"/>
    <w:rsid w:val="00801FD9"/>
    <w:rsid w:val="008202F2"/>
    <w:rsid w:val="008A4CD9"/>
    <w:rsid w:val="008D76C1"/>
    <w:rsid w:val="009112BE"/>
    <w:rsid w:val="0098432D"/>
    <w:rsid w:val="00A55685"/>
    <w:rsid w:val="00B438F9"/>
    <w:rsid w:val="00BB0AF1"/>
    <w:rsid w:val="00BC35A9"/>
    <w:rsid w:val="00BD5F9B"/>
    <w:rsid w:val="00BE54AC"/>
    <w:rsid w:val="00BF3F15"/>
    <w:rsid w:val="00BF7351"/>
    <w:rsid w:val="00C11F70"/>
    <w:rsid w:val="00C54972"/>
    <w:rsid w:val="00C71633"/>
    <w:rsid w:val="00C953C7"/>
    <w:rsid w:val="00CB43AD"/>
    <w:rsid w:val="00CD6975"/>
    <w:rsid w:val="00CE2E82"/>
    <w:rsid w:val="00CF3F40"/>
    <w:rsid w:val="00D02A06"/>
    <w:rsid w:val="00D54E5F"/>
    <w:rsid w:val="00D91DD6"/>
    <w:rsid w:val="00DA0AB4"/>
    <w:rsid w:val="00DC626F"/>
    <w:rsid w:val="00DD0820"/>
    <w:rsid w:val="00DD52FB"/>
    <w:rsid w:val="00DE36CF"/>
    <w:rsid w:val="00E46D6C"/>
    <w:rsid w:val="00EF67DE"/>
    <w:rsid w:val="00F33DFF"/>
    <w:rsid w:val="00F53F04"/>
    <w:rsid w:val="00F673AF"/>
    <w:rsid w:val="00F83AE1"/>
    <w:rsid w:val="00F9008E"/>
    <w:rsid w:val="00FA2D8F"/>
    <w:rsid w:val="00FB615E"/>
    <w:rsid w:val="00FD56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AF216"/>
  <w15:chartTrackingRefBased/>
  <w15:docId w15:val="{900B7459-2AA7-4C1A-BBE0-932A8055B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626F"/>
  </w:style>
  <w:style w:type="paragraph" w:styleId="Heading1">
    <w:name w:val="heading 1"/>
    <w:basedOn w:val="Normal"/>
    <w:next w:val="Normal"/>
    <w:link w:val="Heading1Char"/>
    <w:qFormat/>
    <w:rsid w:val="001304CF"/>
    <w:pPr>
      <w:keepNext/>
      <w:keepLines/>
      <w:spacing w:before="360" w:after="0" w:line="276" w:lineRule="auto"/>
      <w:outlineLvl w:val="0"/>
    </w:pPr>
    <w:rPr>
      <w:rFonts w:ascii="Century Gothic" w:eastAsia="Century Gothic" w:hAnsi="Century Gothic" w:cs="Century Gothic"/>
      <w:b/>
      <w:sz w:val="28"/>
      <w:szCs w:val="28"/>
      <w:lang w:val="en-AU"/>
    </w:rPr>
  </w:style>
  <w:style w:type="paragraph" w:styleId="Heading2">
    <w:name w:val="heading 2"/>
    <w:basedOn w:val="Normal"/>
    <w:next w:val="Normal"/>
    <w:link w:val="Heading2Char"/>
    <w:qFormat/>
    <w:rsid w:val="001304CF"/>
    <w:pPr>
      <w:keepNext/>
      <w:keepLines/>
      <w:spacing w:before="40" w:after="0" w:line="276" w:lineRule="auto"/>
      <w:outlineLvl w:val="1"/>
    </w:pPr>
    <w:rPr>
      <w:rFonts w:ascii="Cambria" w:eastAsia="Cambria" w:hAnsi="Cambria" w:cs="Cambria"/>
      <w:b/>
      <w:sz w:val="26"/>
      <w:szCs w:val="26"/>
      <w:lang w:val="en-AU"/>
    </w:rPr>
  </w:style>
  <w:style w:type="paragraph" w:styleId="Heading3">
    <w:name w:val="heading 3"/>
    <w:basedOn w:val="Normal"/>
    <w:next w:val="Normal"/>
    <w:link w:val="Heading3Char"/>
    <w:qFormat/>
    <w:rsid w:val="001304CF"/>
    <w:pPr>
      <w:keepNext/>
      <w:keepLines/>
      <w:spacing w:before="280" w:after="80" w:line="276" w:lineRule="auto"/>
      <w:outlineLvl w:val="2"/>
    </w:pPr>
    <w:rPr>
      <w:rFonts w:ascii="Century Gothic" w:eastAsia="Century Gothic" w:hAnsi="Century Gothic" w:cs="Century Gothic"/>
      <w:szCs w:val="28"/>
      <w:lang w:val="en-AU"/>
    </w:rPr>
  </w:style>
  <w:style w:type="paragraph" w:styleId="Heading4">
    <w:name w:val="heading 4"/>
    <w:basedOn w:val="Normal"/>
    <w:next w:val="Normal"/>
    <w:link w:val="Heading4Char"/>
    <w:qFormat/>
    <w:rsid w:val="00FB615E"/>
    <w:pPr>
      <w:keepNext/>
      <w:keepLines/>
      <w:spacing w:before="240" w:after="40" w:line="276" w:lineRule="auto"/>
      <w:outlineLvl w:val="3"/>
    </w:pPr>
    <w:rPr>
      <w:rFonts w:ascii="Century Gothic" w:eastAsia="Century Gothic" w:hAnsi="Century Gothic" w:cs="Century Gothic"/>
      <w:b/>
      <w:sz w:val="24"/>
      <w:szCs w:val="24"/>
      <w:lang w:val="en-AU"/>
    </w:rPr>
  </w:style>
  <w:style w:type="paragraph" w:styleId="Heading5">
    <w:name w:val="heading 5"/>
    <w:basedOn w:val="Normal"/>
    <w:next w:val="Normal"/>
    <w:link w:val="Heading5Char"/>
    <w:qFormat/>
    <w:rsid w:val="00FB615E"/>
    <w:pPr>
      <w:keepNext/>
      <w:keepLines/>
      <w:spacing w:before="220" w:after="40" w:line="276" w:lineRule="auto"/>
      <w:outlineLvl w:val="4"/>
    </w:pPr>
    <w:rPr>
      <w:rFonts w:ascii="Century Gothic" w:eastAsia="Century Gothic" w:hAnsi="Century Gothic" w:cs="Century Gothic"/>
      <w:b/>
      <w:lang w:val="en-AU"/>
    </w:rPr>
  </w:style>
  <w:style w:type="paragraph" w:styleId="Heading6">
    <w:name w:val="heading 6"/>
    <w:basedOn w:val="Normal"/>
    <w:next w:val="Normal"/>
    <w:link w:val="Heading6Char"/>
    <w:qFormat/>
    <w:rsid w:val="00FB615E"/>
    <w:pPr>
      <w:keepNext/>
      <w:keepLines/>
      <w:spacing w:before="200" w:after="40" w:line="276" w:lineRule="auto"/>
      <w:outlineLvl w:val="5"/>
    </w:pPr>
    <w:rPr>
      <w:rFonts w:ascii="Century Gothic" w:eastAsia="Century Gothic" w:hAnsi="Century Gothic" w:cs="Century Gothic"/>
      <w:b/>
      <w:sz w:val="20"/>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qFormat/>
    <w:rsid w:val="001304CF"/>
    <w:rPr>
      <w:rFonts w:ascii="Century Gothic" w:eastAsia="Century Gothic" w:hAnsi="Century Gothic" w:cs="Century Gothic"/>
      <w:b/>
      <w:sz w:val="28"/>
      <w:szCs w:val="28"/>
      <w:lang w:val="en-AU"/>
    </w:rPr>
  </w:style>
  <w:style w:type="character" w:customStyle="1" w:styleId="Heading2Char">
    <w:name w:val="Heading 2 Char"/>
    <w:basedOn w:val="DefaultParagraphFont"/>
    <w:link w:val="Heading2"/>
    <w:rsid w:val="001304CF"/>
    <w:rPr>
      <w:rFonts w:ascii="Cambria" w:eastAsia="Cambria" w:hAnsi="Cambria" w:cs="Cambria"/>
      <w:b/>
      <w:sz w:val="26"/>
      <w:szCs w:val="26"/>
      <w:lang w:val="en-AU"/>
    </w:rPr>
  </w:style>
  <w:style w:type="character" w:customStyle="1" w:styleId="Heading3Char">
    <w:name w:val="Heading 3 Char"/>
    <w:basedOn w:val="DefaultParagraphFont"/>
    <w:link w:val="Heading3"/>
    <w:rsid w:val="001304CF"/>
    <w:rPr>
      <w:rFonts w:ascii="Century Gothic" w:eastAsia="Century Gothic" w:hAnsi="Century Gothic" w:cs="Century Gothic"/>
      <w:szCs w:val="28"/>
      <w:lang w:val="en-AU"/>
    </w:rPr>
  </w:style>
  <w:style w:type="character" w:customStyle="1" w:styleId="Heading4Char">
    <w:name w:val="Heading 4 Char"/>
    <w:basedOn w:val="DefaultParagraphFont"/>
    <w:link w:val="Heading4"/>
    <w:rsid w:val="00FB615E"/>
    <w:rPr>
      <w:rFonts w:ascii="Century Gothic" w:eastAsia="Century Gothic" w:hAnsi="Century Gothic" w:cs="Century Gothic"/>
      <w:b/>
      <w:sz w:val="24"/>
      <w:szCs w:val="24"/>
      <w:lang w:val="en-AU"/>
    </w:rPr>
  </w:style>
  <w:style w:type="character" w:customStyle="1" w:styleId="Heading5Char">
    <w:name w:val="Heading 5 Char"/>
    <w:basedOn w:val="DefaultParagraphFont"/>
    <w:link w:val="Heading5"/>
    <w:rsid w:val="00FB615E"/>
    <w:rPr>
      <w:rFonts w:ascii="Century Gothic" w:eastAsia="Century Gothic" w:hAnsi="Century Gothic" w:cs="Century Gothic"/>
      <w:b/>
      <w:lang w:val="en-AU"/>
    </w:rPr>
  </w:style>
  <w:style w:type="character" w:customStyle="1" w:styleId="Heading6Char">
    <w:name w:val="Heading 6 Char"/>
    <w:basedOn w:val="DefaultParagraphFont"/>
    <w:link w:val="Heading6"/>
    <w:rsid w:val="00FB615E"/>
    <w:rPr>
      <w:rFonts w:ascii="Century Gothic" w:eastAsia="Century Gothic" w:hAnsi="Century Gothic" w:cs="Century Gothic"/>
      <w:b/>
      <w:sz w:val="20"/>
      <w:szCs w:val="20"/>
      <w:lang w:val="en-AU"/>
    </w:rPr>
  </w:style>
  <w:style w:type="paragraph" w:customStyle="1" w:styleId="EndNoteBibliographyTitle">
    <w:name w:val="EndNote Bibliography Title"/>
    <w:basedOn w:val="Normal"/>
    <w:link w:val="EndNoteBibliographyTitleChar"/>
    <w:rsid w:val="00DC626F"/>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DC626F"/>
    <w:rPr>
      <w:rFonts w:ascii="Calibri" w:hAnsi="Calibri" w:cs="Calibri"/>
      <w:noProof/>
    </w:rPr>
  </w:style>
  <w:style w:type="paragraph" w:customStyle="1" w:styleId="EndNoteBibliography">
    <w:name w:val="EndNote Bibliography"/>
    <w:basedOn w:val="Normal"/>
    <w:link w:val="EndNoteBibliographyChar"/>
    <w:rsid w:val="00DC626F"/>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DC626F"/>
    <w:rPr>
      <w:rFonts w:ascii="Calibri" w:hAnsi="Calibri" w:cs="Calibri"/>
      <w:noProof/>
    </w:rPr>
  </w:style>
  <w:style w:type="character" w:styleId="CommentReference">
    <w:name w:val="annotation reference"/>
    <w:basedOn w:val="DefaultParagraphFont"/>
    <w:uiPriority w:val="99"/>
    <w:semiHidden/>
    <w:unhideWhenUsed/>
    <w:rsid w:val="00DC626F"/>
    <w:rPr>
      <w:sz w:val="16"/>
      <w:szCs w:val="16"/>
    </w:rPr>
  </w:style>
  <w:style w:type="paragraph" w:styleId="CommentText">
    <w:name w:val="annotation text"/>
    <w:basedOn w:val="Normal"/>
    <w:link w:val="CommentTextChar"/>
    <w:uiPriority w:val="99"/>
    <w:unhideWhenUsed/>
    <w:rsid w:val="00DC626F"/>
    <w:pPr>
      <w:spacing w:line="240" w:lineRule="auto"/>
    </w:pPr>
    <w:rPr>
      <w:sz w:val="20"/>
      <w:szCs w:val="20"/>
    </w:rPr>
  </w:style>
  <w:style w:type="character" w:customStyle="1" w:styleId="CommentTextChar">
    <w:name w:val="Comment Text Char"/>
    <w:basedOn w:val="DefaultParagraphFont"/>
    <w:link w:val="CommentText"/>
    <w:uiPriority w:val="99"/>
    <w:rsid w:val="00DC626F"/>
    <w:rPr>
      <w:sz w:val="20"/>
      <w:szCs w:val="20"/>
    </w:rPr>
  </w:style>
  <w:style w:type="paragraph" w:styleId="CommentSubject">
    <w:name w:val="annotation subject"/>
    <w:basedOn w:val="CommentText"/>
    <w:next w:val="CommentText"/>
    <w:link w:val="CommentSubjectChar"/>
    <w:uiPriority w:val="99"/>
    <w:semiHidden/>
    <w:unhideWhenUsed/>
    <w:rsid w:val="00DC626F"/>
    <w:rPr>
      <w:b/>
      <w:bCs/>
    </w:rPr>
  </w:style>
  <w:style w:type="character" w:customStyle="1" w:styleId="CommentSubjectChar">
    <w:name w:val="Comment Subject Char"/>
    <w:basedOn w:val="CommentTextChar"/>
    <w:link w:val="CommentSubject"/>
    <w:uiPriority w:val="99"/>
    <w:semiHidden/>
    <w:rsid w:val="00DC626F"/>
    <w:rPr>
      <w:b/>
      <w:bCs/>
      <w:sz w:val="20"/>
      <w:szCs w:val="20"/>
    </w:rPr>
  </w:style>
  <w:style w:type="paragraph" w:styleId="BalloonText">
    <w:name w:val="Balloon Text"/>
    <w:basedOn w:val="Normal"/>
    <w:link w:val="BalloonTextChar"/>
    <w:uiPriority w:val="99"/>
    <w:semiHidden/>
    <w:unhideWhenUsed/>
    <w:rsid w:val="00DC62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626F"/>
    <w:rPr>
      <w:rFonts w:ascii="Segoe UI" w:hAnsi="Segoe UI" w:cs="Segoe UI"/>
      <w:sz w:val="18"/>
      <w:szCs w:val="18"/>
    </w:rPr>
  </w:style>
  <w:style w:type="character" w:styleId="Hyperlink">
    <w:name w:val="Hyperlink"/>
    <w:basedOn w:val="DefaultParagraphFont"/>
    <w:uiPriority w:val="99"/>
    <w:semiHidden/>
    <w:unhideWhenUsed/>
    <w:rsid w:val="00DC626F"/>
    <w:rPr>
      <w:color w:val="0000FF"/>
      <w:u w:val="single"/>
    </w:rPr>
  </w:style>
  <w:style w:type="paragraph" w:styleId="ListParagraph">
    <w:name w:val="List Paragraph"/>
    <w:basedOn w:val="Normal"/>
    <w:uiPriority w:val="34"/>
    <w:qFormat/>
    <w:rsid w:val="00DC626F"/>
    <w:pPr>
      <w:spacing w:after="0" w:line="240" w:lineRule="auto"/>
      <w:ind w:left="720"/>
    </w:pPr>
    <w:rPr>
      <w:rFonts w:ascii="Calibri" w:hAnsi="Calibri" w:cs="Calibri"/>
    </w:rPr>
  </w:style>
  <w:style w:type="character" w:styleId="Emphasis">
    <w:name w:val="Emphasis"/>
    <w:basedOn w:val="DefaultParagraphFont"/>
    <w:uiPriority w:val="20"/>
    <w:qFormat/>
    <w:rsid w:val="00DC626F"/>
    <w:rPr>
      <w:i/>
      <w:iCs/>
    </w:rPr>
  </w:style>
  <w:style w:type="character" w:styleId="Strong">
    <w:name w:val="Strong"/>
    <w:basedOn w:val="DefaultParagraphFont"/>
    <w:uiPriority w:val="22"/>
    <w:qFormat/>
    <w:rsid w:val="00DC626F"/>
    <w:rPr>
      <w:b/>
      <w:bCs/>
    </w:rPr>
  </w:style>
  <w:style w:type="character" w:customStyle="1" w:styleId="id-label">
    <w:name w:val="id-label"/>
    <w:basedOn w:val="DefaultParagraphFont"/>
    <w:rsid w:val="00DC626F"/>
  </w:style>
  <w:style w:type="character" w:customStyle="1" w:styleId="docsum-pmid">
    <w:name w:val="docsum-pmid"/>
    <w:basedOn w:val="DefaultParagraphFont"/>
    <w:rsid w:val="00DC626F"/>
  </w:style>
  <w:style w:type="paragraph" w:styleId="Revision">
    <w:name w:val="Revision"/>
    <w:hidden/>
    <w:uiPriority w:val="99"/>
    <w:semiHidden/>
    <w:rsid w:val="00DC626F"/>
    <w:pPr>
      <w:spacing w:after="0" w:line="240" w:lineRule="auto"/>
    </w:pPr>
  </w:style>
  <w:style w:type="paragraph" w:styleId="NormalWeb">
    <w:name w:val="Normal (Web)"/>
    <w:basedOn w:val="Normal"/>
    <w:uiPriority w:val="99"/>
    <w:unhideWhenUsed/>
    <w:rsid w:val="00DC626F"/>
    <w:pPr>
      <w:spacing w:before="100" w:beforeAutospacing="1" w:after="100" w:afterAutospacing="1" w:line="240" w:lineRule="auto"/>
    </w:pPr>
    <w:rPr>
      <w:rFonts w:ascii="Times New Roman" w:eastAsia="Times New Roman" w:hAnsi="Times New Roman" w:cs="Times New Roman"/>
      <w:sz w:val="24"/>
      <w:szCs w:val="24"/>
      <w:lang w:val="en-AU"/>
    </w:rPr>
  </w:style>
  <w:style w:type="paragraph" w:styleId="Header">
    <w:name w:val="header"/>
    <w:basedOn w:val="Normal"/>
    <w:link w:val="HeaderChar"/>
    <w:uiPriority w:val="99"/>
    <w:unhideWhenUsed/>
    <w:rsid w:val="000203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03A5"/>
  </w:style>
  <w:style w:type="paragraph" w:styleId="Footer">
    <w:name w:val="footer"/>
    <w:basedOn w:val="Normal"/>
    <w:link w:val="FooterChar"/>
    <w:uiPriority w:val="99"/>
    <w:unhideWhenUsed/>
    <w:rsid w:val="000203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03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5696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e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emf"/><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14</Pages>
  <Words>1253</Words>
  <Characters>7145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QIMR Berghofer</Company>
  <LinksUpToDate>false</LinksUpToDate>
  <CharactersWithSpaces>8382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 Waddell</dc:creator>
  <cp:keywords/>
  <dc:description/>
  <cp:lastModifiedBy>Nic Waddell</cp:lastModifiedBy>
  <cp:revision>4</cp:revision>
  <dcterms:created xsi:type="dcterms:W3CDTF">2022-04-29T04:17:00Z</dcterms:created>
  <dcterms:modified xsi:type="dcterms:W3CDTF">2022-05-02T04:42:00Z</dcterms:modified>
</cp:coreProperties>
</file>