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B944" w14:textId="0C1D58E3" w:rsidR="006C4B7C" w:rsidRDefault="00000000">
      <w:pPr>
        <w:jc w:val="center"/>
        <w:rPr>
          <w:rFonts w:ascii="Arial" w:hAnsi="Arial" w:cs="Arial"/>
        </w:rPr>
      </w:pPr>
      <w:r>
        <w:rPr>
          <w:rStyle w:val="fontstyle01"/>
          <w:rFonts w:ascii="Arial" w:hAnsi="Arial" w:cs="Arial"/>
        </w:rPr>
        <w:t xml:space="preserve">Table </w:t>
      </w:r>
      <w:r w:rsidR="00C7470A">
        <w:rPr>
          <w:rStyle w:val="fontstyle01"/>
          <w:rFonts w:ascii="Arial" w:hAnsi="Arial" w:cs="Arial"/>
        </w:rPr>
        <w:t>S</w:t>
      </w:r>
      <w:r>
        <w:rPr>
          <w:rStyle w:val="fontstyle01"/>
          <w:rFonts w:ascii="Arial" w:hAnsi="Arial" w:cs="Arial"/>
        </w:rPr>
        <w:t>1. Baseline characteristics of patients with FH-</w:t>
      </w:r>
      <w:r>
        <w:rPr>
          <w:rStyle w:val="fontstyle01"/>
          <w:rFonts w:ascii="Arial" w:hAnsi="Arial" w:cs="Arial" w:hint="eastAsia"/>
        </w:rPr>
        <w:t>deficient</w:t>
      </w:r>
      <w:r>
        <w:rPr>
          <w:rStyle w:val="fontstyle01"/>
          <w:rFonts w:ascii="Arial" w:hAnsi="Arial" w:cs="Arial"/>
        </w:rPr>
        <w:t xml:space="preserve"> RCC</w:t>
      </w:r>
    </w:p>
    <w:tbl>
      <w:tblPr>
        <w:tblStyle w:val="ad"/>
        <w:tblW w:w="843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6"/>
        <w:gridCol w:w="2135"/>
      </w:tblGrid>
      <w:tr w:rsidR="006C4B7C" w14:paraId="366571B5" w14:textId="77777777">
        <w:trPr>
          <w:trHeight w:val="315"/>
          <w:jc w:val="center"/>
        </w:trPr>
        <w:tc>
          <w:tcPr>
            <w:tcW w:w="6296" w:type="dxa"/>
            <w:vMerge w:val="restart"/>
            <w:tcBorders>
              <w:top w:val="single" w:sz="12" w:space="0" w:color="auto"/>
            </w:tcBorders>
            <w:vAlign w:val="center"/>
          </w:tcPr>
          <w:p w14:paraId="26844ED4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Patient Characteristics</w:t>
            </w:r>
          </w:p>
        </w:tc>
        <w:tc>
          <w:tcPr>
            <w:tcW w:w="2135" w:type="dxa"/>
            <w:vMerge w:val="restart"/>
            <w:tcBorders>
              <w:top w:val="single" w:sz="12" w:space="0" w:color="auto"/>
            </w:tcBorders>
            <w:vAlign w:val="center"/>
          </w:tcPr>
          <w:p w14:paraId="3CD0EEC9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N(</w:t>
            </w:r>
            <w:proofErr w:type="gramEnd"/>
            <w:r>
              <w:rPr>
                <w:rFonts w:ascii="Arial" w:hAnsi="Arial" w:cs="Arial"/>
                <w:b/>
                <w:bCs/>
              </w:rPr>
              <w:t>%)</w:t>
            </w:r>
          </w:p>
        </w:tc>
      </w:tr>
      <w:tr w:rsidR="006C4B7C" w14:paraId="516C2DAD" w14:textId="77777777">
        <w:trPr>
          <w:trHeight w:val="315"/>
          <w:jc w:val="center"/>
        </w:trPr>
        <w:tc>
          <w:tcPr>
            <w:tcW w:w="6296" w:type="dxa"/>
            <w:vMerge/>
            <w:tcBorders>
              <w:bottom w:val="single" w:sz="12" w:space="0" w:color="auto"/>
            </w:tcBorders>
          </w:tcPr>
          <w:p w14:paraId="6CC7FAAD" w14:textId="77777777" w:rsidR="006C4B7C" w:rsidRDefault="006C4B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5" w:type="dxa"/>
            <w:vMerge/>
            <w:tcBorders>
              <w:bottom w:val="single" w:sz="12" w:space="0" w:color="auto"/>
            </w:tcBorders>
          </w:tcPr>
          <w:p w14:paraId="4EE8BB74" w14:textId="77777777" w:rsidR="006C4B7C" w:rsidRDefault="006C4B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4B7C" w14:paraId="167A71CE" w14:textId="77777777">
        <w:trPr>
          <w:trHeight w:val="303"/>
          <w:jc w:val="center"/>
        </w:trPr>
        <w:tc>
          <w:tcPr>
            <w:tcW w:w="6296" w:type="dxa"/>
            <w:tcBorders>
              <w:top w:val="single" w:sz="12" w:space="0" w:color="auto"/>
            </w:tcBorders>
          </w:tcPr>
          <w:p w14:paraId="3E212C33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number of patients</w:t>
            </w:r>
          </w:p>
        </w:tc>
        <w:tc>
          <w:tcPr>
            <w:tcW w:w="2135" w:type="dxa"/>
            <w:tcBorders>
              <w:top w:val="single" w:sz="12" w:space="0" w:color="auto"/>
            </w:tcBorders>
          </w:tcPr>
          <w:p w14:paraId="19A97F0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</w:t>
            </w:r>
          </w:p>
        </w:tc>
      </w:tr>
      <w:tr w:rsidR="006C4B7C" w14:paraId="29A13078" w14:textId="77777777">
        <w:trPr>
          <w:trHeight w:val="318"/>
          <w:jc w:val="center"/>
        </w:trPr>
        <w:tc>
          <w:tcPr>
            <w:tcW w:w="6296" w:type="dxa"/>
          </w:tcPr>
          <w:p w14:paraId="726CABE6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Age at diagnosis, years (Median, range)</w:t>
            </w:r>
          </w:p>
        </w:tc>
        <w:tc>
          <w:tcPr>
            <w:tcW w:w="2135" w:type="dxa"/>
          </w:tcPr>
          <w:p w14:paraId="4E0B7C0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38(26-71)</w:t>
            </w:r>
          </w:p>
        </w:tc>
      </w:tr>
      <w:tr w:rsidR="006C4B7C" w14:paraId="32FEBAC1" w14:textId="77777777">
        <w:trPr>
          <w:trHeight w:val="318"/>
          <w:jc w:val="center"/>
        </w:trPr>
        <w:tc>
          <w:tcPr>
            <w:tcW w:w="6296" w:type="dxa"/>
          </w:tcPr>
          <w:p w14:paraId="27CD39F8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Gender</w:t>
            </w:r>
          </w:p>
        </w:tc>
        <w:tc>
          <w:tcPr>
            <w:tcW w:w="2135" w:type="dxa"/>
          </w:tcPr>
          <w:p w14:paraId="0735B8C9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10B6C43C" w14:textId="77777777">
        <w:trPr>
          <w:trHeight w:val="318"/>
          <w:jc w:val="center"/>
        </w:trPr>
        <w:tc>
          <w:tcPr>
            <w:tcW w:w="6296" w:type="dxa"/>
          </w:tcPr>
          <w:p w14:paraId="714F5FB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Male</w:t>
            </w:r>
          </w:p>
        </w:tc>
        <w:tc>
          <w:tcPr>
            <w:tcW w:w="2135" w:type="dxa"/>
          </w:tcPr>
          <w:p w14:paraId="0D18EFD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11(57.9%)</w:t>
            </w:r>
          </w:p>
        </w:tc>
      </w:tr>
      <w:tr w:rsidR="006C4B7C" w14:paraId="34636092" w14:textId="77777777">
        <w:trPr>
          <w:trHeight w:val="318"/>
          <w:jc w:val="center"/>
        </w:trPr>
        <w:tc>
          <w:tcPr>
            <w:tcW w:w="6296" w:type="dxa"/>
          </w:tcPr>
          <w:p w14:paraId="4E92E83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Female</w:t>
            </w:r>
          </w:p>
        </w:tc>
        <w:tc>
          <w:tcPr>
            <w:tcW w:w="2135" w:type="dxa"/>
          </w:tcPr>
          <w:p w14:paraId="74E29B0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8(42.1%)</w:t>
            </w:r>
          </w:p>
        </w:tc>
      </w:tr>
      <w:tr w:rsidR="006C4B7C" w14:paraId="1EE1D02A" w14:textId="77777777">
        <w:trPr>
          <w:trHeight w:val="303"/>
          <w:jc w:val="center"/>
        </w:trPr>
        <w:tc>
          <w:tcPr>
            <w:tcW w:w="6296" w:type="dxa"/>
          </w:tcPr>
          <w:p w14:paraId="637C9DE0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Patients with skin leiomyoma</w:t>
            </w:r>
          </w:p>
        </w:tc>
        <w:tc>
          <w:tcPr>
            <w:tcW w:w="2135" w:type="dxa"/>
          </w:tcPr>
          <w:p w14:paraId="3EC1763D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2F5D0790" w14:textId="77777777">
        <w:trPr>
          <w:trHeight w:val="318"/>
          <w:jc w:val="center"/>
        </w:trPr>
        <w:tc>
          <w:tcPr>
            <w:tcW w:w="6296" w:type="dxa"/>
          </w:tcPr>
          <w:p w14:paraId="57FB921B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Female patients with uterine leiomyoma</w:t>
            </w:r>
          </w:p>
        </w:tc>
        <w:tc>
          <w:tcPr>
            <w:tcW w:w="2135" w:type="dxa"/>
          </w:tcPr>
          <w:p w14:paraId="6920EE2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4(21.1%)</w:t>
            </w:r>
          </w:p>
        </w:tc>
      </w:tr>
      <w:tr w:rsidR="006C4B7C" w14:paraId="07D2EBD8" w14:textId="77777777">
        <w:trPr>
          <w:trHeight w:val="318"/>
          <w:jc w:val="center"/>
        </w:trPr>
        <w:tc>
          <w:tcPr>
            <w:tcW w:w="6296" w:type="dxa"/>
          </w:tcPr>
          <w:p w14:paraId="1EF7FE66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Primary tumor size, cm (Median, range)</w:t>
            </w:r>
          </w:p>
        </w:tc>
        <w:tc>
          <w:tcPr>
            <w:tcW w:w="2135" w:type="dxa"/>
          </w:tcPr>
          <w:p w14:paraId="2AE755C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7.7(3.0-18.3)</w:t>
            </w:r>
          </w:p>
        </w:tc>
      </w:tr>
      <w:tr w:rsidR="006C4B7C" w14:paraId="2F5E8D90" w14:textId="77777777">
        <w:trPr>
          <w:trHeight w:val="318"/>
          <w:jc w:val="center"/>
        </w:trPr>
        <w:tc>
          <w:tcPr>
            <w:tcW w:w="6296" w:type="dxa"/>
          </w:tcPr>
          <w:p w14:paraId="41AE7F8E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 stage</w:t>
            </w:r>
          </w:p>
        </w:tc>
        <w:tc>
          <w:tcPr>
            <w:tcW w:w="2135" w:type="dxa"/>
          </w:tcPr>
          <w:p w14:paraId="5E604C5E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232D33CD" w14:textId="77777777">
        <w:trPr>
          <w:trHeight w:val="318"/>
          <w:jc w:val="center"/>
        </w:trPr>
        <w:tc>
          <w:tcPr>
            <w:tcW w:w="6296" w:type="dxa"/>
          </w:tcPr>
          <w:p w14:paraId="596997DD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&lt;3</w:t>
            </w:r>
          </w:p>
        </w:tc>
        <w:tc>
          <w:tcPr>
            <w:tcW w:w="2135" w:type="dxa"/>
          </w:tcPr>
          <w:p w14:paraId="42F3EF3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9(47.4%)</w:t>
            </w:r>
          </w:p>
        </w:tc>
      </w:tr>
      <w:tr w:rsidR="006C4B7C" w14:paraId="0CF10733" w14:textId="77777777">
        <w:trPr>
          <w:trHeight w:val="303"/>
          <w:jc w:val="center"/>
        </w:trPr>
        <w:tc>
          <w:tcPr>
            <w:tcW w:w="6296" w:type="dxa"/>
          </w:tcPr>
          <w:p w14:paraId="18290E0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≥3</w:t>
            </w:r>
          </w:p>
        </w:tc>
        <w:tc>
          <w:tcPr>
            <w:tcW w:w="2135" w:type="dxa"/>
          </w:tcPr>
          <w:p w14:paraId="7A0AD742" w14:textId="77777777" w:rsidR="006C4B7C" w:rsidRDefault="00000000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rFonts w:ascii="Arial" w:hAnsi="Arial" w:cs="Arial" w:hint="eastAsia"/>
              </w:rPr>
              <w:t>10</w:t>
            </w:r>
            <w:bookmarkEnd w:id="0"/>
            <w:r>
              <w:rPr>
                <w:rFonts w:ascii="Arial" w:hAnsi="Arial" w:cs="Arial" w:hint="eastAsia"/>
              </w:rPr>
              <w:t>(52.6%)</w:t>
            </w:r>
          </w:p>
        </w:tc>
      </w:tr>
      <w:tr w:rsidR="006C4B7C" w14:paraId="169A80FB" w14:textId="77777777">
        <w:trPr>
          <w:trHeight w:val="318"/>
          <w:jc w:val="center"/>
        </w:trPr>
        <w:tc>
          <w:tcPr>
            <w:tcW w:w="6296" w:type="dxa"/>
          </w:tcPr>
          <w:p w14:paraId="15ADEBB3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 positive</w:t>
            </w:r>
          </w:p>
        </w:tc>
        <w:tc>
          <w:tcPr>
            <w:tcW w:w="2135" w:type="dxa"/>
          </w:tcPr>
          <w:p w14:paraId="4C37E008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10(52.6%)</w:t>
            </w:r>
          </w:p>
        </w:tc>
      </w:tr>
      <w:tr w:rsidR="006C4B7C" w14:paraId="7C102A13" w14:textId="77777777">
        <w:trPr>
          <w:trHeight w:val="318"/>
          <w:jc w:val="center"/>
        </w:trPr>
        <w:tc>
          <w:tcPr>
            <w:tcW w:w="6296" w:type="dxa"/>
          </w:tcPr>
          <w:p w14:paraId="4052CA24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Synchronous metastasis</w:t>
            </w:r>
          </w:p>
        </w:tc>
        <w:tc>
          <w:tcPr>
            <w:tcW w:w="2135" w:type="dxa"/>
          </w:tcPr>
          <w:p w14:paraId="4321A051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5C636078" w14:textId="77777777">
        <w:trPr>
          <w:trHeight w:val="318"/>
          <w:jc w:val="center"/>
        </w:trPr>
        <w:tc>
          <w:tcPr>
            <w:tcW w:w="6296" w:type="dxa"/>
          </w:tcPr>
          <w:p w14:paraId="132B1543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 w:hint="eastAsia"/>
              </w:rPr>
              <w:t>Yes</w:t>
            </w:r>
          </w:p>
        </w:tc>
        <w:tc>
          <w:tcPr>
            <w:tcW w:w="2135" w:type="dxa"/>
          </w:tcPr>
          <w:p w14:paraId="76DB76A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13(68.4%)</w:t>
            </w:r>
          </w:p>
        </w:tc>
      </w:tr>
      <w:tr w:rsidR="006C4B7C" w14:paraId="02FE55D2" w14:textId="77777777">
        <w:trPr>
          <w:trHeight w:val="303"/>
          <w:jc w:val="center"/>
        </w:trPr>
        <w:tc>
          <w:tcPr>
            <w:tcW w:w="6296" w:type="dxa"/>
          </w:tcPr>
          <w:p w14:paraId="6B78D533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 w:hint="eastAsia"/>
              </w:rPr>
              <w:t>No</w:t>
            </w:r>
          </w:p>
        </w:tc>
        <w:tc>
          <w:tcPr>
            <w:tcW w:w="2135" w:type="dxa"/>
          </w:tcPr>
          <w:p w14:paraId="1597FE2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6(31.6%)</w:t>
            </w:r>
          </w:p>
        </w:tc>
      </w:tr>
      <w:tr w:rsidR="006C4B7C" w14:paraId="71C2F881" w14:textId="77777777">
        <w:trPr>
          <w:trHeight w:val="318"/>
          <w:jc w:val="center"/>
        </w:trPr>
        <w:tc>
          <w:tcPr>
            <w:tcW w:w="6296" w:type="dxa"/>
          </w:tcPr>
          <w:p w14:paraId="722F147B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bookmarkStart w:id="1" w:name="OLE_LINK3"/>
            <w:r>
              <w:rPr>
                <w:rFonts w:ascii="Arial" w:hAnsi="Arial" w:cs="Arial"/>
                <w:b/>
                <w:bCs/>
              </w:rPr>
              <w:t>Histopathological</w:t>
            </w:r>
            <w:bookmarkEnd w:id="1"/>
            <w:r>
              <w:rPr>
                <w:rFonts w:ascii="Arial" w:hAnsi="Arial" w:cs="Arial"/>
                <w:b/>
                <w:bCs/>
              </w:rPr>
              <w:t xml:space="preserve"> patterns</w:t>
            </w:r>
          </w:p>
        </w:tc>
        <w:tc>
          <w:tcPr>
            <w:tcW w:w="2135" w:type="dxa"/>
          </w:tcPr>
          <w:p w14:paraId="13319F8F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27318FD0" w14:textId="77777777">
        <w:trPr>
          <w:trHeight w:val="318"/>
          <w:jc w:val="center"/>
        </w:trPr>
        <w:tc>
          <w:tcPr>
            <w:tcW w:w="6296" w:type="dxa"/>
          </w:tcPr>
          <w:p w14:paraId="5FC4589C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Papillary</w:t>
            </w:r>
          </w:p>
        </w:tc>
        <w:tc>
          <w:tcPr>
            <w:tcW w:w="2135" w:type="dxa"/>
          </w:tcPr>
          <w:p w14:paraId="0A883A4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12(63.2%)</w:t>
            </w:r>
          </w:p>
        </w:tc>
      </w:tr>
      <w:tr w:rsidR="006C4B7C" w14:paraId="110FBF07" w14:textId="77777777">
        <w:trPr>
          <w:trHeight w:val="318"/>
          <w:jc w:val="center"/>
        </w:trPr>
        <w:tc>
          <w:tcPr>
            <w:tcW w:w="6296" w:type="dxa"/>
          </w:tcPr>
          <w:p w14:paraId="3366F15C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Tubular</w:t>
            </w:r>
          </w:p>
        </w:tc>
        <w:tc>
          <w:tcPr>
            <w:tcW w:w="2135" w:type="dxa"/>
          </w:tcPr>
          <w:p w14:paraId="0F46254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bookmarkStart w:id="2" w:name="OLE_LINK9"/>
            <w:r>
              <w:rPr>
                <w:rFonts w:ascii="Arial" w:hAnsi="Arial" w:cs="Arial" w:hint="eastAsia"/>
              </w:rPr>
              <w:t>(5.3%)</w:t>
            </w:r>
            <w:bookmarkEnd w:id="2"/>
          </w:p>
        </w:tc>
      </w:tr>
      <w:tr w:rsidR="006C4B7C" w14:paraId="7990FF27" w14:textId="77777777">
        <w:trPr>
          <w:trHeight w:val="318"/>
          <w:jc w:val="center"/>
        </w:trPr>
        <w:tc>
          <w:tcPr>
            <w:tcW w:w="6296" w:type="dxa"/>
          </w:tcPr>
          <w:p w14:paraId="24201A8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Aden</w:t>
            </w:r>
            <w:r>
              <w:rPr>
                <w:rFonts w:ascii="Arial" w:hAnsi="Arial" w:cs="Arial" w:hint="eastAsia"/>
              </w:rPr>
              <w:t>oi</w:t>
            </w:r>
            <w:r>
              <w:rPr>
                <w:rFonts w:ascii="Arial" w:hAnsi="Arial" w:cs="Arial"/>
              </w:rPr>
              <w:t>d</w:t>
            </w:r>
          </w:p>
        </w:tc>
        <w:tc>
          <w:tcPr>
            <w:tcW w:w="2135" w:type="dxa"/>
          </w:tcPr>
          <w:p w14:paraId="7EA7771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06196415" w14:textId="77777777">
        <w:trPr>
          <w:trHeight w:val="303"/>
          <w:jc w:val="center"/>
        </w:trPr>
        <w:tc>
          <w:tcPr>
            <w:tcW w:w="6296" w:type="dxa"/>
          </w:tcPr>
          <w:p w14:paraId="4A996BC9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Solid</w:t>
            </w:r>
          </w:p>
        </w:tc>
        <w:tc>
          <w:tcPr>
            <w:tcW w:w="2135" w:type="dxa"/>
          </w:tcPr>
          <w:p w14:paraId="7AC8D828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2(10.6%)</w:t>
            </w:r>
          </w:p>
        </w:tc>
      </w:tr>
      <w:tr w:rsidR="006C4B7C" w14:paraId="2DB63E91" w14:textId="77777777">
        <w:trPr>
          <w:trHeight w:val="303"/>
          <w:jc w:val="center"/>
        </w:trPr>
        <w:tc>
          <w:tcPr>
            <w:tcW w:w="6296" w:type="dxa"/>
          </w:tcPr>
          <w:p w14:paraId="17211C53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tubulocystic</w:t>
            </w:r>
            <w:proofErr w:type="spellEnd"/>
          </w:p>
        </w:tc>
        <w:tc>
          <w:tcPr>
            <w:tcW w:w="2135" w:type="dxa"/>
          </w:tcPr>
          <w:p w14:paraId="6C48537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2(10.6%)</w:t>
            </w:r>
          </w:p>
        </w:tc>
      </w:tr>
      <w:tr w:rsidR="006C4B7C" w14:paraId="3C5869D9" w14:textId="77777777">
        <w:trPr>
          <w:trHeight w:val="303"/>
          <w:jc w:val="center"/>
        </w:trPr>
        <w:tc>
          <w:tcPr>
            <w:tcW w:w="6296" w:type="dxa"/>
          </w:tcPr>
          <w:p w14:paraId="438B07C8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nested</w:t>
            </w:r>
          </w:p>
        </w:tc>
        <w:tc>
          <w:tcPr>
            <w:tcW w:w="2135" w:type="dxa"/>
          </w:tcPr>
          <w:p w14:paraId="47B66BF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62771A99" w14:textId="77777777">
        <w:trPr>
          <w:trHeight w:val="303"/>
          <w:jc w:val="center"/>
        </w:trPr>
        <w:tc>
          <w:tcPr>
            <w:tcW w:w="6296" w:type="dxa"/>
          </w:tcPr>
          <w:p w14:paraId="26E18D7D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bookmarkStart w:id="3" w:name="OLE_LINK4"/>
            <w:proofErr w:type="spellStart"/>
            <w:r>
              <w:rPr>
                <w:rFonts w:ascii="Arial" w:hAnsi="Arial" w:cs="Arial"/>
              </w:rPr>
              <w:t>Oncocytic</w:t>
            </w:r>
            <w:bookmarkEnd w:id="3"/>
            <w:proofErr w:type="spellEnd"/>
          </w:p>
        </w:tc>
        <w:tc>
          <w:tcPr>
            <w:tcW w:w="2135" w:type="dxa"/>
          </w:tcPr>
          <w:p w14:paraId="35FDBE37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0(0%)</w:t>
            </w:r>
          </w:p>
        </w:tc>
      </w:tr>
      <w:tr w:rsidR="006C4B7C" w14:paraId="301167FC" w14:textId="77777777">
        <w:trPr>
          <w:trHeight w:val="303"/>
          <w:jc w:val="center"/>
        </w:trPr>
        <w:tc>
          <w:tcPr>
            <w:tcW w:w="6296" w:type="dxa"/>
          </w:tcPr>
          <w:p w14:paraId="0E443886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2135" w:type="dxa"/>
          </w:tcPr>
          <w:p w14:paraId="6A39377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2(10.6%)</w:t>
            </w:r>
          </w:p>
        </w:tc>
      </w:tr>
      <w:tr w:rsidR="006C4B7C" w14:paraId="3B4D4B1D" w14:textId="77777777">
        <w:trPr>
          <w:trHeight w:val="318"/>
          <w:jc w:val="center"/>
        </w:trPr>
        <w:tc>
          <w:tcPr>
            <w:tcW w:w="6296" w:type="dxa"/>
          </w:tcPr>
          <w:p w14:paraId="26CEF847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ISUP grade</w:t>
            </w:r>
          </w:p>
        </w:tc>
        <w:tc>
          <w:tcPr>
            <w:tcW w:w="2135" w:type="dxa"/>
          </w:tcPr>
          <w:p w14:paraId="6D178B70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3A240F8E" w14:textId="77777777">
        <w:trPr>
          <w:trHeight w:val="318"/>
          <w:jc w:val="center"/>
        </w:trPr>
        <w:tc>
          <w:tcPr>
            <w:tcW w:w="6296" w:type="dxa"/>
          </w:tcPr>
          <w:p w14:paraId="1F476217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</w:t>
            </w:r>
          </w:p>
        </w:tc>
        <w:tc>
          <w:tcPr>
            <w:tcW w:w="2135" w:type="dxa"/>
          </w:tcPr>
          <w:p w14:paraId="108ADBE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0(0%)</w:t>
            </w:r>
          </w:p>
        </w:tc>
      </w:tr>
      <w:tr w:rsidR="006C4B7C" w14:paraId="078519F8" w14:textId="77777777">
        <w:trPr>
          <w:trHeight w:val="318"/>
          <w:jc w:val="center"/>
        </w:trPr>
        <w:tc>
          <w:tcPr>
            <w:tcW w:w="6296" w:type="dxa"/>
          </w:tcPr>
          <w:p w14:paraId="1475891D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2135" w:type="dxa"/>
          </w:tcPr>
          <w:p w14:paraId="7C19DEC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14(73.7%)</w:t>
            </w:r>
          </w:p>
        </w:tc>
      </w:tr>
      <w:tr w:rsidR="006C4B7C" w14:paraId="5E87C6D2" w14:textId="77777777">
        <w:trPr>
          <w:trHeight w:val="318"/>
          <w:jc w:val="center"/>
        </w:trPr>
        <w:tc>
          <w:tcPr>
            <w:tcW w:w="6296" w:type="dxa"/>
          </w:tcPr>
          <w:p w14:paraId="1841FB4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</w:t>
            </w:r>
          </w:p>
        </w:tc>
        <w:tc>
          <w:tcPr>
            <w:tcW w:w="2135" w:type="dxa"/>
          </w:tcPr>
          <w:p w14:paraId="36510DB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4(21.1%)</w:t>
            </w:r>
          </w:p>
        </w:tc>
      </w:tr>
      <w:tr w:rsidR="006C4B7C" w14:paraId="001F0F52" w14:textId="77777777">
        <w:trPr>
          <w:trHeight w:val="303"/>
          <w:jc w:val="center"/>
        </w:trPr>
        <w:tc>
          <w:tcPr>
            <w:tcW w:w="6296" w:type="dxa"/>
          </w:tcPr>
          <w:p w14:paraId="19E35FF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bookmarkStart w:id="4" w:name="OLE_LINK5"/>
            <w:r>
              <w:rPr>
                <w:rFonts w:ascii="Arial" w:hAnsi="Arial" w:cs="Arial"/>
              </w:rPr>
              <w:t>Unknown</w:t>
            </w:r>
            <w:bookmarkEnd w:id="4"/>
          </w:p>
        </w:tc>
        <w:tc>
          <w:tcPr>
            <w:tcW w:w="2135" w:type="dxa"/>
          </w:tcPr>
          <w:p w14:paraId="42E5ACB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6109B12D" w14:textId="77777777">
        <w:trPr>
          <w:trHeight w:val="303"/>
          <w:jc w:val="center"/>
        </w:trPr>
        <w:tc>
          <w:tcPr>
            <w:tcW w:w="6296" w:type="dxa"/>
          </w:tcPr>
          <w:p w14:paraId="429B6A6C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IHC</w:t>
            </w:r>
            <w:r>
              <w:rPr>
                <w:rFonts w:ascii="Arial" w:hAnsi="Arial" w:cs="Arial"/>
                <w:b/>
                <w:bCs/>
              </w:rPr>
              <w:t xml:space="preserve"> staining</w:t>
            </w:r>
          </w:p>
        </w:tc>
        <w:tc>
          <w:tcPr>
            <w:tcW w:w="2135" w:type="dxa"/>
          </w:tcPr>
          <w:p w14:paraId="5F4E7C7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18(94.7%)</w:t>
            </w:r>
          </w:p>
        </w:tc>
      </w:tr>
      <w:tr w:rsidR="006C4B7C" w14:paraId="2A009830" w14:textId="77777777">
        <w:trPr>
          <w:trHeight w:val="303"/>
          <w:jc w:val="center"/>
        </w:trPr>
        <w:tc>
          <w:tcPr>
            <w:tcW w:w="6296" w:type="dxa"/>
          </w:tcPr>
          <w:p w14:paraId="4BDF0448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 </w:t>
            </w:r>
            <w:r>
              <w:rPr>
                <w:rFonts w:ascii="Arial" w:hAnsi="Arial" w:cs="Arial" w:hint="eastAsia"/>
              </w:rPr>
              <w:t>FH</w:t>
            </w:r>
          </w:p>
        </w:tc>
        <w:tc>
          <w:tcPr>
            <w:tcW w:w="2135" w:type="dxa"/>
          </w:tcPr>
          <w:p w14:paraId="45B41E70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1F6BD8C4" w14:textId="77777777">
        <w:trPr>
          <w:trHeight w:val="303"/>
          <w:jc w:val="center"/>
        </w:trPr>
        <w:tc>
          <w:tcPr>
            <w:tcW w:w="6296" w:type="dxa"/>
          </w:tcPr>
          <w:p w14:paraId="73DB39AF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   </w:t>
            </w:r>
            <w:r>
              <w:rPr>
                <w:rFonts w:ascii="Arial" w:hAnsi="Arial" w:cs="Arial" w:hint="eastAsia"/>
              </w:rPr>
              <w:t>Deficiency</w:t>
            </w:r>
          </w:p>
        </w:tc>
        <w:tc>
          <w:tcPr>
            <w:tcW w:w="2135" w:type="dxa"/>
          </w:tcPr>
          <w:p w14:paraId="3C40DD0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17(89.5%)</w:t>
            </w:r>
          </w:p>
        </w:tc>
      </w:tr>
      <w:tr w:rsidR="006C4B7C" w14:paraId="397A8E1E" w14:textId="77777777">
        <w:trPr>
          <w:trHeight w:val="303"/>
          <w:jc w:val="center"/>
        </w:trPr>
        <w:tc>
          <w:tcPr>
            <w:tcW w:w="6296" w:type="dxa"/>
          </w:tcPr>
          <w:p w14:paraId="0767A9C7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   </w:t>
            </w:r>
            <w:r>
              <w:rPr>
                <w:rFonts w:ascii="Arial" w:hAnsi="Arial" w:cs="Arial" w:hint="eastAsia"/>
              </w:rPr>
              <w:t>Weak</w:t>
            </w:r>
          </w:p>
        </w:tc>
        <w:tc>
          <w:tcPr>
            <w:tcW w:w="2135" w:type="dxa"/>
          </w:tcPr>
          <w:p w14:paraId="2EE8F137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10199644" w14:textId="77777777">
        <w:trPr>
          <w:trHeight w:val="303"/>
          <w:jc w:val="center"/>
        </w:trPr>
        <w:tc>
          <w:tcPr>
            <w:tcW w:w="6296" w:type="dxa"/>
          </w:tcPr>
          <w:p w14:paraId="2DAAE52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Positive</w:t>
            </w:r>
          </w:p>
        </w:tc>
        <w:tc>
          <w:tcPr>
            <w:tcW w:w="2135" w:type="dxa"/>
          </w:tcPr>
          <w:p w14:paraId="1025AAE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3A4251F4" w14:textId="77777777">
        <w:trPr>
          <w:trHeight w:val="303"/>
          <w:jc w:val="center"/>
        </w:trPr>
        <w:tc>
          <w:tcPr>
            <w:tcW w:w="6296" w:type="dxa"/>
          </w:tcPr>
          <w:p w14:paraId="40A6735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2SC positive</w:t>
            </w:r>
          </w:p>
        </w:tc>
        <w:tc>
          <w:tcPr>
            <w:tcW w:w="2135" w:type="dxa"/>
          </w:tcPr>
          <w:p w14:paraId="4CA392C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19(100%)</w:t>
            </w:r>
          </w:p>
        </w:tc>
      </w:tr>
      <w:tr w:rsidR="006C4B7C" w14:paraId="143C7B2B" w14:textId="77777777">
        <w:trPr>
          <w:trHeight w:val="303"/>
          <w:jc w:val="center"/>
        </w:trPr>
        <w:tc>
          <w:tcPr>
            <w:tcW w:w="6296" w:type="dxa"/>
          </w:tcPr>
          <w:p w14:paraId="1D4ED4E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AKR1B10 positive</w:t>
            </w:r>
          </w:p>
        </w:tc>
        <w:tc>
          <w:tcPr>
            <w:tcW w:w="2135" w:type="dxa"/>
          </w:tcPr>
          <w:p w14:paraId="744B9FC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19(100%)</w:t>
            </w:r>
          </w:p>
        </w:tc>
      </w:tr>
      <w:tr w:rsidR="006C4B7C" w14:paraId="66E34D18" w14:textId="77777777">
        <w:trPr>
          <w:trHeight w:val="318"/>
          <w:jc w:val="center"/>
        </w:trPr>
        <w:tc>
          <w:tcPr>
            <w:tcW w:w="6296" w:type="dxa"/>
          </w:tcPr>
          <w:p w14:paraId="6F4DE22E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bookmarkStart w:id="5" w:name="OLE_LINK7"/>
            <w:r>
              <w:rPr>
                <w:rFonts w:ascii="Arial" w:hAnsi="Arial" w:cs="Arial"/>
                <w:b/>
                <w:bCs/>
              </w:rPr>
              <w:t>Imaging</w:t>
            </w:r>
            <w:bookmarkEnd w:id="5"/>
            <w:r>
              <w:rPr>
                <w:rFonts w:ascii="Arial" w:hAnsi="Arial" w:cs="Arial"/>
                <w:b/>
                <w:bCs/>
              </w:rPr>
              <w:t xml:space="preserve"> features</w:t>
            </w:r>
          </w:p>
        </w:tc>
        <w:tc>
          <w:tcPr>
            <w:tcW w:w="2135" w:type="dxa"/>
          </w:tcPr>
          <w:p w14:paraId="19EAFC71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43DB6EF7" w14:textId="77777777">
        <w:trPr>
          <w:trHeight w:val="318"/>
          <w:jc w:val="center"/>
        </w:trPr>
        <w:tc>
          <w:tcPr>
            <w:tcW w:w="6296" w:type="dxa"/>
          </w:tcPr>
          <w:p w14:paraId="39118DF3" w14:textId="77777777" w:rsidR="006C4B7C" w:rsidRDefault="00000000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Solid</w:t>
            </w:r>
          </w:p>
        </w:tc>
        <w:tc>
          <w:tcPr>
            <w:tcW w:w="2135" w:type="dxa"/>
          </w:tcPr>
          <w:p w14:paraId="717F834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3(15.8%)</w:t>
            </w:r>
          </w:p>
        </w:tc>
      </w:tr>
      <w:tr w:rsidR="006C4B7C" w14:paraId="37058273" w14:textId="77777777">
        <w:trPr>
          <w:trHeight w:val="318"/>
          <w:jc w:val="center"/>
        </w:trPr>
        <w:tc>
          <w:tcPr>
            <w:tcW w:w="6296" w:type="dxa"/>
          </w:tcPr>
          <w:p w14:paraId="543CDA7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Single or less cavity</w:t>
            </w:r>
          </w:p>
        </w:tc>
        <w:tc>
          <w:tcPr>
            <w:tcW w:w="2135" w:type="dxa"/>
          </w:tcPr>
          <w:p w14:paraId="3D95CDD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3(15.8%)</w:t>
            </w:r>
          </w:p>
        </w:tc>
      </w:tr>
      <w:tr w:rsidR="006C4B7C" w14:paraId="6907168F" w14:textId="77777777">
        <w:trPr>
          <w:trHeight w:val="318"/>
          <w:jc w:val="center"/>
        </w:trPr>
        <w:tc>
          <w:tcPr>
            <w:tcW w:w="6296" w:type="dxa"/>
          </w:tcPr>
          <w:p w14:paraId="696A401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Multilocular</w:t>
            </w:r>
          </w:p>
        </w:tc>
        <w:tc>
          <w:tcPr>
            <w:tcW w:w="2135" w:type="dxa"/>
          </w:tcPr>
          <w:p w14:paraId="2C2A2CD8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3(15.8%)</w:t>
            </w:r>
          </w:p>
        </w:tc>
      </w:tr>
      <w:tr w:rsidR="006C4B7C" w14:paraId="37F398A5" w14:textId="77777777">
        <w:trPr>
          <w:trHeight w:val="303"/>
          <w:jc w:val="center"/>
        </w:trPr>
        <w:tc>
          <w:tcPr>
            <w:tcW w:w="6296" w:type="dxa"/>
          </w:tcPr>
          <w:p w14:paraId="4FF95FB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Unknown</w:t>
            </w:r>
          </w:p>
        </w:tc>
        <w:tc>
          <w:tcPr>
            <w:tcW w:w="2135" w:type="dxa"/>
          </w:tcPr>
          <w:p w14:paraId="2CD9BB4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10(52.6%)</w:t>
            </w:r>
          </w:p>
        </w:tc>
      </w:tr>
      <w:tr w:rsidR="006C4B7C" w14:paraId="09E456A5" w14:textId="77777777">
        <w:trPr>
          <w:trHeight w:val="318"/>
          <w:jc w:val="center"/>
        </w:trPr>
        <w:tc>
          <w:tcPr>
            <w:tcW w:w="6296" w:type="dxa"/>
          </w:tcPr>
          <w:p w14:paraId="1733CEB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Nephrectomy</w:t>
            </w:r>
          </w:p>
        </w:tc>
        <w:tc>
          <w:tcPr>
            <w:tcW w:w="2135" w:type="dxa"/>
          </w:tcPr>
          <w:p w14:paraId="398DA44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19(100%)</w:t>
            </w:r>
          </w:p>
        </w:tc>
      </w:tr>
      <w:tr w:rsidR="006C4B7C" w14:paraId="337AAE83" w14:textId="77777777">
        <w:trPr>
          <w:trHeight w:val="318"/>
          <w:jc w:val="center"/>
        </w:trPr>
        <w:tc>
          <w:tcPr>
            <w:tcW w:w="6296" w:type="dxa"/>
          </w:tcPr>
          <w:p w14:paraId="17DCAE6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Partial</w:t>
            </w:r>
          </w:p>
        </w:tc>
        <w:tc>
          <w:tcPr>
            <w:tcW w:w="2135" w:type="dxa"/>
          </w:tcPr>
          <w:p w14:paraId="081BF46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1(5.3%)</w:t>
            </w:r>
          </w:p>
        </w:tc>
      </w:tr>
      <w:tr w:rsidR="006C4B7C" w14:paraId="003DAF53" w14:textId="77777777">
        <w:trPr>
          <w:trHeight w:val="318"/>
          <w:jc w:val="center"/>
        </w:trPr>
        <w:tc>
          <w:tcPr>
            <w:tcW w:w="6296" w:type="dxa"/>
          </w:tcPr>
          <w:p w14:paraId="0485B4C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Radical</w:t>
            </w:r>
          </w:p>
        </w:tc>
        <w:tc>
          <w:tcPr>
            <w:tcW w:w="2135" w:type="dxa"/>
          </w:tcPr>
          <w:p w14:paraId="1875F4D1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13(68.4%)</w:t>
            </w:r>
          </w:p>
        </w:tc>
      </w:tr>
      <w:tr w:rsidR="006C4B7C" w14:paraId="7C2BD103" w14:textId="77777777">
        <w:trPr>
          <w:trHeight w:val="318"/>
          <w:jc w:val="center"/>
        </w:trPr>
        <w:tc>
          <w:tcPr>
            <w:tcW w:w="6296" w:type="dxa"/>
          </w:tcPr>
          <w:p w14:paraId="597BBBD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Cytoreductive</w:t>
            </w:r>
          </w:p>
        </w:tc>
        <w:tc>
          <w:tcPr>
            <w:tcW w:w="2135" w:type="dxa"/>
          </w:tcPr>
          <w:p w14:paraId="7AE3471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5(26.3%)</w:t>
            </w:r>
          </w:p>
        </w:tc>
      </w:tr>
      <w:tr w:rsidR="006C4B7C" w14:paraId="44EC0033" w14:textId="77777777">
        <w:trPr>
          <w:trHeight w:val="318"/>
          <w:jc w:val="center"/>
        </w:trPr>
        <w:tc>
          <w:tcPr>
            <w:tcW w:w="6296" w:type="dxa"/>
          </w:tcPr>
          <w:p w14:paraId="37FE6A2F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bookmarkStart w:id="6" w:name="OLE_LINK8"/>
            <w:r>
              <w:rPr>
                <w:rFonts w:ascii="Arial" w:hAnsi="Arial" w:cs="Arial"/>
                <w:b/>
                <w:bCs/>
              </w:rPr>
              <w:t>Metastatic</w:t>
            </w:r>
            <w:bookmarkEnd w:id="6"/>
            <w:r>
              <w:rPr>
                <w:rFonts w:ascii="Arial" w:hAnsi="Arial" w:cs="Arial"/>
                <w:b/>
                <w:bCs/>
              </w:rPr>
              <w:t xml:space="preserve"> sites</w:t>
            </w:r>
          </w:p>
        </w:tc>
        <w:tc>
          <w:tcPr>
            <w:tcW w:w="2135" w:type="dxa"/>
          </w:tcPr>
          <w:p w14:paraId="363C5DEC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5BE78575" w14:textId="77777777">
        <w:trPr>
          <w:trHeight w:val="303"/>
          <w:jc w:val="center"/>
        </w:trPr>
        <w:tc>
          <w:tcPr>
            <w:tcW w:w="6296" w:type="dxa"/>
          </w:tcPr>
          <w:p w14:paraId="2CD079B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 w:hint="eastAsia"/>
              </w:rPr>
              <w:t>L</w:t>
            </w:r>
            <w:r>
              <w:rPr>
                <w:rFonts w:ascii="Arial" w:hAnsi="Arial" w:cs="Arial"/>
              </w:rPr>
              <w:t>ymph node</w:t>
            </w:r>
          </w:p>
        </w:tc>
        <w:tc>
          <w:tcPr>
            <w:tcW w:w="2135" w:type="dxa"/>
          </w:tcPr>
          <w:p w14:paraId="54DA75D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16(84.2%)</w:t>
            </w:r>
          </w:p>
        </w:tc>
      </w:tr>
      <w:tr w:rsidR="006C4B7C" w14:paraId="304DC5D4" w14:textId="77777777">
        <w:trPr>
          <w:trHeight w:val="303"/>
          <w:jc w:val="center"/>
        </w:trPr>
        <w:tc>
          <w:tcPr>
            <w:tcW w:w="6296" w:type="dxa"/>
          </w:tcPr>
          <w:p w14:paraId="5BF7B6DD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Abdominal</w:t>
            </w:r>
          </w:p>
        </w:tc>
        <w:tc>
          <w:tcPr>
            <w:tcW w:w="2135" w:type="dxa"/>
          </w:tcPr>
          <w:p w14:paraId="492F229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16(84.2%)</w:t>
            </w:r>
          </w:p>
        </w:tc>
      </w:tr>
      <w:tr w:rsidR="006C4B7C" w14:paraId="71F7E613" w14:textId="77777777">
        <w:trPr>
          <w:trHeight w:val="303"/>
          <w:jc w:val="center"/>
        </w:trPr>
        <w:tc>
          <w:tcPr>
            <w:tcW w:w="6296" w:type="dxa"/>
          </w:tcPr>
          <w:p w14:paraId="32AB35D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Above diaphragm</w:t>
            </w:r>
          </w:p>
        </w:tc>
        <w:tc>
          <w:tcPr>
            <w:tcW w:w="2135" w:type="dxa"/>
          </w:tcPr>
          <w:p w14:paraId="6D3DABE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3(15.8%)</w:t>
            </w:r>
          </w:p>
        </w:tc>
      </w:tr>
      <w:tr w:rsidR="006C4B7C" w14:paraId="2D144907" w14:textId="77777777">
        <w:trPr>
          <w:trHeight w:val="318"/>
          <w:jc w:val="center"/>
        </w:trPr>
        <w:tc>
          <w:tcPr>
            <w:tcW w:w="6296" w:type="dxa"/>
          </w:tcPr>
          <w:p w14:paraId="4E42532C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Bone</w:t>
            </w:r>
          </w:p>
        </w:tc>
        <w:tc>
          <w:tcPr>
            <w:tcW w:w="2135" w:type="dxa"/>
          </w:tcPr>
          <w:p w14:paraId="617DAAF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6(31.6%)</w:t>
            </w:r>
          </w:p>
        </w:tc>
      </w:tr>
      <w:tr w:rsidR="006C4B7C" w14:paraId="50468F68" w14:textId="77777777">
        <w:trPr>
          <w:trHeight w:val="318"/>
          <w:jc w:val="center"/>
        </w:trPr>
        <w:tc>
          <w:tcPr>
            <w:tcW w:w="6296" w:type="dxa"/>
          </w:tcPr>
          <w:p w14:paraId="7E426B14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Lung</w:t>
            </w:r>
          </w:p>
        </w:tc>
        <w:tc>
          <w:tcPr>
            <w:tcW w:w="2135" w:type="dxa"/>
          </w:tcPr>
          <w:p w14:paraId="5512E0CA" w14:textId="77777777" w:rsidR="006C4B7C" w:rsidRDefault="00000000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 w:hint="eastAsia"/>
              </w:rPr>
              <w:t>2(10.5%)</w:t>
            </w:r>
          </w:p>
        </w:tc>
      </w:tr>
      <w:tr w:rsidR="006C4B7C" w14:paraId="4B50EB83" w14:textId="77777777">
        <w:trPr>
          <w:trHeight w:val="318"/>
          <w:jc w:val="center"/>
        </w:trPr>
        <w:tc>
          <w:tcPr>
            <w:tcW w:w="6296" w:type="dxa"/>
          </w:tcPr>
          <w:p w14:paraId="3DF8637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Liver</w:t>
            </w:r>
          </w:p>
        </w:tc>
        <w:tc>
          <w:tcPr>
            <w:tcW w:w="2135" w:type="dxa"/>
          </w:tcPr>
          <w:p w14:paraId="7D0BDE0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2(10.5%)</w:t>
            </w:r>
          </w:p>
        </w:tc>
      </w:tr>
      <w:tr w:rsidR="006C4B7C" w14:paraId="2832E654" w14:textId="77777777">
        <w:trPr>
          <w:trHeight w:val="318"/>
          <w:jc w:val="center"/>
        </w:trPr>
        <w:tc>
          <w:tcPr>
            <w:tcW w:w="6296" w:type="dxa"/>
          </w:tcPr>
          <w:p w14:paraId="7A67D2E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Other</w:t>
            </w:r>
          </w:p>
        </w:tc>
        <w:tc>
          <w:tcPr>
            <w:tcW w:w="2135" w:type="dxa"/>
          </w:tcPr>
          <w:p w14:paraId="7C140C9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3(15.8%)</w:t>
            </w:r>
          </w:p>
        </w:tc>
      </w:tr>
      <w:tr w:rsidR="006C4B7C" w14:paraId="059ADC7F" w14:textId="77777777">
        <w:trPr>
          <w:trHeight w:val="318"/>
          <w:jc w:val="center"/>
        </w:trPr>
        <w:tc>
          <w:tcPr>
            <w:tcW w:w="6296" w:type="dxa"/>
          </w:tcPr>
          <w:p w14:paraId="43BADB4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Metastatic sites for sequencing (N=29)</w:t>
            </w:r>
          </w:p>
        </w:tc>
        <w:tc>
          <w:tcPr>
            <w:tcW w:w="2135" w:type="dxa"/>
          </w:tcPr>
          <w:p w14:paraId="727B7741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74725CED" w14:textId="77777777">
        <w:trPr>
          <w:trHeight w:val="318"/>
          <w:jc w:val="center"/>
        </w:trPr>
        <w:tc>
          <w:tcPr>
            <w:tcW w:w="6296" w:type="dxa"/>
          </w:tcPr>
          <w:p w14:paraId="2109AC8F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 w:hint="eastAsia"/>
                <w:b/>
                <w:bCs/>
              </w:rPr>
              <w:t>Regional</w:t>
            </w:r>
            <w:r>
              <w:rPr>
                <w:rFonts w:ascii="Arial" w:hAnsi="Arial" w:cs="Arial"/>
                <w:b/>
                <w:bCs/>
              </w:rPr>
              <w:t xml:space="preserve"> lymph node</w:t>
            </w:r>
          </w:p>
        </w:tc>
        <w:tc>
          <w:tcPr>
            <w:tcW w:w="2135" w:type="dxa"/>
          </w:tcPr>
          <w:p w14:paraId="0B2DBB2D" w14:textId="77777777" w:rsidR="006C4B7C" w:rsidRDefault="006C4B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4B7C" w14:paraId="7E7C6CEA" w14:textId="77777777">
        <w:trPr>
          <w:trHeight w:val="318"/>
          <w:jc w:val="center"/>
        </w:trPr>
        <w:tc>
          <w:tcPr>
            <w:tcW w:w="6296" w:type="dxa"/>
          </w:tcPr>
          <w:p w14:paraId="6263D70C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 Retroperitoneal</w:t>
            </w:r>
          </w:p>
        </w:tc>
        <w:tc>
          <w:tcPr>
            <w:tcW w:w="2135" w:type="dxa"/>
          </w:tcPr>
          <w:p w14:paraId="2B3DD761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6(55.2%)</w:t>
            </w:r>
          </w:p>
        </w:tc>
      </w:tr>
      <w:tr w:rsidR="006C4B7C" w14:paraId="7856736D" w14:textId="77777777">
        <w:trPr>
          <w:trHeight w:val="318"/>
          <w:jc w:val="center"/>
        </w:trPr>
        <w:tc>
          <w:tcPr>
            <w:tcW w:w="6296" w:type="dxa"/>
          </w:tcPr>
          <w:p w14:paraId="066B548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 Renal hilus</w:t>
            </w:r>
          </w:p>
        </w:tc>
        <w:tc>
          <w:tcPr>
            <w:tcW w:w="2135" w:type="dxa"/>
          </w:tcPr>
          <w:p w14:paraId="5E9795B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(17.2%)</w:t>
            </w:r>
          </w:p>
        </w:tc>
      </w:tr>
      <w:tr w:rsidR="006C4B7C" w14:paraId="09E36C12" w14:textId="77777777">
        <w:trPr>
          <w:trHeight w:val="318"/>
          <w:jc w:val="center"/>
        </w:trPr>
        <w:tc>
          <w:tcPr>
            <w:tcW w:w="6296" w:type="dxa"/>
          </w:tcPr>
          <w:p w14:paraId="27970B6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 Para-aorta</w:t>
            </w:r>
          </w:p>
        </w:tc>
        <w:tc>
          <w:tcPr>
            <w:tcW w:w="2135" w:type="dxa"/>
          </w:tcPr>
          <w:p w14:paraId="689DD43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2(6.9%)</w:t>
            </w:r>
          </w:p>
        </w:tc>
      </w:tr>
      <w:tr w:rsidR="006C4B7C" w14:paraId="07B25FDE" w14:textId="77777777">
        <w:trPr>
          <w:trHeight w:val="318"/>
          <w:jc w:val="center"/>
        </w:trPr>
        <w:tc>
          <w:tcPr>
            <w:tcW w:w="6296" w:type="dxa"/>
          </w:tcPr>
          <w:p w14:paraId="74B5AE73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 Iliac vessel</w:t>
            </w:r>
          </w:p>
        </w:tc>
        <w:tc>
          <w:tcPr>
            <w:tcW w:w="2135" w:type="dxa"/>
          </w:tcPr>
          <w:p w14:paraId="78F26FA7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4FCBAF11" w14:textId="77777777">
        <w:trPr>
          <w:trHeight w:val="318"/>
          <w:jc w:val="center"/>
        </w:trPr>
        <w:tc>
          <w:tcPr>
            <w:tcW w:w="6296" w:type="dxa"/>
          </w:tcPr>
          <w:p w14:paraId="61148769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Distant lymph node</w:t>
            </w:r>
          </w:p>
        </w:tc>
        <w:tc>
          <w:tcPr>
            <w:tcW w:w="2135" w:type="dxa"/>
          </w:tcPr>
          <w:p w14:paraId="6B9BB716" w14:textId="77777777" w:rsidR="006C4B7C" w:rsidRDefault="006C4B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4B7C" w14:paraId="6746B82D" w14:textId="77777777">
        <w:trPr>
          <w:trHeight w:val="318"/>
          <w:jc w:val="center"/>
        </w:trPr>
        <w:tc>
          <w:tcPr>
            <w:tcW w:w="6296" w:type="dxa"/>
          </w:tcPr>
          <w:p w14:paraId="5408048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 Axilla</w:t>
            </w:r>
          </w:p>
        </w:tc>
        <w:tc>
          <w:tcPr>
            <w:tcW w:w="2135" w:type="dxa"/>
          </w:tcPr>
          <w:p w14:paraId="52A38C3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55D8AD4C" w14:textId="77777777">
        <w:trPr>
          <w:trHeight w:val="318"/>
          <w:jc w:val="center"/>
        </w:trPr>
        <w:tc>
          <w:tcPr>
            <w:tcW w:w="6296" w:type="dxa"/>
          </w:tcPr>
          <w:p w14:paraId="1F1477E8" w14:textId="77777777" w:rsidR="006C4B7C" w:rsidRDefault="00000000">
            <w:pPr>
              <w:ind w:firstLineChars="100" w:firstLine="21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Psoas major</w:t>
            </w:r>
          </w:p>
        </w:tc>
        <w:tc>
          <w:tcPr>
            <w:tcW w:w="2135" w:type="dxa"/>
          </w:tcPr>
          <w:p w14:paraId="6F48C5C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376FFCF5" w14:textId="77777777">
        <w:trPr>
          <w:trHeight w:val="318"/>
          <w:jc w:val="center"/>
        </w:trPr>
        <w:tc>
          <w:tcPr>
            <w:tcW w:w="6296" w:type="dxa"/>
          </w:tcPr>
          <w:p w14:paraId="747D316B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Adrenal</w:t>
            </w:r>
          </w:p>
        </w:tc>
        <w:tc>
          <w:tcPr>
            <w:tcW w:w="2135" w:type="dxa"/>
          </w:tcPr>
          <w:p w14:paraId="01DDDCE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60A9607D" w14:textId="77777777">
        <w:trPr>
          <w:trHeight w:val="318"/>
          <w:jc w:val="center"/>
        </w:trPr>
        <w:tc>
          <w:tcPr>
            <w:tcW w:w="6296" w:type="dxa"/>
          </w:tcPr>
          <w:p w14:paraId="5E480C96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Lumbar region</w:t>
            </w:r>
          </w:p>
        </w:tc>
        <w:tc>
          <w:tcPr>
            <w:tcW w:w="2135" w:type="dxa"/>
          </w:tcPr>
          <w:p w14:paraId="0D17AF3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2250D88F" w14:textId="77777777">
        <w:trPr>
          <w:trHeight w:val="318"/>
          <w:jc w:val="center"/>
        </w:trPr>
        <w:tc>
          <w:tcPr>
            <w:tcW w:w="6296" w:type="dxa"/>
          </w:tcPr>
          <w:p w14:paraId="5CE78C40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Ovary</w:t>
            </w:r>
          </w:p>
        </w:tc>
        <w:tc>
          <w:tcPr>
            <w:tcW w:w="2135" w:type="dxa"/>
          </w:tcPr>
          <w:p w14:paraId="39FC6238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(3.4%)</w:t>
            </w:r>
          </w:p>
        </w:tc>
      </w:tr>
      <w:tr w:rsidR="006C4B7C" w14:paraId="1DE0BD89" w14:textId="77777777">
        <w:trPr>
          <w:trHeight w:val="318"/>
          <w:jc w:val="center"/>
        </w:trPr>
        <w:tc>
          <w:tcPr>
            <w:tcW w:w="6296" w:type="dxa"/>
          </w:tcPr>
          <w:p w14:paraId="1290B41A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Systemic treatment</w:t>
            </w:r>
          </w:p>
        </w:tc>
        <w:tc>
          <w:tcPr>
            <w:tcW w:w="2135" w:type="dxa"/>
          </w:tcPr>
          <w:p w14:paraId="545A0E3B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6131159B" w14:textId="77777777">
        <w:trPr>
          <w:trHeight w:val="307"/>
          <w:jc w:val="center"/>
        </w:trPr>
        <w:tc>
          <w:tcPr>
            <w:tcW w:w="6296" w:type="dxa"/>
          </w:tcPr>
          <w:p w14:paraId="51D3EAEA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 1st-line (N=17)</w:t>
            </w:r>
          </w:p>
        </w:tc>
        <w:tc>
          <w:tcPr>
            <w:tcW w:w="2135" w:type="dxa"/>
          </w:tcPr>
          <w:p w14:paraId="49E7EB0C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0783CA01" w14:textId="77777777">
        <w:trPr>
          <w:trHeight w:val="318"/>
          <w:jc w:val="center"/>
        </w:trPr>
        <w:tc>
          <w:tcPr>
            <w:tcW w:w="6296" w:type="dxa"/>
          </w:tcPr>
          <w:p w14:paraId="3316CAE1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PD-1 inhibitor-based</w:t>
            </w:r>
          </w:p>
        </w:tc>
        <w:tc>
          <w:tcPr>
            <w:tcW w:w="2135" w:type="dxa"/>
          </w:tcPr>
          <w:p w14:paraId="0C71DEFA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7(41%)</w:t>
            </w:r>
          </w:p>
        </w:tc>
      </w:tr>
      <w:tr w:rsidR="006C4B7C" w14:paraId="20155C0E" w14:textId="77777777">
        <w:trPr>
          <w:trHeight w:val="318"/>
          <w:jc w:val="center"/>
        </w:trPr>
        <w:tc>
          <w:tcPr>
            <w:tcW w:w="6296" w:type="dxa"/>
          </w:tcPr>
          <w:p w14:paraId="65E9502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TKI plus </w:t>
            </w:r>
            <w:proofErr w:type="spellStart"/>
            <w:r>
              <w:rPr>
                <w:rFonts w:ascii="Arial" w:hAnsi="Arial" w:cs="Arial" w:hint="eastAsia"/>
              </w:rPr>
              <w:t>mTORi</w:t>
            </w:r>
            <w:proofErr w:type="spellEnd"/>
          </w:p>
        </w:tc>
        <w:tc>
          <w:tcPr>
            <w:tcW w:w="2135" w:type="dxa"/>
          </w:tcPr>
          <w:p w14:paraId="42B475B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8(47%)</w:t>
            </w:r>
          </w:p>
        </w:tc>
      </w:tr>
      <w:tr w:rsidR="006C4B7C" w14:paraId="659D12D7" w14:textId="77777777">
        <w:trPr>
          <w:trHeight w:val="318"/>
          <w:jc w:val="center"/>
        </w:trPr>
        <w:tc>
          <w:tcPr>
            <w:tcW w:w="6296" w:type="dxa"/>
          </w:tcPr>
          <w:p w14:paraId="6E7945BF" w14:textId="77777777" w:rsidR="006C4B7C" w:rsidRDefault="00000000">
            <w:pPr>
              <w:ind w:firstLineChars="200" w:firstLine="42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TKI monotherapy</w:t>
            </w:r>
          </w:p>
        </w:tc>
        <w:tc>
          <w:tcPr>
            <w:tcW w:w="2135" w:type="dxa"/>
          </w:tcPr>
          <w:p w14:paraId="3D75A739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2(12%)</w:t>
            </w:r>
          </w:p>
        </w:tc>
      </w:tr>
      <w:tr w:rsidR="006C4B7C" w14:paraId="77E5B241" w14:textId="77777777">
        <w:trPr>
          <w:trHeight w:val="318"/>
          <w:jc w:val="center"/>
        </w:trPr>
        <w:tc>
          <w:tcPr>
            <w:tcW w:w="6296" w:type="dxa"/>
          </w:tcPr>
          <w:p w14:paraId="55E8B9D7" w14:textId="77777777" w:rsidR="006C4B7C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  2nd-line (N=10)</w:t>
            </w:r>
          </w:p>
        </w:tc>
        <w:tc>
          <w:tcPr>
            <w:tcW w:w="2135" w:type="dxa"/>
          </w:tcPr>
          <w:p w14:paraId="5C2E50FC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001B3397" w14:textId="77777777">
        <w:trPr>
          <w:trHeight w:val="318"/>
          <w:jc w:val="center"/>
        </w:trPr>
        <w:tc>
          <w:tcPr>
            <w:tcW w:w="6296" w:type="dxa"/>
          </w:tcPr>
          <w:p w14:paraId="41F4583B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PD-1 inhibitor-based</w:t>
            </w:r>
          </w:p>
        </w:tc>
        <w:tc>
          <w:tcPr>
            <w:tcW w:w="2135" w:type="dxa"/>
          </w:tcPr>
          <w:p w14:paraId="55E9A992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8(80%)</w:t>
            </w:r>
          </w:p>
        </w:tc>
      </w:tr>
      <w:tr w:rsidR="006C4B7C" w14:paraId="3D7616B5" w14:textId="77777777">
        <w:trPr>
          <w:trHeight w:val="318"/>
          <w:jc w:val="center"/>
        </w:trPr>
        <w:tc>
          <w:tcPr>
            <w:tcW w:w="0" w:type="auto"/>
          </w:tcPr>
          <w:p w14:paraId="2E96CA66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TKI plus </w:t>
            </w:r>
            <w:proofErr w:type="spellStart"/>
            <w:r>
              <w:rPr>
                <w:rFonts w:ascii="Arial" w:hAnsi="Arial" w:cs="Arial" w:hint="eastAsia"/>
              </w:rPr>
              <w:t>mTORi</w:t>
            </w:r>
            <w:proofErr w:type="spellEnd"/>
          </w:p>
        </w:tc>
        <w:tc>
          <w:tcPr>
            <w:tcW w:w="0" w:type="auto"/>
          </w:tcPr>
          <w:p w14:paraId="69DF7AC7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1(10%)</w:t>
            </w:r>
          </w:p>
        </w:tc>
      </w:tr>
      <w:tr w:rsidR="006C4B7C" w14:paraId="7FD284D8" w14:textId="77777777">
        <w:trPr>
          <w:trHeight w:val="318"/>
          <w:jc w:val="center"/>
        </w:trPr>
        <w:tc>
          <w:tcPr>
            <w:tcW w:w="0" w:type="auto"/>
          </w:tcPr>
          <w:p w14:paraId="7652059A" w14:textId="77777777" w:rsidR="006C4B7C" w:rsidRDefault="00000000">
            <w:pPr>
              <w:ind w:firstLineChars="200" w:firstLine="4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mTORi</w:t>
            </w:r>
            <w:proofErr w:type="spellEnd"/>
            <w:r>
              <w:rPr>
                <w:rFonts w:ascii="Arial" w:hAnsi="Arial" w:cs="Arial" w:hint="eastAsia"/>
              </w:rPr>
              <w:t xml:space="preserve"> monotherapy</w:t>
            </w:r>
          </w:p>
        </w:tc>
        <w:tc>
          <w:tcPr>
            <w:tcW w:w="0" w:type="auto"/>
          </w:tcPr>
          <w:p w14:paraId="43ADDBB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1(10%)</w:t>
            </w:r>
          </w:p>
        </w:tc>
      </w:tr>
      <w:tr w:rsidR="006C4B7C" w14:paraId="6060FC6E" w14:textId="77777777">
        <w:trPr>
          <w:trHeight w:val="318"/>
          <w:jc w:val="center"/>
        </w:trPr>
        <w:tc>
          <w:tcPr>
            <w:tcW w:w="0" w:type="auto"/>
          </w:tcPr>
          <w:p w14:paraId="4A3F475B" w14:textId="77777777" w:rsidR="006C4B7C" w:rsidRDefault="00000000">
            <w:pPr>
              <w:ind w:firstLineChars="100" w:firstLine="211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b/>
                <w:bCs/>
              </w:rPr>
              <w:t>3rd-line (N=4)</w:t>
            </w:r>
          </w:p>
        </w:tc>
        <w:tc>
          <w:tcPr>
            <w:tcW w:w="0" w:type="auto"/>
          </w:tcPr>
          <w:p w14:paraId="78A155AE" w14:textId="77777777" w:rsidR="006C4B7C" w:rsidRDefault="006C4B7C">
            <w:pPr>
              <w:rPr>
                <w:rFonts w:ascii="Arial" w:hAnsi="Arial" w:cs="Arial"/>
              </w:rPr>
            </w:pPr>
          </w:p>
        </w:tc>
      </w:tr>
      <w:tr w:rsidR="006C4B7C" w14:paraId="1FD52B26" w14:textId="77777777">
        <w:trPr>
          <w:trHeight w:val="318"/>
          <w:jc w:val="center"/>
        </w:trPr>
        <w:tc>
          <w:tcPr>
            <w:tcW w:w="0" w:type="auto"/>
          </w:tcPr>
          <w:p w14:paraId="03C0EA7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PD-1 inhibitor-based</w:t>
            </w:r>
          </w:p>
        </w:tc>
        <w:tc>
          <w:tcPr>
            <w:tcW w:w="0" w:type="auto"/>
          </w:tcPr>
          <w:p w14:paraId="1AF0B825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2(50%)</w:t>
            </w:r>
          </w:p>
        </w:tc>
      </w:tr>
      <w:tr w:rsidR="006C4B7C" w14:paraId="516BDCF0" w14:textId="77777777">
        <w:trPr>
          <w:trHeight w:val="318"/>
          <w:jc w:val="center"/>
        </w:trPr>
        <w:tc>
          <w:tcPr>
            <w:tcW w:w="0" w:type="auto"/>
          </w:tcPr>
          <w:p w14:paraId="4FE52420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TKI</w:t>
            </w:r>
          </w:p>
        </w:tc>
        <w:tc>
          <w:tcPr>
            <w:tcW w:w="0" w:type="auto"/>
          </w:tcPr>
          <w:p w14:paraId="24A7B8DE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1(25%)</w:t>
            </w:r>
          </w:p>
        </w:tc>
      </w:tr>
      <w:tr w:rsidR="006C4B7C" w14:paraId="663ADEE5" w14:textId="77777777">
        <w:trPr>
          <w:trHeight w:val="318"/>
          <w:jc w:val="center"/>
        </w:trPr>
        <w:tc>
          <w:tcPr>
            <w:tcW w:w="0" w:type="auto"/>
          </w:tcPr>
          <w:p w14:paraId="3207B72F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 CDK4/6 inhibitor</w:t>
            </w:r>
          </w:p>
        </w:tc>
        <w:tc>
          <w:tcPr>
            <w:tcW w:w="0" w:type="auto"/>
          </w:tcPr>
          <w:p w14:paraId="6D0B514D" w14:textId="77777777" w:rsidR="006C4B7C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1(25%)</w:t>
            </w:r>
          </w:p>
        </w:tc>
      </w:tr>
    </w:tbl>
    <w:p w14:paraId="7B85F4FE" w14:textId="77777777" w:rsidR="006C4B7C" w:rsidRDefault="000000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FH-deficient RCC </w:t>
      </w:r>
      <w:r>
        <w:rPr>
          <w:rFonts w:ascii="Arial" w:hAnsi="Arial" w:cs="Arial" w:hint="eastAsia"/>
        </w:rPr>
        <w:t>=</w:t>
      </w:r>
      <w:r>
        <w:rPr>
          <w:rFonts w:ascii="Arial" w:hAnsi="Arial" w:cs="Arial"/>
        </w:rPr>
        <w:t xml:space="preserve"> Fumarate Hydratase-deficient Renal Cell Carcinoma</w:t>
      </w:r>
      <w:r>
        <w:rPr>
          <w:rFonts w:ascii="Arial" w:hAnsi="Arial" w:cs="Arial" w:hint="eastAsia"/>
        </w:rPr>
        <w:t>;</w:t>
      </w:r>
      <w:r>
        <w:rPr>
          <w:rFonts w:ascii="Arial" w:hAnsi="Arial" w:cs="Arial"/>
        </w:rPr>
        <w:t xml:space="preserve"> ISUP = International Society of Urological Pathology</w:t>
      </w:r>
      <w:r>
        <w:rPr>
          <w:rFonts w:ascii="Arial" w:hAnsi="Arial" w:cs="Arial" w:hint="eastAsia"/>
        </w:rPr>
        <w:t xml:space="preserve">; TKI = tyrosine kinase inhibitor; </w:t>
      </w:r>
      <w:proofErr w:type="spellStart"/>
      <w:r>
        <w:rPr>
          <w:rFonts w:ascii="Arial" w:hAnsi="Arial" w:cs="Arial" w:hint="eastAsia"/>
        </w:rPr>
        <w:t>mTORi</w:t>
      </w:r>
      <w:proofErr w:type="spellEnd"/>
      <w:r>
        <w:rPr>
          <w:rFonts w:ascii="Arial" w:hAnsi="Arial" w:cs="Arial" w:hint="eastAsia"/>
        </w:rPr>
        <w:t xml:space="preserve"> = mTOR inhibitor</w:t>
      </w:r>
    </w:p>
    <w:p w14:paraId="5D14B380" w14:textId="77777777" w:rsidR="006C4B7C" w:rsidRDefault="006C4B7C">
      <w:pPr>
        <w:rPr>
          <w:rFonts w:ascii="Arial" w:hAnsi="Arial" w:cs="Arial"/>
        </w:rPr>
      </w:pPr>
    </w:p>
    <w:sectPr w:rsidR="006C4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90DD" w14:textId="77777777" w:rsidR="00FA3856" w:rsidRDefault="00FA3856" w:rsidP="00C7470A">
      <w:r>
        <w:separator/>
      </w:r>
    </w:p>
  </w:endnote>
  <w:endnote w:type="continuationSeparator" w:id="0">
    <w:p w14:paraId="0949218D" w14:textId="77777777" w:rsidR="00FA3856" w:rsidRDefault="00FA3856" w:rsidP="00C7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56F9" w14:textId="77777777" w:rsidR="00FA3856" w:rsidRDefault="00FA3856" w:rsidP="00C7470A">
      <w:r>
        <w:separator/>
      </w:r>
    </w:p>
  </w:footnote>
  <w:footnote w:type="continuationSeparator" w:id="0">
    <w:p w14:paraId="3B5ACB90" w14:textId="77777777" w:rsidR="00FA3856" w:rsidRDefault="00FA3856" w:rsidP="00C74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E00"/>
    <w:rsid w:val="00015448"/>
    <w:rsid w:val="00015E21"/>
    <w:rsid w:val="00044575"/>
    <w:rsid w:val="00052D79"/>
    <w:rsid w:val="00085973"/>
    <w:rsid w:val="000C5133"/>
    <w:rsid w:val="00112386"/>
    <w:rsid w:val="001554DD"/>
    <w:rsid w:val="001570F8"/>
    <w:rsid w:val="00164382"/>
    <w:rsid w:val="001826B3"/>
    <w:rsid w:val="0018618D"/>
    <w:rsid w:val="001A5EE9"/>
    <w:rsid w:val="001C6E7B"/>
    <w:rsid w:val="001F42CB"/>
    <w:rsid w:val="002423A9"/>
    <w:rsid w:val="0029731A"/>
    <w:rsid w:val="002E7FB5"/>
    <w:rsid w:val="003146B1"/>
    <w:rsid w:val="00326C09"/>
    <w:rsid w:val="00342074"/>
    <w:rsid w:val="003A513C"/>
    <w:rsid w:val="003B2107"/>
    <w:rsid w:val="00416BA1"/>
    <w:rsid w:val="00417A5A"/>
    <w:rsid w:val="00443C7C"/>
    <w:rsid w:val="00446B60"/>
    <w:rsid w:val="004563A8"/>
    <w:rsid w:val="00474867"/>
    <w:rsid w:val="004A118A"/>
    <w:rsid w:val="004B0110"/>
    <w:rsid w:val="004B0704"/>
    <w:rsid w:val="004C0376"/>
    <w:rsid w:val="004C59EA"/>
    <w:rsid w:val="004E4E29"/>
    <w:rsid w:val="00527721"/>
    <w:rsid w:val="0054154F"/>
    <w:rsid w:val="00572A43"/>
    <w:rsid w:val="0057457D"/>
    <w:rsid w:val="005A0323"/>
    <w:rsid w:val="005B0BBD"/>
    <w:rsid w:val="005F4AFF"/>
    <w:rsid w:val="0061499C"/>
    <w:rsid w:val="00661A5F"/>
    <w:rsid w:val="00685FC3"/>
    <w:rsid w:val="006C4B7C"/>
    <w:rsid w:val="006F2E00"/>
    <w:rsid w:val="006F37D6"/>
    <w:rsid w:val="0070434F"/>
    <w:rsid w:val="0072129D"/>
    <w:rsid w:val="0072749C"/>
    <w:rsid w:val="00734ABB"/>
    <w:rsid w:val="007640D0"/>
    <w:rsid w:val="00764679"/>
    <w:rsid w:val="00796D21"/>
    <w:rsid w:val="00796DCB"/>
    <w:rsid w:val="007A3A7B"/>
    <w:rsid w:val="007B5975"/>
    <w:rsid w:val="007B658C"/>
    <w:rsid w:val="007D5C31"/>
    <w:rsid w:val="0082772B"/>
    <w:rsid w:val="008647C7"/>
    <w:rsid w:val="008A2D85"/>
    <w:rsid w:val="008A4FAC"/>
    <w:rsid w:val="008B04C5"/>
    <w:rsid w:val="008D0A04"/>
    <w:rsid w:val="00903C0D"/>
    <w:rsid w:val="009248A6"/>
    <w:rsid w:val="00950EA9"/>
    <w:rsid w:val="00966232"/>
    <w:rsid w:val="00993481"/>
    <w:rsid w:val="009B53A9"/>
    <w:rsid w:val="009B65B8"/>
    <w:rsid w:val="009B6D36"/>
    <w:rsid w:val="009B776E"/>
    <w:rsid w:val="009E1FEF"/>
    <w:rsid w:val="009F1FF3"/>
    <w:rsid w:val="009F7C03"/>
    <w:rsid w:val="00A655E6"/>
    <w:rsid w:val="00A81FED"/>
    <w:rsid w:val="00A834E6"/>
    <w:rsid w:val="00A841CB"/>
    <w:rsid w:val="00AC783E"/>
    <w:rsid w:val="00B064A0"/>
    <w:rsid w:val="00B2343D"/>
    <w:rsid w:val="00B71594"/>
    <w:rsid w:val="00B932A4"/>
    <w:rsid w:val="00B9729C"/>
    <w:rsid w:val="00BF1AF5"/>
    <w:rsid w:val="00C7470A"/>
    <w:rsid w:val="00C909E8"/>
    <w:rsid w:val="00C93CED"/>
    <w:rsid w:val="00C97BB4"/>
    <w:rsid w:val="00CB068A"/>
    <w:rsid w:val="00CE016E"/>
    <w:rsid w:val="00CE4C25"/>
    <w:rsid w:val="00D0094A"/>
    <w:rsid w:val="00D13FF4"/>
    <w:rsid w:val="00D16904"/>
    <w:rsid w:val="00D34682"/>
    <w:rsid w:val="00D36DE5"/>
    <w:rsid w:val="00D91960"/>
    <w:rsid w:val="00DA4C92"/>
    <w:rsid w:val="00DB437B"/>
    <w:rsid w:val="00DE6CF1"/>
    <w:rsid w:val="00DF2C58"/>
    <w:rsid w:val="00E0223C"/>
    <w:rsid w:val="00E05A29"/>
    <w:rsid w:val="00E16790"/>
    <w:rsid w:val="00E23346"/>
    <w:rsid w:val="00E3178D"/>
    <w:rsid w:val="00E42B80"/>
    <w:rsid w:val="00E439C6"/>
    <w:rsid w:val="00E44CB0"/>
    <w:rsid w:val="00E549EB"/>
    <w:rsid w:val="00E67E03"/>
    <w:rsid w:val="00E77FF9"/>
    <w:rsid w:val="00EC0C88"/>
    <w:rsid w:val="00EC4828"/>
    <w:rsid w:val="00EC7F24"/>
    <w:rsid w:val="00F13364"/>
    <w:rsid w:val="00F76566"/>
    <w:rsid w:val="00FA3856"/>
    <w:rsid w:val="00FA43F3"/>
    <w:rsid w:val="00FC46FD"/>
    <w:rsid w:val="00FC7165"/>
    <w:rsid w:val="00FD718A"/>
    <w:rsid w:val="00FF395D"/>
    <w:rsid w:val="00FF54C3"/>
    <w:rsid w:val="054D203B"/>
    <w:rsid w:val="088703BA"/>
    <w:rsid w:val="08DB2EEC"/>
    <w:rsid w:val="13F94CF0"/>
    <w:rsid w:val="347358D6"/>
    <w:rsid w:val="43D21588"/>
    <w:rsid w:val="44B64D9B"/>
    <w:rsid w:val="4D0004FC"/>
    <w:rsid w:val="4EBF5038"/>
    <w:rsid w:val="50D32970"/>
    <w:rsid w:val="617A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3F3C8"/>
  <w15:docId w15:val="{F389103C-1040-46FE-83D1-332EA305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9B314CD-D445-4A2F-AB5F-600CB201F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 Zhang</dc:creator>
  <cp:lastModifiedBy>liang, jiayu</cp:lastModifiedBy>
  <cp:revision>58</cp:revision>
  <dcterms:created xsi:type="dcterms:W3CDTF">2020-05-30T12:56:00Z</dcterms:created>
  <dcterms:modified xsi:type="dcterms:W3CDTF">2022-09-30T15:07:00Z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