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45255" w14:textId="7B3B42C3" w:rsidR="00DB5DFF" w:rsidRPr="009960B0" w:rsidRDefault="00732540" w:rsidP="00574D8D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960B0">
        <w:rPr>
          <w:rFonts w:ascii="Times New Roman" w:hAnsi="Times New Roman" w:cs="Times New Roman"/>
          <w:b/>
          <w:bCs/>
          <w:sz w:val="28"/>
          <w:szCs w:val="28"/>
        </w:rPr>
        <w:t>Supplementa</w:t>
      </w:r>
      <w:r w:rsidR="006520E1" w:rsidRPr="009960B0">
        <w:rPr>
          <w:rFonts w:ascii="Times New Roman" w:hAnsi="Times New Roman" w:cs="Times New Roman"/>
          <w:b/>
          <w:bCs/>
          <w:sz w:val="28"/>
          <w:szCs w:val="28"/>
        </w:rPr>
        <w:t>l</w:t>
      </w:r>
      <w:r w:rsidRPr="009960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22E19" w:rsidRPr="009960B0">
        <w:rPr>
          <w:rFonts w:ascii="Times New Roman" w:hAnsi="Times New Roman" w:cs="Times New Roman"/>
          <w:b/>
          <w:bCs/>
          <w:sz w:val="28"/>
          <w:szCs w:val="28"/>
        </w:rPr>
        <w:t>Materials</w:t>
      </w:r>
    </w:p>
    <w:p w14:paraId="08960629" w14:textId="72FC1AEF" w:rsidR="00722E19" w:rsidRPr="001A5D09" w:rsidRDefault="00722E19" w:rsidP="00574D8D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CA22F3F" w14:textId="15631B67" w:rsidR="00A35A0A" w:rsidRPr="009960B0" w:rsidRDefault="00DE5193" w:rsidP="00574D8D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5193">
        <w:rPr>
          <w:rFonts w:ascii="Times New Roman" w:hAnsi="Times New Roman" w:cs="Times New Roman"/>
          <w:b/>
          <w:bCs/>
          <w:sz w:val="28"/>
          <w:szCs w:val="28"/>
        </w:rPr>
        <w:t>Prioritizing genes associated with brain disorders by leveraging enhancer-promoter interactions in diverse neural cells and tissues</w:t>
      </w:r>
    </w:p>
    <w:p w14:paraId="7B389CAA" w14:textId="50B73540" w:rsidR="00A35A0A" w:rsidRPr="001A5D09" w:rsidRDefault="00A35A0A" w:rsidP="00574D8D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1A5D09">
        <w:rPr>
          <w:rFonts w:ascii="Times New Roman" w:hAnsi="Times New Roman" w:cs="Times New Roman"/>
          <w:sz w:val="22"/>
          <w:szCs w:val="22"/>
        </w:rPr>
        <w:t>Xingzhong</w:t>
      </w:r>
      <w:proofErr w:type="spellEnd"/>
      <w:r w:rsidRPr="001A5D09">
        <w:rPr>
          <w:rFonts w:ascii="Times New Roman" w:hAnsi="Times New Roman" w:cs="Times New Roman"/>
          <w:sz w:val="22"/>
          <w:szCs w:val="22"/>
        </w:rPr>
        <w:t xml:space="preserve"> Zhao</w:t>
      </w:r>
      <w:r w:rsidRPr="001A5D09">
        <w:rPr>
          <w:rFonts w:ascii="Times New Roman" w:hAnsi="Times New Roman" w:cs="Times New Roman"/>
          <w:sz w:val="22"/>
          <w:szCs w:val="22"/>
          <w:vertAlign w:val="superscript"/>
        </w:rPr>
        <w:t>*</w:t>
      </w:r>
      <w:r w:rsidRPr="001A5D09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1A5D09">
        <w:rPr>
          <w:rFonts w:ascii="Times New Roman" w:hAnsi="Times New Roman" w:cs="Times New Roman"/>
          <w:sz w:val="22"/>
          <w:szCs w:val="22"/>
        </w:rPr>
        <w:t>Liting</w:t>
      </w:r>
      <w:proofErr w:type="spellEnd"/>
      <w:r w:rsidRPr="001A5D09">
        <w:rPr>
          <w:rFonts w:ascii="Times New Roman" w:hAnsi="Times New Roman" w:cs="Times New Roman"/>
          <w:sz w:val="22"/>
          <w:szCs w:val="22"/>
        </w:rPr>
        <w:t xml:space="preserve"> Song</w:t>
      </w:r>
      <w:r w:rsidRPr="001A5D09">
        <w:rPr>
          <w:rFonts w:ascii="Times New Roman" w:hAnsi="Times New Roman" w:cs="Times New Roman"/>
          <w:sz w:val="22"/>
          <w:szCs w:val="22"/>
          <w:vertAlign w:val="superscript"/>
        </w:rPr>
        <w:t>*</w:t>
      </w:r>
      <w:r w:rsidRPr="001A5D09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1A5D09">
        <w:rPr>
          <w:rFonts w:ascii="Times New Roman" w:hAnsi="Times New Roman" w:cs="Times New Roman"/>
          <w:sz w:val="22"/>
          <w:szCs w:val="22"/>
        </w:rPr>
        <w:t>Anyi</w:t>
      </w:r>
      <w:proofErr w:type="spellEnd"/>
      <w:r w:rsidRPr="001A5D09">
        <w:rPr>
          <w:rFonts w:ascii="Times New Roman" w:hAnsi="Times New Roman" w:cs="Times New Roman"/>
          <w:sz w:val="22"/>
          <w:szCs w:val="22"/>
        </w:rPr>
        <w:t xml:space="preserve"> </w:t>
      </w:r>
      <w:r w:rsidR="00277064" w:rsidRPr="001A5D09">
        <w:rPr>
          <w:rFonts w:ascii="Times New Roman" w:hAnsi="Times New Roman" w:cs="Times New Roman"/>
          <w:sz w:val="22"/>
          <w:szCs w:val="22"/>
        </w:rPr>
        <w:t>Y</w:t>
      </w:r>
      <w:r w:rsidRPr="001A5D09">
        <w:rPr>
          <w:rFonts w:ascii="Times New Roman" w:hAnsi="Times New Roman" w:cs="Times New Roman"/>
          <w:sz w:val="22"/>
          <w:szCs w:val="22"/>
        </w:rPr>
        <w:t>ang, Zi</w:t>
      </w:r>
      <w:r w:rsidR="00B91107" w:rsidRPr="001A5D09">
        <w:rPr>
          <w:rFonts w:ascii="Times New Roman" w:hAnsi="Times New Roman" w:cs="Times New Roman" w:hint="eastAsia"/>
          <w:sz w:val="22"/>
          <w:szCs w:val="22"/>
        </w:rPr>
        <w:t>-</w:t>
      </w:r>
      <w:r w:rsidR="00F64B51" w:rsidRPr="001A5D09">
        <w:rPr>
          <w:rFonts w:ascii="Times New Roman" w:hAnsi="Times New Roman" w:cs="Times New Roman" w:hint="eastAsia"/>
          <w:sz w:val="22"/>
          <w:szCs w:val="22"/>
        </w:rPr>
        <w:t>C</w:t>
      </w:r>
      <w:r w:rsidRPr="001A5D09">
        <w:rPr>
          <w:rFonts w:ascii="Times New Roman" w:hAnsi="Times New Roman" w:cs="Times New Roman"/>
          <w:sz w:val="22"/>
          <w:szCs w:val="22"/>
        </w:rPr>
        <w:t xml:space="preserve">hao Zhang, </w:t>
      </w:r>
      <w:proofErr w:type="spellStart"/>
      <w:r w:rsidRPr="001A5D09">
        <w:rPr>
          <w:rFonts w:ascii="Times New Roman" w:hAnsi="Times New Roman" w:cs="Times New Roman"/>
          <w:sz w:val="22"/>
          <w:szCs w:val="22"/>
        </w:rPr>
        <w:t>Jinglong</w:t>
      </w:r>
      <w:proofErr w:type="spellEnd"/>
      <w:r w:rsidRPr="001A5D09">
        <w:rPr>
          <w:rFonts w:ascii="Times New Roman" w:hAnsi="Times New Roman" w:cs="Times New Roman"/>
          <w:sz w:val="22"/>
          <w:szCs w:val="22"/>
        </w:rPr>
        <w:t xml:space="preserve"> Zhang, Yucheng T. Yang</w:t>
      </w:r>
      <w:r w:rsidRPr="001A5D09">
        <w:rPr>
          <w:rFonts w:ascii="Times New Roman" w:hAnsi="Times New Roman" w:cs="Times New Roman"/>
          <w:sz w:val="22"/>
          <w:szCs w:val="22"/>
          <w:vertAlign w:val="superscript"/>
        </w:rPr>
        <w:t>†</w:t>
      </w:r>
      <w:r w:rsidRPr="001A5D09">
        <w:rPr>
          <w:rFonts w:ascii="Times New Roman" w:hAnsi="Times New Roman" w:cs="Times New Roman"/>
          <w:sz w:val="22"/>
          <w:szCs w:val="22"/>
        </w:rPr>
        <w:t>, Xing-Ming Zhao</w:t>
      </w:r>
      <w:r w:rsidRPr="001A5D09">
        <w:rPr>
          <w:rFonts w:ascii="Times New Roman" w:hAnsi="Times New Roman" w:cs="Times New Roman"/>
          <w:sz w:val="22"/>
          <w:szCs w:val="22"/>
          <w:vertAlign w:val="superscript"/>
        </w:rPr>
        <w:t>†</w:t>
      </w:r>
    </w:p>
    <w:p w14:paraId="752578EA" w14:textId="399CA4CA" w:rsidR="009960B0" w:rsidRPr="001A5D09" w:rsidRDefault="009960B0" w:rsidP="00574D8D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96AB5EB" w14:textId="77777777" w:rsidR="009960B0" w:rsidRPr="001A5D09" w:rsidRDefault="009960B0" w:rsidP="00574D8D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1784D5C" w14:textId="01B888C8" w:rsidR="00722E19" w:rsidRPr="001A5D09" w:rsidRDefault="00722E19" w:rsidP="00574D8D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A5D09">
        <w:rPr>
          <w:rFonts w:ascii="Times New Roman" w:hAnsi="Times New Roman" w:cs="Times New Roman"/>
          <w:b/>
          <w:bCs/>
          <w:sz w:val="28"/>
          <w:szCs w:val="28"/>
          <w:u w:val="single"/>
        </w:rPr>
        <w:t>Supplementa</w:t>
      </w:r>
      <w:r w:rsidR="00D70529" w:rsidRPr="001A5D09">
        <w:rPr>
          <w:rFonts w:ascii="Times New Roman" w:hAnsi="Times New Roman" w:cs="Times New Roman"/>
          <w:b/>
          <w:bCs/>
          <w:sz w:val="28"/>
          <w:szCs w:val="28"/>
          <w:u w:val="single"/>
        </w:rPr>
        <w:t>l</w:t>
      </w:r>
      <w:r w:rsidRPr="001A5D0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Figure</w:t>
      </w:r>
    </w:p>
    <w:p w14:paraId="1F642452" w14:textId="33B2852F" w:rsidR="001605DC" w:rsidRPr="001A5D09" w:rsidRDefault="001605DC" w:rsidP="001A5D09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633D31C3" w14:textId="7B4E86D6" w:rsidR="009960B0" w:rsidRDefault="00795E66" w:rsidP="00574D8D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6A7EFDD" wp14:editId="053538C3">
            <wp:extent cx="6453066" cy="2680629"/>
            <wp:effectExtent l="0" t="0" r="508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760" b="12464"/>
                    <a:stretch/>
                  </pic:blipFill>
                  <pic:spPr bwMode="auto">
                    <a:xfrm>
                      <a:off x="0" y="0"/>
                      <a:ext cx="6460688" cy="268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9D3385" w14:textId="44E69168" w:rsidR="00DA55F4" w:rsidRDefault="0085436E" w:rsidP="0085436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A5D0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Fig</w:t>
      </w:r>
      <w:r w:rsidR="0020020E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ure</w:t>
      </w:r>
      <w:r w:rsidRPr="001A5D0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S1</w:t>
      </w:r>
      <w:r w:rsidR="0020020E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: </w:t>
      </w:r>
      <w:r w:rsidRPr="001A5D0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Clustering of 958 samples based on the activity of the CREs revealed corresponding groups of cell and tissue types.</w:t>
      </w:r>
      <w:r w:rsidRPr="001A5D0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We performed t</w:t>
      </w:r>
      <w:r w:rsidR="001A5D09" w:rsidRPr="001A5D09">
        <w:rPr>
          <w:rFonts w:ascii="Times New Roman" w:hAnsi="Times New Roman" w:cs="Times New Roman"/>
          <w:color w:val="000000" w:themeColor="text1"/>
          <w:sz w:val="22"/>
          <w:szCs w:val="22"/>
        </w:rPr>
        <w:t>-</w:t>
      </w:r>
      <w:r w:rsidRPr="001A5D09">
        <w:rPr>
          <w:rFonts w:ascii="Times New Roman" w:hAnsi="Times New Roman" w:cs="Times New Roman"/>
          <w:color w:val="000000" w:themeColor="text1"/>
          <w:sz w:val="22"/>
          <w:szCs w:val="22"/>
        </w:rPr>
        <w:t>SNE-based clustering using the CAGE activity value of the enhancers (</w:t>
      </w:r>
      <w:r w:rsidRPr="001A5D0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a</w:t>
      </w:r>
      <w:r w:rsidRPr="001A5D09">
        <w:rPr>
          <w:rFonts w:ascii="Times New Roman" w:hAnsi="Times New Roman" w:cs="Times New Roman"/>
          <w:color w:val="000000" w:themeColor="text1"/>
          <w:sz w:val="22"/>
          <w:szCs w:val="22"/>
        </w:rPr>
        <w:t>) and promoters (</w:t>
      </w:r>
      <w:r w:rsidRPr="001A5D0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b</w:t>
      </w:r>
      <w:r w:rsidRPr="001A5D09">
        <w:rPr>
          <w:rFonts w:ascii="Times New Roman" w:hAnsi="Times New Roman" w:cs="Times New Roman"/>
          <w:color w:val="000000" w:themeColor="text1"/>
          <w:sz w:val="22"/>
          <w:szCs w:val="22"/>
        </w:rPr>
        <w:t>), respectively. Each dot represents a sample colored by its cell and tissue type.</w:t>
      </w:r>
    </w:p>
    <w:p w14:paraId="481CA99B" w14:textId="77777777" w:rsidR="00DA55F4" w:rsidRDefault="00DA55F4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br w:type="page"/>
      </w:r>
    </w:p>
    <w:p w14:paraId="64142524" w14:textId="2D79A49F" w:rsidR="00DA55F4" w:rsidRDefault="00A105BA" w:rsidP="00DA55F4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2"/>
          <w:szCs w:val="22"/>
        </w:rPr>
        <w:lastRenderedPageBreak/>
        <w:drawing>
          <wp:inline distT="0" distB="0" distL="0" distR="0" wp14:anchorId="006D2865" wp14:editId="4F1DF140">
            <wp:extent cx="5933848" cy="3352070"/>
            <wp:effectExtent l="0" t="0" r="0" b="12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25" b="10474"/>
                    <a:stretch/>
                  </pic:blipFill>
                  <pic:spPr bwMode="auto">
                    <a:xfrm>
                      <a:off x="0" y="0"/>
                      <a:ext cx="5934710" cy="3352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C8D909" w14:textId="1081C50D" w:rsidR="008663E4" w:rsidRDefault="00DA55F4" w:rsidP="0086504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A5D0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Fig</w:t>
      </w:r>
      <w:r w:rsidR="006F7536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ure</w:t>
      </w:r>
      <w:r w:rsidRPr="001A5D0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S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2</w:t>
      </w:r>
      <w:r w:rsidR="00C2131C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: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r w:rsidR="004911E0" w:rsidRPr="004911E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Enrichment of CAGE-derived enhancers from FANTOM5 </w:t>
      </w:r>
      <w:r w:rsidR="00AF2E2E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project </w:t>
      </w:r>
      <w:r w:rsidR="004911E0" w:rsidRPr="004911E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and active enhancers defined by histone modification </w:t>
      </w:r>
      <w:proofErr w:type="spellStart"/>
      <w:r w:rsidR="004911E0" w:rsidRPr="004911E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ChIP</w:t>
      </w:r>
      <w:proofErr w:type="spellEnd"/>
      <w:r w:rsidR="004911E0" w:rsidRPr="004911E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-seq datasets</w:t>
      </w:r>
      <w:r w:rsidR="00303C8F">
        <w:rPr>
          <w:rFonts w:ascii="Times New Roman" w:hAnsi="Times New Roman" w:cs="Times New Roman" w:hint="eastAsia"/>
          <w:b/>
          <w:bCs/>
          <w:color w:val="000000" w:themeColor="text1"/>
          <w:sz w:val="22"/>
          <w:szCs w:val="22"/>
        </w:rPr>
        <w:t>.</w:t>
      </w:r>
      <w:r w:rsidR="00FB3A4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FB3A46" w:rsidRPr="00FB3A46">
        <w:rPr>
          <w:rFonts w:ascii="Times New Roman" w:hAnsi="Times New Roman" w:cs="Times New Roman"/>
          <w:color w:val="000000" w:themeColor="text1"/>
          <w:sz w:val="22"/>
          <w:szCs w:val="22"/>
        </w:rPr>
        <w:t>T</w:t>
      </w:r>
      <w:r w:rsidR="00FB3A4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he total enhancers and active enhancers were obtained from </w:t>
      </w:r>
      <w:proofErr w:type="spellStart"/>
      <w:r w:rsidR="00FB3A46">
        <w:rPr>
          <w:rFonts w:ascii="Times New Roman" w:hAnsi="Times New Roman" w:cs="Times New Roman"/>
          <w:color w:val="000000" w:themeColor="text1"/>
          <w:sz w:val="22"/>
          <w:szCs w:val="22"/>
        </w:rPr>
        <w:t>EpiMap</w:t>
      </w:r>
      <w:proofErr w:type="spellEnd"/>
      <w:r w:rsidR="007C2BD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[1]</w:t>
      </w:r>
      <w:r w:rsidRPr="00FB3A46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r w:rsidR="00FB3A4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(</w:t>
      </w:r>
      <w:r w:rsidR="00FB3A46" w:rsidRPr="0086504E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a</w:t>
      </w:r>
      <w:r w:rsidR="00FB3A4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) Overlap between </w:t>
      </w:r>
      <w:r w:rsidR="00FB3A46" w:rsidRPr="00FB3A4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CAGE-derived enhancers from FANTOM5 </w:t>
      </w:r>
      <w:r w:rsidR="00AF2E2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project </w:t>
      </w:r>
      <w:r w:rsidR="00FB3A4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and active enhancers </w:t>
      </w:r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in whole-body samples </w:t>
      </w:r>
      <w:r w:rsidR="00FB3A4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from </w:t>
      </w:r>
      <w:proofErr w:type="spellStart"/>
      <w:r w:rsidR="00FB3A46">
        <w:rPr>
          <w:rFonts w:ascii="Times New Roman" w:hAnsi="Times New Roman" w:cs="Times New Roman"/>
          <w:color w:val="000000" w:themeColor="text1"/>
          <w:sz w:val="22"/>
          <w:szCs w:val="22"/>
        </w:rPr>
        <w:t>EpiMap</w:t>
      </w:r>
      <w:proofErr w:type="spellEnd"/>
      <w:r w:rsidR="00FB3A46">
        <w:rPr>
          <w:rFonts w:ascii="Times New Roman" w:hAnsi="Times New Roman" w:cs="Times New Roman"/>
          <w:color w:val="000000" w:themeColor="text1"/>
          <w:sz w:val="22"/>
          <w:szCs w:val="22"/>
        </w:rPr>
        <w:t>. (</w:t>
      </w:r>
      <w:r w:rsidR="00FB3A46" w:rsidRPr="0086504E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b</w:t>
      </w:r>
      <w:r w:rsidR="00FB3A46">
        <w:rPr>
          <w:rFonts w:ascii="Times New Roman" w:hAnsi="Times New Roman" w:cs="Times New Roman"/>
          <w:color w:val="000000" w:themeColor="text1"/>
          <w:sz w:val="22"/>
          <w:szCs w:val="22"/>
        </w:rPr>
        <w:t>) Enrichment</w:t>
      </w:r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3B1C4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scores </w:t>
      </w:r>
      <w:r w:rsidR="00FB3A4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of </w:t>
      </w:r>
      <w:r w:rsidR="00FB3A46" w:rsidRPr="00FB3A4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CAGE-derived enhancers </w:t>
      </w:r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>in</w:t>
      </w:r>
      <w:r w:rsidR="00FB3A46" w:rsidRPr="00FB3A4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FB3A4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 cell/tissue group </w:t>
      </w:r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from </w:t>
      </w:r>
      <w:r w:rsidR="00FB3A46" w:rsidRPr="00FB3A46">
        <w:rPr>
          <w:rFonts w:ascii="Times New Roman" w:hAnsi="Times New Roman" w:cs="Times New Roman"/>
          <w:color w:val="000000" w:themeColor="text1"/>
          <w:sz w:val="22"/>
          <w:szCs w:val="22"/>
        </w:rPr>
        <w:t>FANTOM5</w:t>
      </w:r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AF2E2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project </w:t>
      </w:r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and the active enhancers in whole-body samples from </w:t>
      </w:r>
      <w:proofErr w:type="spellStart"/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>EpiMap</w:t>
      </w:r>
      <w:proofErr w:type="spellEnd"/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>. (</w:t>
      </w:r>
      <w:r w:rsidR="0086504E" w:rsidRPr="0086504E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c</w:t>
      </w:r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) Overlap between </w:t>
      </w:r>
      <w:r w:rsidR="0086504E" w:rsidRPr="00FB3A46">
        <w:rPr>
          <w:rFonts w:ascii="Times New Roman" w:hAnsi="Times New Roman" w:cs="Times New Roman"/>
          <w:color w:val="000000" w:themeColor="text1"/>
          <w:sz w:val="22"/>
          <w:szCs w:val="22"/>
        </w:rPr>
        <w:t>CAGE-derived enhancers</w:t>
      </w:r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in brain samples</w:t>
      </w:r>
      <w:r w:rsidR="0086504E" w:rsidRPr="00FB3A4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from FANTOM5 </w:t>
      </w:r>
      <w:r w:rsidR="00AF2E2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project </w:t>
      </w:r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and active enhancers in brain samples from </w:t>
      </w:r>
      <w:proofErr w:type="spellStart"/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>EpiMap</w:t>
      </w:r>
      <w:proofErr w:type="spellEnd"/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>. (</w:t>
      </w:r>
      <w:r w:rsidR="0086504E" w:rsidRPr="0086504E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d</w:t>
      </w:r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) Enrichment </w:t>
      </w:r>
      <w:r w:rsidR="003B1C4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scores </w:t>
      </w:r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of </w:t>
      </w:r>
      <w:r w:rsidR="0086504E" w:rsidRPr="00FB3A4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CAGE-derived enhancers </w:t>
      </w:r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>in</w:t>
      </w:r>
      <w:r w:rsidR="0086504E" w:rsidRPr="00FB3A4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each brain sample from </w:t>
      </w:r>
      <w:r w:rsidR="0086504E" w:rsidRPr="00FB3A46">
        <w:rPr>
          <w:rFonts w:ascii="Times New Roman" w:hAnsi="Times New Roman" w:cs="Times New Roman"/>
          <w:color w:val="000000" w:themeColor="text1"/>
          <w:sz w:val="22"/>
          <w:szCs w:val="22"/>
        </w:rPr>
        <w:t>FANTOM5</w:t>
      </w:r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AF2E2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project </w:t>
      </w:r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and the active enhancers in brain samples from </w:t>
      </w:r>
      <w:proofErr w:type="spellStart"/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>EpiMap</w:t>
      </w:r>
      <w:proofErr w:type="spellEnd"/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r w:rsidR="008663E4">
        <w:rPr>
          <w:rFonts w:ascii="Times New Roman" w:hAnsi="Times New Roman" w:cs="Times New Roman"/>
          <w:color w:val="000000" w:themeColor="text1"/>
          <w:sz w:val="22"/>
          <w:szCs w:val="22"/>
        </w:rPr>
        <w:br w:type="page"/>
      </w:r>
    </w:p>
    <w:p w14:paraId="3EF4DD5C" w14:textId="2B551645" w:rsidR="008663E4" w:rsidRPr="00DA55F4" w:rsidRDefault="00A105BA" w:rsidP="0085436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noProof/>
          <w:color w:val="000000" w:themeColor="text1"/>
          <w:sz w:val="22"/>
          <w:szCs w:val="22"/>
        </w:rPr>
        <w:lastRenderedPageBreak/>
        <w:drawing>
          <wp:inline distT="0" distB="0" distL="0" distR="0" wp14:anchorId="3D62E1F7" wp14:editId="68D02F85">
            <wp:extent cx="5937250" cy="3436716"/>
            <wp:effectExtent l="0" t="0" r="0" b="508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79" b="8347"/>
                    <a:stretch/>
                  </pic:blipFill>
                  <pic:spPr bwMode="auto">
                    <a:xfrm>
                      <a:off x="0" y="0"/>
                      <a:ext cx="5937885" cy="3437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1F47B3" w14:textId="677155D4" w:rsidR="0086504E" w:rsidRDefault="008663E4" w:rsidP="0086504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A5D0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Fig</w:t>
      </w:r>
      <w:r w:rsidR="00C2131C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ure</w:t>
      </w:r>
      <w:r w:rsidRPr="001A5D0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S</w:t>
      </w:r>
      <w:r w:rsidR="001B0E8A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3</w:t>
      </w:r>
      <w:r w:rsidR="00C2131C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: </w:t>
      </w:r>
      <w:r w:rsidR="004911E0" w:rsidRPr="004911E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Enrichment of CAGE-derived enhancers from FANTOM5 </w:t>
      </w:r>
      <w:r w:rsidR="00AF2E2E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project </w:t>
      </w:r>
      <w:r w:rsidR="004911E0" w:rsidRPr="004911E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and active enhancers defined by ATAC-seq/</w:t>
      </w:r>
      <w:proofErr w:type="spellStart"/>
      <w:r w:rsidR="004911E0" w:rsidRPr="004911E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scATAC</w:t>
      </w:r>
      <w:proofErr w:type="spellEnd"/>
      <w:r w:rsidR="004911E0" w:rsidRPr="004911E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-seq datasets</w:t>
      </w:r>
      <w:r w:rsidRPr="001A5D0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.</w:t>
      </w:r>
      <w:bookmarkStart w:id="0" w:name="OLE_LINK15"/>
      <w:bookmarkStart w:id="1" w:name="OLE_LINK16"/>
      <w:r w:rsidR="0086504E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r w:rsidR="0086504E" w:rsidRPr="00FB3A46">
        <w:rPr>
          <w:rFonts w:ascii="Times New Roman" w:hAnsi="Times New Roman" w:cs="Times New Roman"/>
          <w:color w:val="000000" w:themeColor="text1"/>
          <w:sz w:val="22"/>
          <w:szCs w:val="22"/>
        </w:rPr>
        <w:t>T</w:t>
      </w:r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he total </w:t>
      </w:r>
      <w:proofErr w:type="spellStart"/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>cCREs</w:t>
      </w:r>
      <w:proofErr w:type="spellEnd"/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and gene-linked </w:t>
      </w:r>
      <w:proofErr w:type="spellStart"/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>cCREs</w:t>
      </w:r>
      <w:proofErr w:type="spellEnd"/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(i.e., active enhancers) were obtained from </w:t>
      </w:r>
      <w:proofErr w:type="spellStart"/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>CATlas</w:t>
      </w:r>
      <w:proofErr w:type="spellEnd"/>
      <w:r w:rsidR="0038238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[2]</w:t>
      </w:r>
      <w:r w:rsidR="009A25DF" w:rsidRPr="009A25D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For brain samples, </w:t>
      </w:r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the </w:t>
      </w:r>
      <w:r w:rsidR="0086504E" w:rsidRPr="009A25DF">
        <w:rPr>
          <w:rFonts w:ascii="Times New Roman" w:hAnsi="Times New Roman" w:cs="Times New Roman"/>
          <w:color w:val="000000" w:themeColor="text1"/>
          <w:sz w:val="22"/>
          <w:szCs w:val="22"/>
        </w:rPr>
        <w:t>open chromatin regions (OCRs)</w:t>
      </w:r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and </w:t>
      </w:r>
      <w:r w:rsidR="0086504E" w:rsidRPr="009A25DF">
        <w:rPr>
          <w:rFonts w:ascii="Times New Roman" w:hAnsi="Times New Roman" w:cs="Times New Roman"/>
          <w:color w:val="000000" w:themeColor="text1"/>
          <w:sz w:val="22"/>
          <w:szCs w:val="22"/>
        </w:rPr>
        <w:t>predicted regulatory elements (</w:t>
      </w:r>
      <w:proofErr w:type="spellStart"/>
      <w:r w:rsidR="0086504E" w:rsidRPr="009A25DF">
        <w:rPr>
          <w:rFonts w:ascii="Times New Roman" w:hAnsi="Times New Roman" w:cs="Times New Roman"/>
          <w:color w:val="000000" w:themeColor="text1"/>
          <w:sz w:val="22"/>
          <w:szCs w:val="22"/>
        </w:rPr>
        <w:t>pRE</w:t>
      </w:r>
      <w:proofErr w:type="spellEnd"/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>; i.e., active enhancers</w:t>
      </w:r>
      <w:r w:rsidR="0086504E" w:rsidRPr="009A25DF">
        <w:rPr>
          <w:rFonts w:ascii="Times New Roman" w:hAnsi="Times New Roman" w:cs="Times New Roman"/>
          <w:color w:val="000000" w:themeColor="text1"/>
          <w:sz w:val="22"/>
          <w:szCs w:val="22"/>
        </w:rPr>
        <w:t>)</w:t>
      </w:r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were obtained from </w:t>
      </w:r>
      <w:proofErr w:type="spellStart"/>
      <w:r w:rsidR="00B128A7" w:rsidRPr="009A25DF">
        <w:rPr>
          <w:rFonts w:ascii="Times New Roman" w:hAnsi="Times New Roman" w:cs="Times New Roman"/>
          <w:color w:val="000000" w:themeColor="text1"/>
          <w:sz w:val="22"/>
          <w:szCs w:val="22"/>
        </w:rPr>
        <w:t>Markenscoff</w:t>
      </w:r>
      <w:proofErr w:type="spellEnd"/>
      <w:r w:rsidR="00B128A7" w:rsidRPr="009A25D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-Papadimitriou </w:t>
      </w:r>
      <w:r w:rsidR="00B128A7" w:rsidRPr="0086504E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>et al.</w:t>
      </w:r>
      <w:r w:rsidR="000D10DA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 xml:space="preserve"> </w:t>
      </w:r>
      <w:r w:rsidR="00F67DE9">
        <w:rPr>
          <w:rFonts w:ascii="Times New Roman" w:hAnsi="Times New Roman" w:cs="Times New Roman"/>
          <w:color w:val="000000" w:themeColor="text1"/>
          <w:sz w:val="22"/>
          <w:szCs w:val="22"/>
        </w:rPr>
        <w:t>[3]</w:t>
      </w:r>
      <w:r w:rsidR="00B128A7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(</w:t>
      </w:r>
      <w:r w:rsidR="0086504E" w:rsidRPr="0086504E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a</w:t>
      </w:r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) Overlap between </w:t>
      </w:r>
      <w:r w:rsidR="0086504E" w:rsidRPr="00FB3A4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CAGE-derived enhancers from FANTOM5 </w:t>
      </w:r>
      <w:r w:rsidR="00AF2E2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project </w:t>
      </w:r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and active enhancers in whole-body samples from </w:t>
      </w:r>
      <w:proofErr w:type="spellStart"/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>CATlas</w:t>
      </w:r>
      <w:proofErr w:type="spellEnd"/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>. (</w:t>
      </w:r>
      <w:r w:rsidR="0086504E" w:rsidRPr="0086504E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b</w:t>
      </w:r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) Enrichment </w:t>
      </w:r>
      <w:r w:rsidR="003B1C4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scores </w:t>
      </w:r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of </w:t>
      </w:r>
      <w:r w:rsidR="0086504E" w:rsidRPr="00FB3A4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CAGE-derived enhancers </w:t>
      </w:r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>in</w:t>
      </w:r>
      <w:r w:rsidR="0086504E" w:rsidRPr="00FB3A4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 cell/tissue group from </w:t>
      </w:r>
      <w:r w:rsidR="0086504E" w:rsidRPr="00FB3A46">
        <w:rPr>
          <w:rFonts w:ascii="Times New Roman" w:hAnsi="Times New Roman" w:cs="Times New Roman"/>
          <w:color w:val="000000" w:themeColor="text1"/>
          <w:sz w:val="22"/>
          <w:szCs w:val="22"/>
        </w:rPr>
        <w:t>FANTOM5</w:t>
      </w:r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AF2E2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project </w:t>
      </w:r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and the active enhancers in whole-body samples from </w:t>
      </w:r>
      <w:proofErr w:type="spellStart"/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>CATlas</w:t>
      </w:r>
      <w:proofErr w:type="spellEnd"/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>. (</w:t>
      </w:r>
      <w:r w:rsidR="0086504E" w:rsidRPr="0086504E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c</w:t>
      </w:r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) Overlap between </w:t>
      </w:r>
      <w:r w:rsidR="0086504E" w:rsidRPr="00FB3A46">
        <w:rPr>
          <w:rFonts w:ascii="Times New Roman" w:hAnsi="Times New Roman" w:cs="Times New Roman"/>
          <w:color w:val="000000" w:themeColor="text1"/>
          <w:sz w:val="22"/>
          <w:szCs w:val="22"/>
        </w:rPr>
        <w:t>CAGE-derived enhancers</w:t>
      </w:r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in brain samples</w:t>
      </w:r>
      <w:r w:rsidR="0086504E" w:rsidRPr="00FB3A4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from FANTOM5 </w:t>
      </w:r>
      <w:r w:rsidR="00AF2E2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project </w:t>
      </w:r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and active enhancers in brain samples from </w:t>
      </w:r>
      <w:proofErr w:type="spellStart"/>
      <w:r w:rsidR="0086504E" w:rsidRPr="009A25DF">
        <w:rPr>
          <w:rFonts w:ascii="Times New Roman" w:hAnsi="Times New Roman" w:cs="Times New Roman"/>
          <w:color w:val="000000" w:themeColor="text1"/>
          <w:sz w:val="22"/>
          <w:szCs w:val="22"/>
        </w:rPr>
        <w:t>Markenscoff</w:t>
      </w:r>
      <w:proofErr w:type="spellEnd"/>
      <w:r w:rsidR="0086504E" w:rsidRPr="009A25D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-Papadimitriou </w:t>
      </w:r>
      <w:r w:rsidR="0086504E" w:rsidRPr="0086504E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>et al.</w:t>
      </w:r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(</w:t>
      </w:r>
      <w:r w:rsidR="0086504E" w:rsidRPr="0086504E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d</w:t>
      </w:r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) Enrichment </w:t>
      </w:r>
      <w:r w:rsidR="003B1C4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scores </w:t>
      </w:r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of </w:t>
      </w:r>
      <w:r w:rsidR="0086504E" w:rsidRPr="00FB3A4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CAGE-derived enhancers </w:t>
      </w:r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>in</w:t>
      </w:r>
      <w:r w:rsidR="0086504E" w:rsidRPr="00FB3A4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each brain sample from </w:t>
      </w:r>
      <w:r w:rsidR="0086504E" w:rsidRPr="00FB3A46">
        <w:rPr>
          <w:rFonts w:ascii="Times New Roman" w:hAnsi="Times New Roman" w:cs="Times New Roman"/>
          <w:color w:val="000000" w:themeColor="text1"/>
          <w:sz w:val="22"/>
          <w:szCs w:val="22"/>
        </w:rPr>
        <w:t>FANTOM5</w:t>
      </w:r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AF2E2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project </w:t>
      </w:r>
      <w:r w:rsidR="0086504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and the active enhancers in brain samples from </w:t>
      </w:r>
      <w:proofErr w:type="spellStart"/>
      <w:r w:rsidR="0086504E" w:rsidRPr="009A25DF">
        <w:rPr>
          <w:rFonts w:ascii="Times New Roman" w:hAnsi="Times New Roman" w:cs="Times New Roman"/>
          <w:color w:val="000000" w:themeColor="text1"/>
          <w:sz w:val="22"/>
          <w:szCs w:val="22"/>
        </w:rPr>
        <w:t>Markenscoff</w:t>
      </w:r>
      <w:proofErr w:type="spellEnd"/>
      <w:r w:rsidR="0086504E" w:rsidRPr="009A25D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-Papadimitriou </w:t>
      </w:r>
      <w:r w:rsidR="0086504E" w:rsidRPr="0086504E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>et al.</w:t>
      </w:r>
    </w:p>
    <w:p w14:paraId="6C2F0869" w14:textId="55A76C94" w:rsidR="0086504E" w:rsidRPr="005F3551" w:rsidRDefault="0086504E" w:rsidP="001B0E8A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bookmarkEnd w:id="0"/>
    <w:bookmarkEnd w:id="1"/>
    <w:p w14:paraId="6233C6C6" w14:textId="07CE6D0E" w:rsidR="0085436E" w:rsidRDefault="008543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53A6FC1" w14:textId="0B81BC7D" w:rsidR="009960B0" w:rsidRPr="0085436E" w:rsidRDefault="00795E66" w:rsidP="0085436E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3527BC9" wp14:editId="45B67F38">
            <wp:extent cx="3398292" cy="2224476"/>
            <wp:effectExtent l="0" t="0" r="571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7964" cy="2276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E0BE7" w14:textId="62D2078B" w:rsidR="005F3551" w:rsidRDefault="001A5D09" w:rsidP="0085436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>Fig</w:t>
      </w:r>
      <w:r w:rsidR="006A1B78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ure </w:t>
      </w: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>S</w:t>
      </w:r>
      <w:r w:rsidR="000D47CA">
        <w:rPr>
          <w:rFonts w:ascii="Times New Roman" w:hAnsi="Times New Roman" w:cs="Times New Roman"/>
          <w:b/>
          <w:bCs/>
          <w:color w:val="000000" w:themeColor="text1"/>
          <w:sz w:val="22"/>
        </w:rPr>
        <w:t>4</w:t>
      </w:r>
      <w:r w:rsidR="006A1B78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: </w:t>
      </w: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Number of </w:t>
      </w:r>
      <w:r>
        <w:rPr>
          <w:rFonts w:ascii="Times New Roman" w:hAnsi="Times New Roman" w:cs="Times New Roman"/>
          <w:b/>
          <w:bCs/>
          <w:color w:val="000000" w:themeColor="text1"/>
          <w:sz w:val="22"/>
        </w:rPr>
        <w:t>promoters</w:t>
      </w: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that have </w:t>
      </w:r>
      <w:r>
        <w:rPr>
          <w:rFonts w:ascii="Times New Roman" w:hAnsi="Times New Roman" w:cs="Times New Roman"/>
          <w:b/>
          <w:bCs/>
          <w:color w:val="000000" w:themeColor="text1"/>
          <w:sz w:val="22"/>
        </w:rPr>
        <w:t>a range number of</w:t>
      </w: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linked enhancers</w:t>
      </w:r>
      <w:r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during EPI reconstruction</w:t>
      </w: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>.</w:t>
      </w:r>
      <w:r w:rsidRPr="00091A33">
        <w:rPr>
          <w:rFonts w:ascii="Times New Roman" w:hAnsi="Times New Roman" w:cs="Times New Roman"/>
          <w:color w:val="000000" w:themeColor="text1"/>
          <w:sz w:val="22"/>
        </w:rPr>
        <w:t xml:space="preserve"> Histogram showing the number of genes that were predicted with a range number of linked enha</w:t>
      </w:r>
      <w:r>
        <w:rPr>
          <w:rFonts w:ascii="Times New Roman" w:hAnsi="Times New Roman" w:cs="Times New Roman"/>
          <w:color w:val="000000" w:themeColor="text1"/>
          <w:sz w:val="22"/>
        </w:rPr>
        <w:t>n</w:t>
      </w:r>
      <w:r w:rsidRPr="00091A33">
        <w:rPr>
          <w:rFonts w:ascii="Times New Roman" w:hAnsi="Times New Roman" w:cs="Times New Roman"/>
          <w:color w:val="000000" w:themeColor="text1"/>
          <w:sz w:val="22"/>
        </w:rPr>
        <w:t>cers after LASSO regression (blue) and followed by empirical FDR 5% thresholding on Pearson correlation coefficient scores (yellow).</w:t>
      </w:r>
    </w:p>
    <w:p w14:paraId="1178DE29" w14:textId="77777777" w:rsidR="005F3551" w:rsidRDefault="005F3551">
      <w:pPr>
        <w:rPr>
          <w:rFonts w:ascii="Times New Roman" w:hAnsi="Times New Roman" w:cs="Times New Roman"/>
          <w:color w:val="000000" w:themeColor="text1"/>
          <w:sz w:val="22"/>
        </w:rPr>
      </w:pPr>
      <w:r>
        <w:rPr>
          <w:rFonts w:ascii="Times New Roman" w:hAnsi="Times New Roman" w:cs="Times New Roman"/>
          <w:color w:val="000000" w:themeColor="text1"/>
          <w:sz w:val="22"/>
        </w:rPr>
        <w:br w:type="page"/>
      </w:r>
    </w:p>
    <w:p w14:paraId="13758F58" w14:textId="63CD9DC8" w:rsidR="0085436E" w:rsidRDefault="005F3551" w:rsidP="00EA308B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2"/>
        </w:rPr>
      </w:pPr>
      <w:r>
        <w:rPr>
          <w:noProof/>
        </w:rPr>
        <w:lastRenderedPageBreak/>
        <w:drawing>
          <wp:inline distT="0" distB="0" distL="0" distR="0" wp14:anchorId="583079D6" wp14:editId="7351D1B0">
            <wp:extent cx="3561715" cy="2709081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29" t="10593" r="15460" b="11212"/>
                    <a:stretch/>
                  </pic:blipFill>
                  <pic:spPr bwMode="auto">
                    <a:xfrm>
                      <a:off x="0" y="0"/>
                      <a:ext cx="3587811" cy="272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21D291" w14:textId="631CBC3C" w:rsidR="005F3551" w:rsidRPr="00EA308B" w:rsidRDefault="005F3551" w:rsidP="005F355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>Fig</w:t>
      </w:r>
      <w:r w:rsidR="00975B6B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ure </w:t>
      </w: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>S</w:t>
      </w:r>
      <w:r>
        <w:rPr>
          <w:rFonts w:ascii="Times New Roman" w:hAnsi="Times New Roman" w:cs="Times New Roman"/>
          <w:b/>
          <w:bCs/>
          <w:color w:val="000000" w:themeColor="text1"/>
          <w:sz w:val="22"/>
        </w:rPr>
        <w:t>5</w:t>
      </w:r>
      <w:r w:rsidR="00975B6B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: </w:t>
      </w:r>
      <w:r w:rsidR="00EA308B">
        <w:rPr>
          <w:rFonts w:ascii="Times New Roman" w:hAnsi="Times New Roman" w:cs="Times New Roman"/>
          <w:b/>
          <w:bCs/>
          <w:color w:val="000000" w:themeColor="text1"/>
          <w:sz w:val="22"/>
        </w:rPr>
        <w:t>E</w:t>
      </w:r>
      <w:r w:rsidR="0063357C" w:rsidRPr="0063357C">
        <w:rPr>
          <w:rFonts w:ascii="Times New Roman" w:hAnsi="Times New Roman" w:cs="Times New Roman"/>
          <w:b/>
          <w:bCs/>
          <w:color w:val="000000" w:themeColor="text1"/>
          <w:sz w:val="22"/>
        </w:rPr>
        <w:t>nrichment</w:t>
      </w:r>
      <w:r w:rsidR="0063357C" w:rsidRPr="0063357C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 xml:space="preserve"> </w:t>
      </w:r>
      <w:r w:rsidR="00EA308B">
        <w:rPr>
          <w:rFonts w:ascii="Times New Roman" w:hAnsi="Times New Roman" w:cs="Times New Roman"/>
          <w:b/>
          <w:bCs/>
          <w:color w:val="000000" w:themeColor="text1"/>
          <w:sz w:val="22"/>
        </w:rPr>
        <w:t>of</w:t>
      </w:r>
      <w:r w:rsidR="008B4E3B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total </w:t>
      </w:r>
      <w:r w:rsidR="00AF2E2E" w:rsidRPr="00AF2E2E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</w:rPr>
        <w:t>cis</w:t>
      </w:r>
      <w:r w:rsidR="00AF2E2E">
        <w:rPr>
          <w:rFonts w:ascii="Times New Roman" w:hAnsi="Times New Roman" w:cs="Times New Roman"/>
          <w:b/>
          <w:bCs/>
          <w:color w:val="000000" w:themeColor="text1"/>
          <w:sz w:val="22"/>
        </w:rPr>
        <w:t>-</w:t>
      </w:r>
      <w:proofErr w:type="spellStart"/>
      <w:r w:rsidR="008B4E3B">
        <w:rPr>
          <w:rFonts w:ascii="Times New Roman" w:hAnsi="Times New Roman" w:cs="Times New Roman"/>
          <w:b/>
          <w:bCs/>
          <w:color w:val="000000" w:themeColor="text1"/>
          <w:sz w:val="22"/>
        </w:rPr>
        <w:t>eQTLs</w:t>
      </w:r>
      <w:proofErr w:type="spellEnd"/>
      <w:r w:rsidR="008B4E3B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and fine-mapped </w:t>
      </w:r>
      <w:r w:rsidR="00EA308B" w:rsidRPr="00EA308B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</w:rPr>
        <w:t>cis</w:t>
      </w:r>
      <w:r w:rsidR="00EA308B">
        <w:rPr>
          <w:rFonts w:ascii="Times New Roman" w:hAnsi="Times New Roman" w:cs="Times New Roman"/>
          <w:b/>
          <w:bCs/>
          <w:color w:val="000000" w:themeColor="text1"/>
          <w:sz w:val="22"/>
        </w:rPr>
        <w:t>-</w:t>
      </w:r>
      <w:proofErr w:type="spellStart"/>
      <w:r w:rsidR="008B4E3B">
        <w:rPr>
          <w:rFonts w:ascii="Times New Roman" w:hAnsi="Times New Roman" w:cs="Times New Roman"/>
          <w:b/>
          <w:bCs/>
          <w:color w:val="000000" w:themeColor="text1"/>
          <w:sz w:val="22"/>
        </w:rPr>
        <w:t>eQTLs</w:t>
      </w:r>
      <w:proofErr w:type="spellEnd"/>
      <w:r w:rsidR="008B4E3B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in </w:t>
      </w:r>
      <w:r w:rsidR="000D73DF">
        <w:rPr>
          <w:rFonts w:ascii="Times New Roman" w:hAnsi="Times New Roman" w:cs="Times New Roman"/>
          <w:b/>
          <w:bCs/>
          <w:color w:val="000000" w:themeColor="text1"/>
          <w:sz w:val="22"/>
        </w:rPr>
        <w:t>the</w:t>
      </w:r>
      <w:r w:rsidR="00EA308B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CREs</w:t>
      </w:r>
      <w:r w:rsidR="000D73DF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from reconstructed </w:t>
      </w:r>
      <w:proofErr w:type="spellStart"/>
      <w:r w:rsidR="000D73DF">
        <w:rPr>
          <w:rFonts w:ascii="Times New Roman" w:hAnsi="Times New Roman" w:cs="Times New Roman"/>
          <w:b/>
          <w:bCs/>
          <w:color w:val="000000" w:themeColor="text1"/>
          <w:sz w:val="22"/>
        </w:rPr>
        <w:t>EPIs</w:t>
      </w:r>
      <w:r w:rsidR="00607D62">
        <w:rPr>
          <w:rFonts w:ascii="Times New Roman" w:hAnsi="Times New Roman" w:cs="Times New Roman"/>
          <w:b/>
          <w:bCs/>
          <w:color w:val="000000" w:themeColor="text1"/>
          <w:sz w:val="22"/>
        </w:rPr>
        <w:t>.</w:t>
      </w:r>
      <w:proofErr w:type="spellEnd"/>
      <w:r w:rsidR="00607D62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</w:t>
      </w:r>
      <w:r w:rsidR="00EA308B" w:rsidRPr="00EA308B">
        <w:rPr>
          <w:rFonts w:ascii="Times New Roman" w:hAnsi="Times New Roman" w:cs="Times New Roman"/>
          <w:color w:val="000000" w:themeColor="text1"/>
          <w:sz w:val="22"/>
        </w:rPr>
        <w:t>The</w:t>
      </w:r>
      <w:r w:rsidR="00EA308B">
        <w:rPr>
          <w:rFonts w:ascii="Times New Roman" w:hAnsi="Times New Roman" w:cs="Times New Roman"/>
          <w:color w:val="000000" w:themeColor="text1"/>
          <w:sz w:val="22"/>
        </w:rPr>
        <w:t xml:space="preserve"> fine-mapped </w:t>
      </w:r>
      <w:r w:rsidR="00EA308B" w:rsidRPr="00EA308B">
        <w:rPr>
          <w:rFonts w:ascii="Times New Roman" w:hAnsi="Times New Roman" w:cs="Times New Roman"/>
          <w:i/>
          <w:iCs/>
          <w:color w:val="000000" w:themeColor="text1"/>
          <w:sz w:val="22"/>
        </w:rPr>
        <w:t>cis</w:t>
      </w:r>
      <w:r w:rsidR="00EA308B">
        <w:rPr>
          <w:rFonts w:ascii="Times New Roman" w:hAnsi="Times New Roman" w:cs="Times New Roman"/>
          <w:color w:val="000000" w:themeColor="text1"/>
          <w:sz w:val="22"/>
        </w:rPr>
        <w:t>-</w:t>
      </w:r>
      <w:proofErr w:type="spellStart"/>
      <w:r w:rsidR="00EA308B">
        <w:rPr>
          <w:rFonts w:ascii="Times New Roman" w:hAnsi="Times New Roman" w:cs="Times New Roman"/>
          <w:color w:val="000000" w:themeColor="text1"/>
          <w:sz w:val="22"/>
        </w:rPr>
        <w:t>eQTLs</w:t>
      </w:r>
      <w:proofErr w:type="spellEnd"/>
      <w:r w:rsidR="00EA308B">
        <w:rPr>
          <w:rFonts w:ascii="Times New Roman" w:hAnsi="Times New Roman" w:cs="Times New Roman"/>
          <w:color w:val="000000" w:themeColor="text1"/>
          <w:sz w:val="22"/>
        </w:rPr>
        <w:t xml:space="preserve"> were</w:t>
      </w:r>
      <w:r w:rsidR="00EA308B" w:rsidRPr="00EA308B">
        <w:rPr>
          <w:rFonts w:ascii="Times New Roman" w:hAnsi="Times New Roman" w:cs="Times New Roman"/>
          <w:color w:val="000000" w:themeColor="text1"/>
          <w:sz w:val="22"/>
        </w:rPr>
        <w:t xml:space="preserve"> obtained from the three </w:t>
      </w:r>
      <w:proofErr w:type="spellStart"/>
      <w:r w:rsidR="00EA308B" w:rsidRPr="00EA308B">
        <w:rPr>
          <w:rFonts w:ascii="Times New Roman" w:hAnsi="Times New Roman" w:cs="Times New Roman"/>
          <w:color w:val="000000" w:themeColor="text1"/>
          <w:sz w:val="22"/>
        </w:rPr>
        <w:t>GTEx</w:t>
      </w:r>
      <w:proofErr w:type="spellEnd"/>
      <w:r w:rsidR="00EA308B" w:rsidRPr="00EA308B">
        <w:rPr>
          <w:rFonts w:ascii="Times New Roman" w:hAnsi="Times New Roman" w:cs="Times New Roman"/>
          <w:color w:val="000000" w:themeColor="text1"/>
          <w:sz w:val="22"/>
        </w:rPr>
        <w:t xml:space="preserve"> fine-mapping </w:t>
      </w:r>
      <w:r w:rsidR="00EA308B" w:rsidRPr="00EA308B">
        <w:rPr>
          <w:rFonts w:ascii="Times New Roman" w:hAnsi="Times New Roman" w:cs="Times New Roman"/>
          <w:i/>
          <w:iCs/>
          <w:color w:val="000000" w:themeColor="text1"/>
          <w:sz w:val="22"/>
        </w:rPr>
        <w:t>cis</w:t>
      </w:r>
      <w:r w:rsidR="00EA308B" w:rsidRPr="00EA308B">
        <w:rPr>
          <w:rFonts w:ascii="Times New Roman" w:hAnsi="Times New Roman" w:cs="Times New Roman"/>
          <w:color w:val="000000" w:themeColor="text1"/>
          <w:sz w:val="22"/>
        </w:rPr>
        <w:t>-</w:t>
      </w:r>
      <w:proofErr w:type="spellStart"/>
      <w:r w:rsidR="00EA308B" w:rsidRPr="00EA308B">
        <w:rPr>
          <w:rFonts w:ascii="Times New Roman" w:hAnsi="Times New Roman" w:cs="Times New Roman"/>
          <w:color w:val="000000" w:themeColor="text1"/>
          <w:sz w:val="22"/>
        </w:rPr>
        <w:t>eQTL</w:t>
      </w:r>
      <w:proofErr w:type="spellEnd"/>
      <w:r w:rsidR="00EA308B" w:rsidRPr="00EA308B">
        <w:rPr>
          <w:rFonts w:ascii="Times New Roman" w:hAnsi="Times New Roman" w:cs="Times New Roman"/>
          <w:color w:val="000000" w:themeColor="text1"/>
          <w:sz w:val="22"/>
        </w:rPr>
        <w:t xml:space="preserve"> catalogs (CAVIAR, </w:t>
      </w:r>
      <w:proofErr w:type="spellStart"/>
      <w:r w:rsidR="00EA308B" w:rsidRPr="00EA308B">
        <w:rPr>
          <w:rFonts w:ascii="Times New Roman" w:hAnsi="Times New Roman" w:cs="Times New Roman"/>
          <w:color w:val="000000" w:themeColor="text1"/>
          <w:sz w:val="22"/>
        </w:rPr>
        <w:t>CaVEMaN</w:t>
      </w:r>
      <w:proofErr w:type="spellEnd"/>
      <w:r w:rsidR="00EA308B" w:rsidRPr="00EA308B">
        <w:rPr>
          <w:rFonts w:ascii="Times New Roman" w:hAnsi="Times New Roman" w:cs="Times New Roman"/>
          <w:color w:val="000000" w:themeColor="text1"/>
          <w:sz w:val="22"/>
        </w:rPr>
        <w:t>, and DAP-G</w:t>
      </w:r>
      <w:r w:rsidR="00EA308B">
        <w:rPr>
          <w:rFonts w:ascii="Times New Roman" w:hAnsi="Times New Roman" w:cs="Times New Roman"/>
          <w:color w:val="000000" w:themeColor="text1"/>
          <w:sz w:val="22"/>
        </w:rPr>
        <w:t xml:space="preserve">) and then filtered with </w:t>
      </w:r>
      <w:r w:rsidR="00EA308B" w:rsidRPr="00EA308B">
        <w:rPr>
          <w:rFonts w:ascii="Times New Roman" w:hAnsi="Times New Roman" w:cs="Times New Roman"/>
          <w:color w:val="000000" w:themeColor="text1"/>
          <w:sz w:val="22"/>
        </w:rPr>
        <w:t>a posterior probability &gt;0.8</w:t>
      </w:r>
      <w:r w:rsidR="00EA308B">
        <w:rPr>
          <w:rFonts w:ascii="Times New Roman" w:hAnsi="Times New Roman" w:cs="Times New Roman"/>
          <w:color w:val="000000" w:themeColor="text1"/>
          <w:sz w:val="22"/>
        </w:rPr>
        <w:t>.</w:t>
      </w:r>
      <w:r w:rsidR="009C6A2B">
        <w:rPr>
          <w:rFonts w:ascii="Times New Roman" w:hAnsi="Times New Roman" w:cs="Times New Roman"/>
          <w:color w:val="000000" w:themeColor="text1"/>
          <w:sz w:val="22"/>
        </w:rPr>
        <w:t xml:space="preserve"> We calculated odds ratio to estimate the enrichment as we did in the case of total </w:t>
      </w:r>
      <w:r w:rsidR="00AF2E2E" w:rsidRPr="00AF2E2E">
        <w:rPr>
          <w:rFonts w:ascii="Times New Roman" w:hAnsi="Times New Roman" w:cs="Times New Roman"/>
          <w:i/>
          <w:iCs/>
          <w:color w:val="000000" w:themeColor="text1"/>
          <w:sz w:val="22"/>
        </w:rPr>
        <w:t>cis</w:t>
      </w:r>
      <w:r w:rsidR="00AF2E2E">
        <w:rPr>
          <w:rFonts w:ascii="Times New Roman" w:hAnsi="Times New Roman" w:cs="Times New Roman"/>
          <w:color w:val="000000" w:themeColor="text1"/>
          <w:sz w:val="22"/>
        </w:rPr>
        <w:t>-</w:t>
      </w:r>
      <w:r w:rsidR="009C6A2B">
        <w:rPr>
          <w:rFonts w:ascii="Times New Roman" w:hAnsi="Times New Roman" w:cs="Times New Roman"/>
          <w:color w:val="000000" w:themeColor="text1"/>
          <w:sz w:val="22"/>
        </w:rPr>
        <w:t>QTLs in Figure 2.</w:t>
      </w:r>
    </w:p>
    <w:p w14:paraId="622AE862" w14:textId="77777777" w:rsidR="005F3551" w:rsidRPr="005F3551" w:rsidRDefault="005F3551" w:rsidP="0085436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2"/>
        </w:rPr>
      </w:pPr>
    </w:p>
    <w:p w14:paraId="59FDBDE8" w14:textId="511B97A6" w:rsidR="0085436E" w:rsidRDefault="008543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A95A987" w14:textId="171C4928" w:rsidR="009960B0" w:rsidRPr="0085436E" w:rsidRDefault="00795E66" w:rsidP="0085436E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611FBE9" wp14:editId="4577343D">
            <wp:extent cx="5587123" cy="3972560"/>
            <wp:effectExtent l="0" t="0" r="0" b="889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19" r="11919"/>
                    <a:stretch/>
                  </pic:blipFill>
                  <pic:spPr bwMode="auto">
                    <a:xfrm>
                      <a:off x="0" y="0"/>
                      <a:ext cx="5594637" cy="3977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3BEE57" w14:textId="10302F0B" w:rsidR="0085436E" w:rsidRPr="00091A33" w:rsidRDefault="0085436E" w:rsidP="0085436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>Fig</w:t>
      </w:r>
      <w:r w:rsidR="006D33A9">
        <w:rPr>
          <w:rFonts w:ascii="Times New Roman" w:hAnsi="Times New Roman" w:cs="Times New Roman"/>
          <w:b/>
          <w:bCs/>
          <w:color w:val="000000" w:themeColor="text1"/>
          <w:sz w:val="22"/>
        </w:rPr>
        <w:t>ure</w:t>
      </w: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S</w:t>
      </w:r>
      <w:r w:rsidR="00A7227E">
        <w:rPr>
          <w:rFonts w:ascii="Times New Roman" w:hAnsi="Times New Roman" w:cs="Times New Roman"/>
          <w:b/>
          <w:bCs/>
          <w:color w:val="000000" w:themeColor="text1"/>
          <w:sz w:val="22"/>
        </w:rPr>
        <w:t>6</w:t>
      </w:r>
      <w:r w:rsidR="00FE53D7">
        <w:rPr>
          <w:rFonts w:ascii="Times New Roman" w:hAnsi="Times New Roman" w:cs="Times New Roman"/>
          <w:b/>
          <w:bCs/>
          <w:color w:val="000000" w:themeColor="text1"/>
          <w:sz w:val="22"/>
        </w:rPr>
        <w:t>:</w:t>
      </w:r>
      <w:r w:rsidR="006D33A9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</w:t>
      </w: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Strength of the active EPIs and the remaining inactive EPIs reconstructed in each sample.</w:t>
      </w:r>
      <w:r w:rsidRPr="00091A33">
        <w:rPr>
          <w:rFonts w:ascii="Times New Roman" w:hAnsi="Times New Roman" w:cs="Times New Roman"/>
          <w:color w:val="000000" w:themeColor="text1"/>
          <w:sz w:val="22"/>
        </w:rPr>
        <w:t xml:space="preserve"> We quantified the strength of the EPIs in each sample based on the Activity-by-Contact (ABC) model</w:t>
      </w:r>
      <w:r w:rsidR="004B4F7D">
        <w:rPr>
          <w:rFonts w:ascii="Times New Roman" w:hAnsi="Times New Roman" w:cs="Times New Roman"/>
          <w:color w:val="000000" w:themeColor="text1"/>
          <w:sz w:val="22"/>
        </w:rPr>
        <w:t xml:space="preserve"> [4]</w:t>
      </w:r>
      <w:r w:rsidRPr="00091A33">
        <w:rPr>
          <w:rFonts w:ascii="Times New Roman" w:hAnsi="Times New Roman" w:cs="Times New Roman"/>
          <w:color w:val="000000" w:themeColor="text1"/>
          <w:sz w:val="22"/>
        </w:rPr>
        <w:t xml:space="preserve">. *** </w:t>
      </w:r>
      <w:r w:rsidRPr="00091A33">
        <w:rPr>
          <w:rFonts w:ascii="Times New Roman" w:hAnsi="Times New Roman" w:cs="Times New Roman"/>
          <w:i/>
          <w:iCs/>
          <w:color w:val="000000" w:themeColor="text1"/>
          <w:sz w:val="22"/>
        </w:rPr>
        <w:t>P</w:t>
      </w:r>
      <w:r w:rsidRPr="00091A33">
        <w:rPr>
          <w:rFonts w:ascii="Times New Roman" w:hAnsi="Times New Roman" w:cs="Times New Roman"/>
          <w:color w:val="000000" w:themeColor="text1"/>
          <w:sz w:val="22"/>
        </w:rPr>
        <w:t xml:space="preserve"> &lt; 0.001; ** </w:t>
      </w:r>
      <w:r w:rsidRPr="00091A33">
        <w:rPr>
          <w:rFonts w:ascii="Times New Roman" w:hAnsi="Times New Roman" w:cs="Times New Roman"/>
          <w:i/>
          <w:iCs/>
          <w:color w:val="000000" w:themeColor="text1"/>
          <w:sz w:val="22"/>
        </w:rPr>
        <w:t>P</w:t>
      </w:r>
      <w:r w:rsidRPr="00091A33">
        <w:rPr>
          <w:rFonts w:ascii="Times New Roman" w:hAnsi="Times New Roman" w:cs="Times New Roman"/>
          <w:color w:val="000000" w:themeColor="text1"/>
          <w:sz w:val="22"/>
        </w:rPr>
        <w:t xml:space="preserve"> &lt; 0.01; * </w:t>
      </w:r>
      <w:r w:rsidRPr="00091A33">
        <w:rPr>
          <w:rFonts w:ascii="Times New Roman" w:hAnsi="Times New Roman" w:cs="Times New Roman"/>
          <w:i/>
          <w:iCs/>
          <w:color w:val="000000" w:themeColor="text1"/>
          <w:sz w:val="22"/>
        </w:rPr>
        <w:t>P</w:t>
      </w:r>
      <w:r w:rsidRPr="00091A33">
        <w:rPr>
          <w:rFonts w:ascii="Times New Roman" w:hAnsi="Times New Roman" w:cs="Times New Roman"/>
          <w:color w:val="000000" w:themeColor="text1"/>
          <w:sz w:val="22"/>
        </w:rPr>
        <w:t xml:space="preserve"> &lt; 0.05; </w:t>
      </w:r>
      <w:r w:rsidRPr="00091A33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>Wilcoxon test</w:t>
      </w:r>
      <w:r w:rsidRPr="00091A33">
        <w:rPr>
          <w:rFonts w:ascii="Times New Roman" w:hAnsi="Times New Roman" w:cs="Times New Roman"/>
          <w:color w:val="000000" w:themeColor="text1"/>
          <w:sz w:val="22"/>
        </w:rPr>
        <w:t>.</w:t>
      </w:r>
    </w:p>
    <w:p w14:paraId="00C252D3" w14:textId="44333D92" w:rsidR="0085436E" w:rsidRDefault="008543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CCDEC31" w14:textId="708A6477" w:rsidR="004108A3" w:rsidRDefault="0085436E" w:rsidP="0085436E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DBEC33E" wp14:editId="5D8C393F">
            <wp:extent cx="3085833" cy="3657600"/>
            <wp:effectExtent l="0" t="0" r="635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82" t="3616" r="9490" b="3790"/>
                    <a:stretch/>
                  </pic:blipFill>
                  <pic:spPr bwMode="auto">
                    <a:xfrm>
                      <a:off x="0" y="0"/>
                      <a:ext cx="3117622" cy="3695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C50232" w14:textId="39341E82" w:rsidR="00D25F18" w:rsidRDefault="0085436E" w:rsidP="0085436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>Fig</w:t>
      </w:r>
      <w:r w:rsidR="000B7987">
        <w:rPr>
          <w:rFonts w:ascii="Times New Roman" w:hAnsi="Times New Roman" w:cs="Times New Roman"/>
          <w:b/>
          <w:bCs/>
          <w:color w:val="000000" w:themeColor="text1"/>
          <w:sz w:val="22"/>
        </w:rPr>
        <w:t>ure</w:t>
      </w:r>
      <w:r w:rsidR="007C3A1C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</w:t>
      </w: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>S</w:t>
      </w:r>
      <w:r w:rsidR="00A7227E">
        <w:rPr>
          <w:rFonts w:ascii="Times New Roman" w:hAnsi="Times New Roman" w:cs="Times New Roman"/>
          <w:b/>
          <w:bCs/>
          <w:color w:val="000000" w:themeColor="text1"/>
          <w:sz w:val="22"/>
        </w:rPr>
        <w:t>7</w:t>
      </w:r>
      <w:r w:rsidR="00AC464B">
        <w:rPr>
          <w:rFonts w:ascii="Times New Roman" w:hAnsi="Times New Roman" w:cs="Times New Roman"/>
          <w:b/>
          <w:bCs/>
          <w:color w:val="000000" w:themeColor="text1"/>
          <w:sz w:val="22"/>
        </w:rPr>
        <w:t>:</w:t>
      </w:r>
      <w:r w:rsidR="000B7987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</w:t>
      </w: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>The accuracy of different EPI prediction approaches.</w:t>
      </w:r>
      <w:r w:rsidRPr="00091A33">
        <w:rPr>
          <w:rFonts w:ascii="Times New Roman" w:hAnsi="Times New Roman" w:cs="Times New Roman"/>
          <w:color w:val="000000" w:themeColor="text1"/>
          <w:sz w:val="22"/>
        </w:rPr>
        <w:t xml:space="preserve"> We estimated the accuracy of the reconstructed EPIs using Area Under the Precision-Recall (AUPR) based on the</w:t>
      </w:r>
      <w:r w:rsidR="001A5D09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AF2E2E" w:rsidRPr="00AF2E2E">
        <w:rPr>
          <w:rFonts w:ascii="Times New Roman" w:hAnsi="Times New Roman" w:cs="Times New Roman"/>
          <w:i/>
          <w:iCs/>
          <w:color w:val="000000" w:themeColor="text1"/>
          <w:sz w:val="22"/>
        </w:rPr>
        <w:t>cis</w:t>
      </w:r>
      <w:r w:rsidR="00AF2E2E">
        <w:rPr>
          <w:rFonts w:ascii="Times New Roman" w:hAnsi="Times New Roman" w:cs="Times New Roman"/>
          <w:color w:val="000000" w:themeColor="text1"/>
          <w:sz w:val="22"/>
        </w:rPr>
        <w:t>-</w:t>
      </w:r>
      <w:proofErr w:type="spellStart"/>
      <w:r w:rsidRPr="00091A33">
        <w:rPr>
          <w:rFonts w:ascii="Times New Roman" w:hAnsi="Times New Roman" w:cs="Times New Roman"/>
          <w:color w:val="000000" w:themeColor="text1"/>
          <w:sz w:val="22"/>
        </w:rPr>
        <w:t>eQTL</w:t>
      </w:r>
      <w:proofErr w:type="spellEnd"/>
      <w:r w:rsidRPr="00091A33">
        <w:rPr>
          <w:rFonts w:ascii="Times New Roman" w:hAnsi="Times New Roman" w:cs="Times New Roman"/>
          <w:color w:val="000000" w:themeColor="text1"/>
          <w:sz w:val="22"/>
        </w:rPr>
        <w:t xml:space="preserve"> data from 37 matching and related cell and tissues from the </w:t>
      </w:r>
      <w:proofErr w:type="spellStart"/>
      <w:r w:rsidRPr="00091A33">
        <w:rPr>
          <w:rFonts w:ascii="Times New Roman" w:hAnsi="Times New Roman" w:cs="Times New Roman"/>
          <w:color w:val="000000" w:themeColor="text1"/>
          <w:sz w:val="22"/>
        </w:rPr>
        <w:t>GTEx</w:t>
      </w:r>
      <w:proofErr w:type="spellEnd"/>
      <w:r w:rsidRPr="00091A33">
        <w:rPr>
          <w:rFonts w:ascii="Times New Roman" w:hAnsi="Times New Roman" w:cs="Times New Roman"/>
          <w:color w:val="000000" w:themeColor="text1"/>
          <w:sz w:val="22"/>
        </w:rPr>
        <w:t xml:space="preserve"> project</w:t>
      </w:r>
      <w:r w:rsidR="000B2C28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1C073F">
        <w:rPr>
          <w:rFonts w:ascii="Times New Roman" w:hAnsi="Times New Roman" w:cs="Times New Roman"/>
          <w:color w:val="000000" w:themeColor="text1"/>
          <w:sz w:val="22"/>
        </w:rPr>
        <w:t>[5]</w:t>
      </w:r>
      <w:r w:rsidRPr="00091A33">
        <w:rPr>
          <w:rFonts w:ascii="Times New Roman" w:hAnsi="Times New Roman" w:cs="Times New Roman"/>
          <w:color w:val="000000" w:themeColor="text1"/>
          <w:sz w:val="22"/>
        </w:rPr>
        <w:t>.</w:t>
      </w:r>
    </w:p>
    <w:p w14:paraId="7780E457" w14:textId="77777777" w:rsidR="00D25F18" w:rsidRDefault="00D25F18">
      <w:pPr>
        <w:rPr>
          <w:rFonts w:ascii="Times New Roman" w:hAnsi="Times New Roman" w:cs="Times New Roman"/>
          <w:color w:val="000000" w:themeColor="text1"/>
          <w:sz w:val="22"/>
        </w:rPr>
      </w:pPr>
      <w:r>
        <w:rPr>
          <w:rFonts w:ascii="Times New Roman" w:hAnsi="Times New Roman" w:cs="Times New Roman"/>
          <w:color w:val="000000" w:themeColor="text1"/>
          <w:sz w:val="22"/>
        </w:rPr>
        <w:br w:type="page"/>
      </w:r>
    </w:p>
    <w:p w14:paraId="7E54F692" w14:textId="77777777" w:rsidR="0085436E" w:rsidRPr="00194E6E" w:rsidRDefault="0085436E" w:rsidP="0085436E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2"/>
        </w:rPr>
      </w:pPr>
    </w:p>
    <w:p w14:paraId="481F615A" w14:textId="6F87F4F1" w:rsidR="00A02E69" w:rsidRPr="00E17107" w:rsidRDefault="00D14DC6" w:rsidP="001A5D09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2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2"/>
        </w:rPr>
        <w:drawing>
          <wp:inline distT="0" distB="0" distL="0" distR="0" wp14:anchorId="4DCCB1DE" wp14:editId="3D2D1A3E">
            <wp:extent cx="5943600" cy="4732655"/>
            <wp:effectExtent l="0" t="0" r="0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3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95070" w14:textId="2B1D8CA2" w:rsidR="0085436E" w:rsidRPr="00091A33" w:rsidRDefault="0085436E" w:rsidP="003F1FE3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2"/>
        </w:rPr>
      </w:pP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>Fig</w:t>
      </w:r>
      <w:r w:rsidR="00D175DC">
        <w:rPr>
          <w:rFonts w:ascii="Times New Roman" w:hAnsi="Times New Roman" w:cs="Times New Roman"/>
          <w:b/>
          <w:bCs/>
          <w:color w:val="000000" w:themeColor="text1"/>
          <w:sz w:val="22"/>
        </w:rPr>
        <w:t>ure</w:t>
      </w:r>
      <w:r w:rsidR="004626E2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</w:t>
      </w: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>S</w:t>
      </w:r>
      <w:r w:rsidR="00A7227E">
        <w:rPr>
          <w:rFonts w:ascii="Times New Roman" w:hAnsi="Times New Roman" w:cs="Times New Roman"/>
          <w:b/>
          <w:bCs/>
          <w:color w:val="000000" w:themeColor="text1"/>
          <w:sz w:val="22"/>
        </w:rPr>
        <w:t>8</w:t>
      </w:r>
      <w:r w:rsidR="00AC464B">
        <w:rPr>
          <w:rFonts w:ascii="Times New Roman" w:hAnsi="Times New Roman" w:cs="Times New Roman"/>
          <w:b/>
          <w:bCs/>
          <w:color w:val="000000" w:themeColor="text1"/>
          <w:sz w:val="22"/>
        </w:rPr>
        <w:t>:</w:t>
      </w:r>
      <w:r w:rsidR="00D175DC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</w:t>
      </w: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Clustering of 142 tissue types based on the similarities of their reconstructed </w:t>
      </w:r>
      <w:proofErr w:type="spellStart"/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>EPIs.</w:t>
      </w:r>
      <w:proofErr w:type="spellEnd"/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</w:t>
      </w:r>
      <w:r w:rsidRPr="00091A33">
        <w:rPr>
          <w:rFonts w:ascii="Times New Roman" w:hAnsi="Times New Roman" w:cs="Times New Roman"/>
          <w:bCs/>
          <w:color w:val="000000" w:themeColor="text1"/>
          <w:sz w:val="22"/>
        </w:rPr>
        <w:t>We used Jaccard index to quantify the overlap of the reconstructed EPIs between each pair of cell and tissue types.</w:t>
      </w:r>
    </w:p>
    <w:p w14:paraId="0D57B925" w14:textId="2024DB7E" w:rsidR="0085436E" w:rsidRPr="0085436E" w:rsidRDefault="0085436E" w:rsidP="0085436E">
      <w:pPr>
        <w:jc w:val="both"/>
        <w:rPr>
          <w:rFonts w:ascii="Times New Roman" w:hAnsi="Times New Roman" w:cs="Times New Roman"/>
        </w:rPr>
      </w:pPr>
    </w:p>
    <w:p w14:paraId="41053E06" w14:textId="4F24B0B6" w:rsidR="0085436E" w:rsidRDefault="0085436E" w:rsidP="008543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D9C21DD" w14:textId="7FAFF929" w:rsidR="009960B0" w:rsidRDefault="0085436E" w:rsidP="0085436E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871F9E8" wp14:editId="029578FF">
            <wp:extent cx="5375639" cy="4020207"/>
            <wp:effectExtent l="0" t="0" r="0" b="571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08" t="5176" r="1997" b="45913"/>
                    <a:stretch/>
                  </pic:blipFill>
                  <pic:spPr bwMode="auto">
                    <a:xfrm>
                      <a:off x="0" y="0"/>
                      <a:ext cx="5377656" cy="402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BC5743" w14:textId="19070312" w:rsidR="0085436E" w:rsidRDefault="0085436E" w:rsidP="0085436E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2"/>
        </w:rPr>
      </w:pP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>Fig</w:t>
      </w:r>
      <w:r w:rsidR="00F93086">
        <w:rPr>
          <w:rFonts w:ascii="Times New Roman" w:hAnsi="Times New Roman" w:cs="Times New Roman"/>
          <w:b/>
          <w:bCs/>
          <w:color w:val="000000" w:themeColor="text1"/>
          <w:sz w:val="22"/>
        </w:rPr>
        <w:t>ure</w:t>
      </w: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S</w:t>
      </w:r>
      <w:r w:rsidR="00A7227E">
        <w:rPr>
          <w:rFonts w:ascii="Times New Roman" w:hAnsi="Times New Roman" w:cs="Times New Roman"/>
          <w:b/>
          <w:bCs/>
          <w:color w:val="000000" w:themeColor="text1"/>
          <w:sz w:val="22"/>
        </w:rPr>
        <w:t>9</w:t>
      </w:r>
      <w:r w:rsidR="00AC464B">
        <w:rPr>
          <w:rFonts w:ascii="Times New Roman" w:hAnsi="Times New Roman" w:cs="Times New Roman"/>
          <w:b/>
          <w:bCs/>
          <w:color w:val="000000" w:themeColor="text1"/>
          <w:sz w:val="22"/>
        </w:rPr>
        <w:t>:</w:t>
      </w:r>
      <w:r w:rsidR="00F93086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</w:t>
      </w: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Clustering of 158 primary cell types based on the similarities of their reconstructed </w:t>
      </w:r>
      <w:proofErr w:type="spellStart"/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>EPIs.</w:t>
      </w:r>
      <w:proofErr w:type="spellEnd"/>
      <w:r w:rsidRPr="00091A33">
        <w:rPr>
          <w:rFonts w:ascii="Times New Roman" w:hAnsi="Times New Roman" w:cs="Times New Roman"/>
          <w:bCs/>
          <w:color w:val="000000" w:themeColor="text1"/>
          <w:sz w:val="22"/>
        </w:rPr>
        <w:t xml:space="preserve"> We used Jaccard index to quantify the overlap of the reconstructed EPIs between each pair of cell and tissue types.</w:t>
      </w:r>
    </w:p>
    <w:p w14:paraId="5250D42A" w14:textId="77777777" w:rsidR="00194E6E" w:rsidRDefault="00194E6E">
      <w:pPr>
        <w:rPr>
          <w:rFonts w:ascii="Times New Roman" w:hAnsi="Times New Roman" w:cs="Times New Roman"/>
          <w:bCs/>
          <w:color w:val="000000" w:themeColor="text1"/>
          <w:sz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</w:rPr>
        <w:br w:type="page"/>
      </w:r>
    </w:p>
    <w:p w14:paraId="01E81F96" w14:textId="77777777" w:rsidR="00194E6E" w:rsidRPr="00091A33" w:rsidRDefault="00194E6E" w:rsidP="00194E6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2"/>
        </w:rPr>
      </w:pPr>
      <w:r>
        <w:rPr>
          <w:rFonts w:ascii="Times New Roman" w:hAnsi="Times New Roman" w:cs="Times New Roman"/>
          <w:noProof/>
          <w:color w:val="000000" w:themeColor="text1"/>
          <w:sz w:val="22"/>
        </w:rPr>
        <w:lastRenderedPageBreak/>
        <w:drawing>
          <wp:inline distT="0" distB="0" distL="0" distR="0" wp14:anchorId="2D2CBE64" wp14:editId="2890DE58">
            <wp:extent cx="5934710" cy="4537710"/>
            <wp:effectExtent l="0" t="0" r="889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453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4864D" w14:textId="2EE1E60D" w:rsidR="0085436E" w:rsidRPr="001D0E64" w:rsidRDefault="00194E6E" w:rsidP="001D0E64">
      <w:pPr>
        <w:spacing w:line="360" w:lineRule="auto"/>
        <w:jc w:val="both"/>
        <w:rPr>
          <w:rFonts w:ascii="Times New Roman" w:hAnsi="Times New Roman" w:cs="Times New Roman"/>
        </w:rPr>
      </w:pP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>Fig</w:t>
      </w:r>
      <w:r w:rsidR="005D6856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ure </w:t>
      </w: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>S</w:t>
      </w:r>
      <w:r w:rsidR="00A7227E">
        <w:rPr>
          <w:rFonts w:ascii="Times New Roman" w:hAnsi="Times New Roman" w:cs="Times New Roman"/>
          <w:b/>
          <w:bCs/>
          <w:color w:val="000000" w:themeColor="text1"/>
          <w:sz w:val="22"/>
        </w:rPr>
        <w:t>10</w:t>
      </w:r>
      <w:r w:rsidR="00567BB3">
        <w:rPr>
          <w:rFonts w:ascii="Times New Roman" w:hAnsi="Times New Roman" w:cs="Times New Roman"/>
          <w:b/>
          <w:bCs/>
          <w:color w:val="000000" w:themeColor="text1"/>
          <w:sz w:val="22"/>
        </w:rPr>
        <w:t>:</w:t>
      </w:r>
      <w:r w:rsidR="005D6856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</w:t>
      </w: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Clustering of </w:t>
      </w:r>
      <w:r>
        <w:rPr>
          <w:rFonts w:ascii="Times New Roman" w:hAnsi="Times New Roman" w:cs="Times New Roman"/>
          <w:b/>
          <w:bCs/>
          <w:color w:val="000000" w:themeColor="text1"/>
          <w:sz w:val="22"/>
        </w:rPr>
        <w:t>439</w:t>
      </w: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tissue types</w:t>
      </w:r>
      <w:r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and brain samples</w:t>
      </w: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based on the similarities of their</w:t>
      </w:r>
      <w:r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</w:t>
      </w:r>
      <w:r w:rsidR="003823BE" w:rsidRPr="003823BE">
        <w:rPr>
          <w:rFonts w:ascii="Times New Roman" w:hAnsi="Times New Roman" w:cs="Times New Roman"/>
          <w:b/>
          <w:bCs/>
          <w:color w:val="000000" w:themeColor="text1"/>
          <w:sz w:val="22"/>
        </w:rPr>
        <w:t>promoter activity</w:t>
      </w:r>
      <w:r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. </w:t>
      </w:r>
      <w:r w:rsidRPr="00091A33">
        <w:rPr>
          <w:rFonts w:ascii="Times New Roman" w:hAnsi="Times New Roman" w:cs="Times New Roman"/>
          <w:bCs/>
          <w:color w:val="000000" w:themeColor="text1"/>
          <w:sz w:val="22"/>
        </w:rPr>
        <w:t xml:space="preserve">We used Jaccard index to quantify the </w:t>
      </w:r>
      <w:r>
        <w:rPr>
          <w:rFonts w:ascii="Times New Roman" w:hAnsi="Times New Roman" w:cs="Times New Roman"/>
          <w:bCs/>
          <w:color w:val="000000" w:themeColor="text1"/>
          <w:sz w:val="22"/>
        </w:rPr>
        <w:t xml:space="preserve">correlation </w:t>
      </w:r>
      <w:r w:rsidRPr="00091A33">
        <w:rPr>
          <w:rFonts w:ascii="Times New Roman" w:hAnsi="Times New Roman" w:cs="Times New Roman"/>
          <w:bCs/>
          <w:color w:val="000000" w:themeColor="text1"/>
          <w:sz w:val="22"/>
        </w:rPr>
        <w:t>of the</w:t>
      </w:r>
      <w:r>
        <w:rPr>
          <w:rFonts w:ascii="Times New Roman" w:hAnsi="Times New Roman" w:cs="Times New Roman"/>
          <w:bCs/>
          <w:color w:val="000000" w:themeColor="text1"/>
          <w:sz w:val="22"/>
        </w:rPr>
        <w:t xml:space="preserve"> active gene</w:t>
      </w:r>
      <w:r w:rsidRPr="00091A33">
        <w:rPr>
          <w:rFonts w:ascii="Times New Roman" w:hAnsi="Times New Roman" w:cs="Times New Roman"/>
          <w:bCs/>
          <w:color w:val="000000" w:themeColor="text1"/>
          <w:sz w:val="22"/>
        </w:rPr>
        <w:t xml:space="preserve"> between each pair of cell and tissue types</w:t>
      </w:r>
      <w:r w:rsidR="001D0E64">
        <w:rPr>
          <w:rFonts w:ascii="Times New Roman" w:hAnsi="Times New Roman" w:cs="Times New Roman"/>
          <w:bCs/>
          <w:color w:val="000000" w:themeColor="text1"/>
          <w:sz w:val="22"/>
        </w:rPr>
        <w:t>.</w:t>
      </w:r>
    </w:p>
    <w:p w14:paraId="2329AFF2" w14:textId="57A73517" w:rsidR="0085436E" w:rsidRDefault="00795E66" w:rsidP="001A5D09">
      <w:pPr>
        <w:spacing w:line="360" w:lineRule="auto"/>
        <w:jc w:val="center"/>
        <w:rPr>
          <w:rFonts w:ascii="Times New Roman" w:hAnsi="Times New Roman" w:cs="Times New Roman"/>
          <w:bCs/>
          <w:color w:val="000000" w:themeColor="text1"/>
          <w:sz w:val="22"/>
        </w:rPr>
      </w:pPr>
      <w:r>
        <w:rPr>
          <w:rFonts w:ascii="Times New Roman" w:hAnsi="Times New Roman" w:cs="Times New Roman"/>
          <w:bCs/>
          <w:noProof/>
          <w:color w:val="000000" w:themeColor="text1"/>
          <w:sz w:val="22"/>
        </w:rPr>
        <w:lastRenderedPageBreak/>
        <w:drawing>
          <wp:inline distT="0" distB="0" distL="0" distR="0" wp14:anchorId="53BCB787" wp14:editId="1B9DAEF2">
            <wp:extent cx="4558352" cy="3111896"/>
            <wp:effectExtent l="0" t="0" r="127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16" r="12472" b="9563"/>
                    <a:stretch/>
                  </pic:blipFill>
                  <pic:spPr bwMode="auto">
                    <a:xfrm>
                      <a:off x="0" y="0"/>
                      <a:ext cx="4590919" cy="3134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EB75D8" w14:textId="07A2C076" w:rsidR="0085436E" w:rsidRPr="00091A33" w:rsidRDefault="0085436E" w:rsidP="0085436E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2"/>
        </w:rPr>
      </w:pP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>Fig</w:t>
      </w:r>
      <w:r w:rsidR="003A257B">
        <w:rPr>
          <w:rFonts w:ascii="Times New Roman" w:hAnsi="Times New Roman" w:cs="Times New Roman"/>
          <w:b/>
          <w:bCs/>
          <w:color w:val="000000" w:themeColor="text1"/>
          <w:sz w:val="22"/>
        </w:rPr>
        <w:t>ure</w:t>
      </w: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>. S</w:t>
      </w:r>
      <w:r w:rsidR="000D47CA">
        <w:rPr>
          <w:rFonts w:ascii="Times New Roman" w:hAnsi="Times New Roman" w:cs="Times New Roman"/>
          <w:b/>
          <w:bCs/>
          <w:color w:val="000000" w:themeColor="text1"/>
          <w:sz w:val="22"/>
        </w:rPr>
        <w:t>1</w:t>
      </w:r>
      <w:r w:rsidR="00A7227E">
        <w:rPr>
          <w:rFonts w:ascii="Times New Roman" w:hAnsi="Times New Roman" w:cs="Times New Roman"/>
          <w:b/>
          <w:bCs/>
          <w:color w:val="000000" w:themeColor="text1"/>
          <w:sz w:val="22"/>
        </w:rPr>
        <w:t>1</w:t>
      </w:r>
      <w:r w:rsidR="00E92CC1">
        <w:rPr>
          <w:rFonts w:ascii="Times New Roman" w:hAnsi="Times New Roman" w:cs="Times New Roman"/>
          <w:b/>
          <w:bCs/>
          <w:color w:val="000000" w:themeColor="text1"/>
          <w:sz w:val="22"/>
        </w:rPr>
        <w:t>:</w:t>
      </w: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Proportion of tissue-specific promoters that are linked to tissue-specific enhancers.</w:t>
      </w:r>
    </w:p>
    <w:p w14:paraId="0500C6BB" w14:textId="5E14B70F" w:rsidR="0085436E" w:rsidRDefault="0085436E">
      <w:pPr>
        <w:rPr>
          <w:rFonts w:ascii="Times New Roman" w:hAnsi="Times New Roman" w:cs="Times New Roman"/>
          <w:bCs/>
          <w:color w:val="000000" w:themeColor="text1"/>
          <w:sz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</w:rPr>
        <w:br w:type="page"/>
      </w:r>
    </w:p>
    <w:p w14:paraId="5BBFA140" w14:textId="1E0C51F3" w:rsidR="0085436E" w:rsidRDefault="00743667" w:rsidP="001A5D09">
      <w:pPr>
        <w:spacing w:line="360" w:lineRule="auto"/>
        <w:jc w:val="center"/>
        <w:rPr>
          <w:rFonts w:ascii="Times New Roman" w:hAnsi="Times New Roman" w:cs="Times New Roman"/>
          <w:bCs/>
          <w:color w:val="000000" w:themeColor="text1"/>
          <w:sz w:val="22"/>
        </w:rPr>
      </w:pPr>
      <w:r>
        <w:rPr>
          <w:rFonts w:ascii="Times New Roman" w:hAnsi="Times New Roman" w:cs="Times New Roman" w:hint="eastAsia"/>
          <w:bCs/>
          <w:noProof/>
          <w:color w:val="000000" w:themeColor="text1"/>
          <w:sz w:val="22"/>
        </w:rPr>
        <w:lastRenderedPageBreak/>
        <w:drawing>
          <wp:inline distT="0" distB="0" distL="0" distR="0" wp14:anchorId="3F2BEF6E" wp14:editId="647DBBAE">
            <wp:extent cx="5690681" cy="3161030"/>
            <wp:effectExtent l="0" t="0" r="5715" b="127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211" b="15385"/>
                    <a:stretch/>
                  </pic:blipFill>
                  <pic:spPr bwMode="auto">
                    <a:xfrm>
                      <a:off x="0" y="0"/>
                      <a:ext cx="5691507" cy="316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FD1CB1" w14:textId="6E086EE3" w:rsidR="0085436E" w:rsidRDefault="0085436E" w:rsidP="0085436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>Fig</w:t>
      </w:r>
      <w:r w:rsidR="00F31987">
        <w:rPr>
          <w:rFonts w:ascii="Times New Roman" w:hAnsi="Times New Roman" w:cs="Times New Roman"/>
          <w:b/>
          <w:bCs/>
          <w:color w:val="000000" w:themeColor="text1"/>
          <w:sz w:val="22"/>
        </w:rPr>
        <w:t>ure</w:t>
      </w: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S</w:t>
      </w:r>
      <w:r w:rsidR="00D25F18">
        <w:rPr>
          <w:rFonts w:ascii="Times New Roman" w:hAnsi="Times New Roman" w:cs="Times New Roman"/>
          <w:b/>
          <w:bCs/>
          <w:color w:val="000000" w:themeColor="text1"/>
          <w:sz w:val="22"/>
        </w:rPr>
        <w:t>1</w:t>
      </w:r>
      <w:r w:rsidR="00A7227E">
        <w:rPr>
          <w:rFonts w:ascii="Times New Roman" w:hAnsi="Times New Roman" w:cs="Times New Roman"/>
          <w:b/>
          <w:bCs/>
          <w:color w:val="000000" w:themeColor="text1"/>
          <w:sz w:val="22"/>
        </w:rPr>
        <w:t>2</w:t>
      </w:r>
      <w:r w:rsidR="000036D7">
        <w:rPr>
          <w:rFonts w:ascii="Times New Roman" w:hAnsi="Times New Roman" w:cs="Times New Roman"/>
          <w:b/>
          <w:bCs/>
          <w:color w:val="000000" w:themeColor="text1"/>
          <w:sz w:val="22"/>
        </w:rPr>
        <w:t>:</w:t>
      </w: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Overlap between groups of enhancers and promoters with distinct tissue and stage specificity in human brain. </w:t>
      </w:r>
      <w:r w:rsidRPr="00091A33">
        <w:rPr>
          <w:rFonts w:ascii="Times New Roman" w:hAnsi="Times New Roman" w:cs="Times New Roman"/>
          <w:color w:val="000000" w:themeColor="text1"/>
          <w:sz w:val="22"/>
        </w:rPr>
        <w:t xml:space="preserve">Note that only the enhancers and promoters retained in the reconstructed EPIs were analyzed. The enhancers and promoters in human brain were separated into different groups based on their relative </w:t>
      </w:r>
      <w:r w:rsidRPr="00091A33">
        <w:rPr>
          <w:rFonts w:ascii="Times New Roman" w:hAnsi="Times New Roman" w:cs="Times New Roman" w:hint="eastAsia"/>
          <w:color w:val="000000" w:themeColor="text1"/>
          <w:sz w:val="22"/>
        </w:rPr>
        <w:t>C</w:t>
      </w:r>
      <w:r w:rsidRPr="00091A33">
        <w:rPr>
          <w:rFonts w:ascii="Times New Roman" w:hAnsi="Times New Roman" w:cs="Times New Roman"/>
          <w:color w:val="000000" w:themeColor="text1"/>
          <w:sz w:val="22"/>
        </w:rPr>
        <w:t>AGE activity levels compared to non-brain tissues as well as across different developmental stages.</w:t>
      </w:r>
    </w:p>
    <w:p w14:paraId="7A6961D3" w14:textId="77777777" w:rsidR="0085436E" w:rsidRDefault="0085436E">
      <w:pPr>
        <w:rPr>
          <w:rFonts w:ascii="Times New Roman" w:hAnsi="Times New Roman" w:cs="Times New Roman"/>
          <w:color w:val="000000" w:themeColor="text1"/>
          <w:sz w:val="22"/>
        </w:rPr>
      </w:pPr>
      <w:r>
        <w:rPr>
          <w:rFonts w:ascii="Times New Roman" w:hAnsi="Times New Roman" w:cs="Times New Roman"/>
          <w:color w:val="000000" w:themeColor="text1"/>
          <w:sz w:val="22"/>
        </w:rPr>
        <w:br w:type="page"/>
      </w:r>
    </w:p>
    <w:p w14:paraId="4BDA915F" w14:textId="02C8AA85" w:rsidR="00C909D0" w:rsidRDefault="00743667" w:rsidP="00C909D0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2"/>
        </w:rPr>
      </w:pPr>
      <w:r>
        <w:rPr>
          <w:rFonts w:ascii="Times New Roman" w:hAnsi="Times New Roman" w:cs="Times New Roman"/>
          <w:noProof/>
          <w:color w:val="000000" w:themeColor="text1"/>
          <w:sz w:val="22"/>
        </w:rPr>
        <w:lastRenderedPageBreak/>
        <w:drawing>
          <wp:inline distT="0" distB="0" distL="0" distR="0" wp14:anchorId="0821CEA9" wp14:editId="129BF09D">
            <wp:extent cx="6187827" cy="2819400"/>
            <wp:effectExtent l="0" t="0" r="381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21" t="13280" r="9649" b="19292"/>
                    <a:stretch/>
                  </pic:blipFill>
                  <pic:spPr bwMode="auto">
                    <a:xfrm>
                      <a:off x="0" y="0"/>
                      <a:ext cx="6199287" cy="2824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0B3CC4" w14:textId="23F53753" w:rsidR="00C909D0" w:rsidRDefault="00C909D0" w:rsidP="00C909D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>Fig</w:t>
      </w:r>
      <w:r w:rsidR="00793DA3">
        <w:rPr>
          <w:rFonts w:ascii="Times New Roman" w:hAnsi="Times New Roman" w:cs="Times New Roman"/>
          <w:b/>
          <w:bCs/>
          <w:color w:val="000000" w:themeColor="text1"/>
          <w:sz w:val="22"/>
        </w:rPr>
        <w:t>ure</w:t>
      </w: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S</w:t>
      </w:r>
      <w:r w:rsidR="00D25F18">
        <w:rPr>
          <w:rFonts w:ascii="Times New Roman" w:hAnsi="Times New Roman" w:cs="Times New Roman"/>
          <w:b/>
          <w:bCs/>
          <w:color w:val="000000" w:themeColor="text1"/>
          <w:sz w:val="22"/>
        </w:rPr>
        <w:t>1</w:t>
      </w:r>
      <w:r w:rsidR="00A7227E">
        <w:rPr>
          <w:rFonts w:ascii="Times New Roman" w:hAnsi="Times New Roman" w:cs="Times New Roman"/>
          <w:b/>
          <w:bCs/>
          <w:color w:val="000000" w:themeColor="text1"/>
          <w:sz w:val="22"/>
        </w:rPr>
        <w:t>3</w:t>
      </w:r>
      <w:r w:rsidR="000036D7">
        <w:rPr>
          <w:rFonts w:ascii="Times New Roman" w:hAnsi="Times New Roman" w:cs="Times New Roman"/>
          <w:b/>
          <w:bCs/>
          <w:color w:val="000000" w:themeColor="text1"/>
          <w:sz w:val="22"/>
        </w:rPr>
        <w:t>:</w:t>
      </w: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The enrichment of TF binding in the enhancers with distinct tissue- (up) and stage-specific activity patterns (bottom). </w:t>
      </w:r>
      <w:r w:rsidR="004157B0">
        <w:rPr>
          <w:rFonts w:ascii="Times New Roman" w:hAnsi="Times New Roman" w:cs="Times New Roman"/>
          <w:color w:val="000000" w:themeColor="text1"/>
          <w:sz w:val="22"/>
        </w:rPr>
        <w:t xml:space="preserve">In total, there are 249 distinct TFs showed binding enrichment in at least one group. Overall, </w:t>
      </w:r>
      <w:r w:rsidR="004157B0" w:rsidRPr="00091A33">
        <w:rPr>
          <w:rFonts w:ascii="Times New Roman" w:hAnsi="Times New Roman" w:cs="Times New Roman"/>
          <w:color w:val="000000" w:themeColor="text1"/>
          <w:sz w:val="22"/>
        </w:rPr>
        <w:t>TFs</w:t>
      </w:r>
      <w:r w:rsidR="004157B0">
        <w:rPr>
          <w:rFonts w:ascii="Times New Roman" w:hAnsi="Times New Roman" w:cs="Times New Roman"/>
          <w:color w:val="000000" w:themeColor="text1"/>
          <w:sz w:val="22"/>
        </w:rPr>
        <w:t xml:space="preserve"> have</w:t>
      </w:r>
      <w:r w:rsidR="004157B0" w:rsidRPr="00091A33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4157B0">
        <w:rPr>
          <w:rFonts w:ascii="Times New Roman" w:hAnsi="Times New Roman" w:cs="Times New Roman"/>
          <w:color w:val="000000" w:themeColor="text1"/>
          <w:sz w:val="22"/>
        </w:rPr>
        <w:t>stronger</w:t>
      </w:r>
      <w:r w:rsidR="004157B0" w:rsidRPr="00091A33">
        <w:rPr>
          <w:rFonts w:ascii="Times New Roman" w:hAnsi="Times New Roman" w:cs="Times New Roman"/>
          <w:color w:val="000000" w:themeColor="text1"/>
          <w:sz w:val="22"/>
        </w:rPr>
        <w:t xml:space="preserve"> enrichment in the newborn </w:t>
      </w:r>
      <w:r w:rsidR="004157B0">
        <w:rPr>
          <w:rFonts w:ascii="Times New Roman" w:hAnsi="Times New Roman" w:cs="Times New Roman"/>
          <w:color w:val="000000" w:themeColor="text1"/>
          <w:sz w:val="22"/>
        </w:rPr>
        <w:t>than the fetal and adult brain</w:t>
      </w:r>
      <w:r w:rsidRPr="00091A33">
        <w:rPr>
          <w:rFonts w:ascii="Times New Roman" w:hAnsi="Times New Roman" w:cs="Times New Roman"/>
          <w:color w:val="000000" w:themeColor="text1"/>
          <w:sz w:val="22"/>
        </w:rPr>
        <w:t>.</w:t>
      </w:r>
    </w:p>
    <w:p w14:paraId="65497094" w14:textId="77777777" w:rsidR="00C909D0" w:rsidRDefault="00C909D0">
      <w:pPr>
        <w:rPr>
          <w:rFonts w:ascii="Times New Roman" w:hAnsi="Times New Roman" w:cs="Times New Roman"/>
          <w:color w:val="000000" w:themeColor="text1"/>
          <w:sz w:val="22"/>
        </w:rPr>
      </w:pPr>
      <w:r>
        <w:rPr>
          <w:rFonts w:ascii="Times New Roman" w:hAnsi="Times New Roman" w:cs="Times New Roman"/>
          <w:color w:val="000000" w:themeColor="text1"/>
          <w:sz w:val="22"/>
        </w:rPr>
        <w:br w:type="page"/>
      </w:r>
    </w:p>
    <w:p w14:paraId="12545717" w14:textId="77777777" w:rsidR="00C909D0" w:rsidRPr="00091A33" w:rsidRDefault="00C909D0" w:rsidP="00C909D0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2"/>
        </w:rPr>
      </w:pPr>
    </w:p>
    <w:p w14:paraId="48752E4E" w14:textId="58249148" w:rsidR="0085436E" w:rsidRPr="00C909D0" w:rsidRDefault="0085436E">
      <w:pPr>
        <w:rPr>
          <w:rFonts w:ascii="Times New Roman" w:hAnsi="Times New Roman" w:cs="Times New Roman"/>
          <w:b/>
          <w:bCs/>
          <w:color w:val="000000" w:themeColor="text1"/>
          <w:sz w:val="22"/>
        </w:rPr>
      </w:pPr>
    </w:p>
    <w:p w14:paraId="0DE653B2" w14:textId="15A22879" w:rsidR="0085436E" w:rsidRDefault="00743667" w:rsidP="001A5D09">
      <w:pPr>
        <w:spacing w:line="360" w:lineRule="auto"/>
        <w:jc w:val="center"/>
        <w:rPr>
          <w:rFonts w:ascii="Times New Roman" w:hAnsi="Times New Roman" w:cs="Times New Roman"/>
          <w:bCs/>
          <w:color w:val="000000" w:themeColor="text1"/>
          <w:sz w:val="22"/>
        </w:rPr>
      </w:pPr>
      <w:r>
        <w:rPr>
          <w:rFonts w:ascii="Times New Roman" w:hAnsi="Times New Roman" w:cs="Times New Roman" w:hint="eastAsia"/>
          <w:bCs/>
          <w:noProof/>
          <w:color w:val="000000" w:themeColor="text1"/>
          <w:sz w:val="22"/>
        </w:rPr>
        <w:drawing>
          <wp:inline distT="0" distB="0" distL="0" distR="0" wp14:anchorId="1513EDAB" wp14:editId="3ECDC209">
            <wp:extent cx="4850296" cy="3376072"/>
            <wp:effectExtent l="0" t="0" r="762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90" t="8856" r="17179" b="11138"/>
                    <a:stretch/>
                  </pic:blipFill>
                  <pic:spPr bwMode="auto">
                    <a:xfrm>
                      <a:off x="0" y="0"/>
                      <a:ext cx="4866027" cy="3387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DCCF36" w14:textId="7FE6CEBC" w:rsidR="0085436E" w:rsidRDefault="0085436E" w:rsidP="0085436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>Fig</w:t>
      </w:r>
      <w:r w:rsidR="0080198C">
        <w:rPr>
          <w:rFonts w:ascii="Times New Roman" w:hAnsi="Times New Roman" w:cs="Times New Roman"/>
          <w:b/>
          <w:bCs/>
          <w:color w:val="000000" w:themeColor="text1"/>
          <w:sz w:val="22"/>
        </w:rPr>
        <w:t>ure</w:t>
      </w: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S1</w:t>
      </w:r>
      <w:r w:rsidR="00A7227E">
        <w:rPr>
          <w:rFonts w:ascii="Times New Roman" w:hAnsi="Times New Roman" w:cs="Times New Roman"/>
          <w:b/>
          <w:bCs/>
          <w:color w:val="000000" w:themeColor="text1"/>
          <w:sz w:val="22"/>
        </w:rPr>
        <w:t>4</w:t>
      </w:r>
      <w:r w:rsidR="00552349">
        <w:rPr>
          <w:rFonts w:ascii="Times New Roman" w:hAnsi="Times New Roman" w:cs="Times New Roman"/>
          <w:b/>
          <w:bCs/>
          <w:color w:val="000000" w:themeColor="text1"/>
          <w:sz w:val="22"/>
        </w:rPr>
        <w:t>:</w:t>
      </w: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Heatmap showing the partitioned heritability enrichment of genetic variants overlapping CREs from brain regions across different brain disorders and behavioral-cognitive phenotypes.</w:t>
      </w:r>
      <w:r w:rsidRPr="00091A33">
        <w:rPr>
          <w:rFonts w:ascii="Times New Roman" w:hAnsi="Times New Roman" w:cs="Times New Roman"/>
          <w:color w:val="000000" w:themeColor="text1"/>
          <w:sz w:val="22"/>
        </w:rPr>
        <w:t xml:space="preserve"> AD, Alzheimer’s Disease; ADHD, Attention Deficit Hyperactivity Disorder; ALS, Amyotrophic Lateral Sclerosis; ASD, Autism Spectrum Disorder; AUD, Alcohol Use Disorder; BIP, Bipolar Disorder; MS, Multiple Sclerosis; OCD, Obsessive-compulsive Disorder; PD, Parkinson’s Disease; SCZ, Schizophrenia; TS, Tourette's syndrome.</w:t>
      </w:r>
    </w:p>
    <w:p w14:paraId="4AE177EA" w14:textId="77777777" w:rsidR="0085436E" w:rsidRDefault="0085436E">
      <w:pPr>
        <w:rPr>
          <w:rFonts w:ascii="Times New Roman" w:hAnsi="Times New Roman" w:cs="Times New Roman"/>
          <w:color w:val="000000" w:themeColor="text1"/>
          <w:sz w:val="22"/>
        </w:rPr>
      </w:pPr>
      <w:r>
        <w:rPr>
          <w:rFonts w:ascii="Times New Roman" w:hAnsi="Times New Roman" w:cs="Times New Roman"/>
          <w:color w:val="000000" w:themeColor="text1"/>
          <w:sz w:val="22"/>
        </w:rPr>
        <w:br w:type="page"/>
      </w:r>
    </w:p>
    <w:p w14:paraId="0AE17724" w14:textId="13D77C1A" w:rsidR="0085436E" w:rsidRDefault="0085436E">
      <w:pPr>
        <w:rPr>
          <w:rFonts w:ascii="Times New Roman" w:hAnsi="Times New Roman" w:cs="Times New Roman"/>
          <w:bCs/>
          <w:color w:val="000000" w:themeColor="text1"/>
          <w:sz w:val="22"/>
        </w:rPr>
      </w:pPr>
    </w:p>
    <w:p w14:paraId="5FD64803" w14:textId="2C60CA61" w:rsidR="0085436E" w:rsidRPr="001A5D09" w:rsidRDefault="00D40C14" w:rsidP="001A5D09">
      <w:pPr>
        <w:spacing w:line="360" w:lineRule="auto"/>
        <w:jc w:val="center"/>
        <w:rPr>
          <w:rFonts w:ascii="Times New Roman" w:hAnsi="Times New Roman" w:cs="Times New Roman"/>
          <w:bCs/>
          <w:color w:val="000000" w:themeColor="text1"/>
          <w:sz w:val="22"/>
        </w:rPr>
      </w:pPr>
      <w:r>
        <w:rPr>
          <w:rFonts w:ascii="Times New Roman" w:hAnsi="Times New Roman" w:cs="Times New Roman" w:hint="eastAsia"/>
          <w:bCs/>
          <w:noProof/>
          <w:color w:val="000000" w:themeColor="text1"/>
          <w:sz w:val="22"/>
        </w:rPr>
        <w:drawing>
          <wp:inline distT="0" distB="0" distL="0" distR="0" wp14:anchorId="1E06721C" wp14:editId="2251DD78">
            <wp:extent cx="5736558" cy="3789947"/>
            <wp:effectExtent l="0" t="0" r="0" b="127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66" t="4327" r="13076" b="8616"/>
                    <a:stretch/>
                  </pic:blipFill>
                  <pic:spPr bwMode="auto">
                    <a:xfrm>
                      <a:off x="0" y="0"/>
                      <a:ext cx="5751922" cy="3800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C7AC91" w14:textId="1C1E20E7" w:rsidR="007858CB" w:rsidRPr="0085436E" w:rsidRDefault="0085436E" w:rsidP="00BA53EA">
      <w:pPr>
        <w:spacing w:line="360" w:lineRule="auto"/>
        <w:jc w:val="both"/>
        <w:rPr>
          <w:rFonts w:ascii="Times New Roman" w:hAnsi="Times New Roman" w:cs="Times New Roman"/>
        </w:rPr>
      </w:pP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>Fig</w:t>
      </w:r>
      <w:r w:rsidR="00132EF3">
        <w:rPr>
          <w:rFonts w:ascii="Times New Roman" w:hAnsi="Times New Roman" w:cs="Times New Roman"/>
          <w:b/>
          <w:bCs/>
          <w:color w:val="000000" w:themeColor="text1"/>
          <w:sz w:val="22"/>
        </w:rPr>
        <w:t>ure</w:t>
      </w: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S1</w:t>
      </w:r>
      <w:r w:rsidR="00A7227E">
        <w:rPr>
          <w:rFonts w:ascii="Times New Roman" w:hAnsi="Times New Roman" w:cs="Times New Roman"/>
          <w:b/>
          <w:bCs/>
          <w:color w:val="000000" w:themeColor="text1"/>
          <w:sz w:val="22"/>
        </w:rPr>
        <w:t>5</w:t>
      </w:r>
      <w:r w:rsidR="00552349">
        <w:rPr>
          <w:rFonts w:ascii="Times New Roman" w:hAnsi="Times New Roman" w:cs="Times New Roman"/>
          <w:b/>
          <w:bCs/>
          <w:color w:val="000000" w:themeColor="text1"/>
          <w:sz w:val="22"/>
        </w:rPr>
        <w:t>:</w:t>
      </w: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The most enriched synapse-associated functions of the shared associated genes for each category of brain disorders and behavioral-cognitive phenotypes.</w:t>
      </w:r>
      <w:r w:rsidR="007858CB">
        <w:rPr>
          <w:rFonts w:ascii="Times New Roman" w:hAnsi="Times New Roman" w:cs="Times New Roman"/>
        </w:rPr>
        <w:br w:type="page"/>
      </w:r>
      <w:r w:rsidR="007858CB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DC4AE20" wp14:editId="2D58E86E">
            <wp:extent cx="5845088" cy="3739376"/>
            <wp:effectExtent l="0" t="0" r="381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63" t="6682" r="9259"/>
                    <a:stretch/>
                  </pic:blipFill>
                  <pic:spPr bwMode="auto">
                    <a:xfrm>
                      <a:off x="0" y="0"/>
                      <a:ext cx="5851837" cy="3743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33F6BE" w14:textId="272A5ABE" w:rsidR="007858CB" w:rsidRPr="00091A33" w:rsidRDefault="007858CB" w:rsidP="007858C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>Fig</w:t>
      </w:r>
      <w:r w:rsidR="00132EF3">
        <w:rPr>
          <w:rFonts w:ascii="Times New Roman" w:hAnsi="Times New Roman" w:cs="Times New Roman"/>
          <w:b/>
          <w:bCs/>
          <w:color w:val="000000" w:themeColor="text1"/>
          <w:sz w:val="22"/>
        </w:rPr>
        <w:t>ure</w:t>
      </w: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S1</w:t>
      </w:r>
      <w:r w:rsidR="00A7227E">
        <w:rPr>
          <w:rFonts w:ascii="Times New Roman" w:hAnsi="Times New Roman" w:cs="Times New Roman"/>
          <w:b/>
          <w:bCs/>
          <w:color w:val="000000" w:themeColor="text1"/>
          <w:sz w:val="22"/>
        </w:rPr>
        <w:t>6</w:t>
      </w:r>
      <w:r w:rsidR="00900463">
        <w:rPr>
          <w:rFonts w:ascii="Times New Roman" w:hAnsi="Times New Roman" w:cs="Times New Roman"/>
          <w:b/>
          <w:bCs/>
          <w:color w:val="000000" w:themeColor="text1"/>
          <w:sz w:val="22"/>
        </w:rPr>
        <w:t>:</w:t>
      </w: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CAGE activity profiles of the promoters associated with PD in diverse brain regions.</w:t>
      </w:r>
      <w:r w:rsidRPr="00091A33">
        <w:rPr>
          <w:rFonts w:ascii="Times New Roman" w:hAnsi="Times New Roman" w:cs="Times New Roman"/>
          <w:color w:val="000000" w:themeColor="text1"/>
          <w:sz w:val="22"/>
        </w:rPr>
        <w:t xml:space="preserve"> For each brain region, we showed the CAGE activity levels of the associated promoters in the newborn and adult brain, respectively. *** </w:t>
      </w:r>
      <w:r w:rsidRPr="00091A33">
        <w:rPr>
          <w:rFonts w:ascii="Times New Roman" w:hAnsi="Times New Roman" w:cs="Times New Roman"/>
          <w:i/>
          <w:iCs/>
          <w:color w:val="000000" w:themeColor="text1"/>
          <w:sz w:val="22"/>
        </w:rPr>
        <w:t>P</w:t>
      </w:r>
      <w:r w:rsidRPr="00091A33">
        <w:rPr>
          <w:rFonts w:ascii="Times New Roman" w:hAnsi="Times New Roman" w:cs="Times New Roman"/>
          <w:color w:val="000000" w:themeColor="text1"/>
          <w:sz w:val="22"/>
        </w:rPr>
        <w:t xml:space="preserve"> &lt; 0.001; ** </w:t>
      </w:r>
      <w:r w:rsidRPr="00091A33">
        <w:rPr>
          <w:rFonts w:ascii="Times New Roman" w:hAnsi="Times New Roman" w:cs="Times New Roman"/>
          <w:i/>
          <w:iCs/>
          <w:color w:val="000000" w:themeColor="text1"/>
          <w:sz w:val="22"/>
        </w:rPr>
        <w:t>P</w:t>
      </w:r>
      <w:r w:rsidRPr="00091A33">
        <w:rPr>
          <w:rFonts w:ascii="Times New Roman" w:hAnsi="Times New Roman" w:cs="Times New Roman"/>
          <w:color w:val="000000" w:themeColor="text1"/>
          <w:sz w:val="22"/>
        </w:rPr>
        <w:t xml:space="preserve"> &lt; 0.01; * </w:t>
      </w:r>
      <w:r w:rsidRPr="00091A33">
        <w:rPr>
          <w:rFonts w:ascii="Times New Roman" w:hAnsi="Times New Roman" w:cs="Times New Roman"/>
          <w:i/>
          <w:iCs/>
          <w:color w:val="000000" w:themeColor="text1"/>
          <w:sz w:val="22"/>
        </w:rPr>
        <w:t>P</w:t>
      </w:r>
      <w:r w:rsidRPr="00091A33">
        <w:rPr>
          <w:rFonts w:ascii="Times New Roman" w:hAnsi="Times New Roman" w:cs="Times New Roman"/>
          <w:color w:val="000000" w:themeColor="text1"/>
          <w:sz w:val="22"/>
        </w:rPr>
        <w:t xml:space="preserve"> &lt; 0.05; </w:t>
      </w:r>
      <w:r w:rsidRPr="00091A33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>Wilcoxon test</w:t>
      </w:r>
      <w:r w:rsidRPr="00091A33">
        <w:rPr>
          <w:rFonts w:ascii="Times New Roman" w:hAnsi="Times New Roman" w:cs="Times New Roman"/>
          <w:color w:val="000000" w:themeColor="text1"/>
          <w:sz w:val="22"/>
        </w:rPr>
        <w:t>. PD, Parkinson’s Disease.</w:t>
      </w:r>
    </w:p>
    <w:p w14:paraId="578D961D" w14:textId="77777777" w:rsidR="007858CB" w:rsidRDefault="007858CB" w:rsidP="007858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CF68E43" w14:textId="239BB65F" w:rsidR="007858CB" w:rsidRDefault="007858CB">
      <w:pPr>
        <w:rPr>
          <w:rFonts w:ascii="Times New Roman" w:hAnsi="Times New Roman" w:cs="Times New Roman"/>
        </w:rPr>
      </w:pPr>
    </w:p>
    <w:p w14:paraId="27B012A3" w14:textId="77777777" w:rsidR="0085436E" w:rsidRDefault="0085436E">
      <w:pPr>
        <w:rPr>
          <w:rFonts w:ascii="Times New Roman" w:hAnsi="Times New Roman" w:cs="Times New Roman"/>
        </w:rPr>
      </w:pPr>
    </w:p>
    <w:p w14:paraId="0BE7F24C" w14:textId="4D531BB5" w:rsidR="0085436E" w:rsidRDefault="00D40C14" w:rsidP="0085436E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312E28A" wp14:editId="3E1DBA58">
            <wp:extent cx="5926290" cy="3689797"/>
            <wp:effectExtent l="0" t="0" r="0" b="635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23" r="4221"/>
                    <a:stretch/>
                  </pic:blipFill>
                  <pic:spPr bwMode="auto">
                    <a:xfrm>
                      <a:off x="0" y="0"/>
                      <a:ext cx="5933038" cy="3693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5A8C4C" w14:textId="7E6A2E5F" w:rsidR="0085436E" w:rsidRPr="00091A33" w:rsidRDefault="0085436E" w:rsidP="0085436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>Fig</w:t>
      </w:r>
      <w:r w:rsidR="00132EF3">
        <w:rPr>
          <w:rFonts w:ascii="Times New Roman" w:hAnsi="Times New Roman" w:cs="Times New Roman"/>
          <w:b/>
          <w:bCs/>
          <w:color w:val="000000" w:themeColor="text1"/>
          <w:sz w:val="22"/>
        </w:rPr>
        <w:t>ure</w:t>
      </w: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S1</w:t>
      </w:r>
      <w:r w:rsidR="00A7227E">
        <w:rPr>
          <w:rFonts w:ascii="Times New Roman" w:hAnsi="Times New Roman" w:cs="Times New Roman"/>
          <w:b/>
          <w:bCs/>
          <w:color w:val="000000" w:themeColor="text1"/>
          <w:sz w:val="22"/>
        </w:rPr>
        <w:t>7</w:t>
      </w:r>
      <w:r w:rsidR="00643D9A">
        <w:rPr>
          <w:rFonts w:ascii="Times New Roman" w:hAnsi="Times New Roman" w:cs="Times New Roman"/>
          <w:b/>
          <w:bCs/>
          <w:color w:val="000000" w:themeColor="text1"/>
          <w:sz w:val="22"/>
        </w:rPr>
        <w:t>:</w:t>
      </w: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CAGE activity profiles of the promoters associated with psychiatric disorders in diverse brain regions.</w:t>
      </w:r>
      <w:r w:rsidRPr="00091A33">
        <w:rPr>
          <w:rFonts w:ascii="Times New Roman" w:hAnsi="Times New Roman" w:cs="Times New Roman"/>
          <w:color w:val="000000" w:themeColor="text1"/>
          <w:sz w:val="22"/>
        </w:rPr>
        <w:t xml:space="preserve"> For each brain region, we showed the CAGE activity levels of the associated promoters in the newborn and adult brain, respectively. *** </w:t>
      </w:r>
      <w:r w:rsidRPr="00091A33">
        <w:rPr>
          <w:rFonts w:ascii="Times New Roman" w:hAnsi="Times New Roman" w:cs="Times New Roman"/>
          <w:i/>
          <w:iCs/>
          <w:color w:val="000000" w:themeColor="text1"/>
          <w:sz w:val="22"/>
        </w:rPr>
        <w:t>P</w:t>
      </w:r>
      <w:r w:rsidRPr="00091A33">
        <w:rPr>
          <w:rFonts w:ascii="Times New Roman" w:hAnsi="Times New Roman" w:cs="Times New Roman"/>
          <w:color w:val="000000" w:themeColor="text1"/>
          <w:sz w:val="22"/>
        </w:rPr>
        <w:t xml:space="preserve"> &lt; 0.001; ** </w:t>
      </w:r>
      <w:r w:rsidRPr="00091A33">
        <w:rPr>
          <w:rFonts w:ascii="Times New Roman" w:hAnsi="Times New Roman" w:cs="Times New Roman"/>
          <w:i/>
          <w:iCs/>
          <w:color w:val="000000" w:themeColor="text1"/>
          <w:sz w:val="22"/>
        </w:rPr>
        <w:t>P</w:t>
      </w:r>
      <w:r w:rsidRPr="00091A33">
        <w:rPr>
          <w:rFonts w:ascii="Times New Roman" w:hAnsi="Times New Roman" w:cs="Times New Roman"/>
          <w:color w:val="000000" w:themeColor="text1"/>
          <w:sz w:val="22"/>
        </w:rPr>
        <w:t xml:space="preserve"> &lt; 0.01; * </w:t>
      </w:r>
      <w:r w:rsidRPr="00091A33">
        <w:rPr>
          <w:rFonts w:ascii="Times New Roman" w:hAnsi="Times New Roman" w:cs="Times New Roman"/>
          <w:i/>
          <w:iCs/>
          <w:color w:val="000000" w:themeColor="text1"/>
          <w:sz w:val="22"/>
        </w:rPr>
        <w:t>P</w:t>
      </w:r>
      <w:r w:rsidRPr="00091A33">
        <w:rPr>
          <w:rFonts w:ascii="Times New Roman" w:hAnsi="Times New Roman" w:cs="Times New Roman"/>
          <w:color w:val="000000" w:themeColor="text1"/>
          <w:sz w:val="22"/>
        </w:rPr>
        <w:t xml:space="preserve"> &lt; 0.05; </w:t>
      </w:r>
      <w:r w:rsidRPr="00091A33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>Wilcoxon test</w:t>
      </w:r>
      <w:r w:rsidRPr="00091A33">
        <w:rPr>
          <w:rFonts w:ascii="Times New Roman" w:hAnsi="Times New Roman" w:cs="Times New Roman"/>
          <w:color w:val="000000" w:themeColor="text1"/>
          <w:sz w:val="22"/>
        </w:rPr>
        <w:t>. ADHD, Attention Deficit Hyperactivity Disorder; ASD, Autism Spectrum Disorder; BIP, Bipolar Disorder; SCZ, Schizophrenia.</w:t>
      </w:r>
    </w:p>
    <w:p w14:paraId="2A6C0164" w14:textId="3FC5031F" w:rsidR="0085436E" w:rsidRDefault="008543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3E65F3B" w14:textId="61312F09" w:rsidR="0085436E" w:rsidRDefault="00D40C14" w:rsidP="0085436E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lastRenderedPageBreak/>
        <w:drawing>
          <wp:inline distT="0" distB="0" distL="0" distR="0" wp14:anchorId="0F889924" wp14:editId="2012BD64">
            <wp:extent cx="4902749" cy="4341541"/>
            <wp:effectExtent l="0" t="0" r="0" b="190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36" r="18435"/>
                    <a:stretch/>
                  </pic:blipFill>
                  <pic:spPr bwMode="auto">
                    <a:xfrm>
                      <a:off x="0" y="0"/>
                      <a:ext cx="4910139" cy="434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8F4317" w14:textId="2160EE56" w:rsidR="0085436E" w:rsidRDefault="0085436E" w:rsidP="0085436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>Fig</w:t>
      </w:r>
      <w:r w:rsidR="00132EF3">
        <w:rPr>
          <w:rFonts w:ascii="Times New Roman" w:hAnsi="Times New Roman" w:cs="Times New Roman"/>
          <w:b/>
          <w:bCs/>
          <w:color w:val="000000" w:themeColor="text1"/>
          <w:sz w:val="22"/>
        </w:rPr>
        <w:t>ure</w:t>
      </w: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S1</w:t>
      </w:r>
      <w:r w:rsidR="00A7227E">
        <w:rPr>
          <w:rFonts w:ascii="Times New Roman" w:hAnsi="Times New Roman" w:cs="Times New Roman"/>
          <w:b/>
          <w:bCs/>
          <w:color w:val="000000" w:themeColor="text1"/>
          <w:sz w:val="22"/>
        </w:rPr>
        <w:t>8</w:t>
      </w:r>
      <w:r w:rsidR="00067B11">
        <w:rPr>
          <w:rFonts w:ascii="Times New Roman" w:hAnsi="Times New Roman" w:cs="Times New Roman"/>
          <w:b/>
          <w:bCs/>
          <w:color w:val="000000" w:themeColor="text1"/>
          <w:sz w:val="22"/>
        </w:rPr>
        <w:t>:</w:t>
      </w: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CAGE activity profiles of the associated genes of diverse brain disorders and behavioral-cognitive phenotypes in specific brain regions. </w:t>
      </w:r>
      <w:r w:rsidRPr="00091A33">
        <w:rPr>
          <w:rFonts w:ascii="Times New Roman" w:hAnsi="Times New Roman" w:cs="Times New Roman"/>
          <w:color w:val="000000" w:themeColor="text1"/>
          <w:sz w:val="22"/>
        </w:rPr>
        <w:t xml:space="preserve">For each brain disorder or behavioral-cognitive phenotype, we showed the normalized </w:t>
      </w:r>
      <w:r w:rsidRPr="00091A33">
        <w:rPr>
          <w:rFonts w:ascii="Times New Roman" w:hAnsi="Times New Roman" w:cs="Times New Roman" w:hint="eastAsia"/>
          <w:color w:val="000000" w:themeColor="text1"/>
          <w:sz w:val="22"/>
        </w:rPr>
        <w:t>CAGE</w:t>
      </w:r>
      <w:r w:rsidRPr="00091A33">
        <w:rPr>
          <w:rFonts w:ascii="Times New Roman" w:hAnsi="Times New Roman" w:cs="Times New Roman"/>
          <w:color w:val="000000" w:themeColor="text1"/>
          <w:sz w:val="22"/>
        </w:rPr>
        <w:t xml:space="preserve"> activity levels of the associated promoters in different developmental stages.</w:t>
      </w:r>
    </w:p>
    <w:p w14:paraId="012387E0" w14:textId="522E93D1" w:rsidR="0085436E" w:rsidRPr="00CA16BB" w:rsidRDefault="0085436E" w:rsidP="006819F3">
      <w:pPr>
        <w:jc w:val="center"/>
        <w:rPr>
          <w:rFonts w:ascii="Times New Roman" w:hAnsi="Times New Roman" w:cs="Times New Roman"/>
          <w:color w:val="000000" w:themeColor="text1"/>
          <w:sz w:val="22"/>
        </w:rPr>
      </w:pPr>
      <w:r>
        <w:rPr>
          <w:rFonts w:ascii="Times New Roman" w:hAnsi="Times New Roman" w:cs="Times New Roman"/>
          <w:color w:val="000000" w:themeColor="text1"/>
          <w:sz w:val="22"/>
        </w:rPr>
        <w:br w:type="page"/>
      </w:r>
      <w:r w:rsidR="000436EC">
        <w:rPr>
          <w:rFonts w:ascii="Times New Roman" w:hAnsi="Times New Roman" w:cs="Times New Roman"/>
          <w:noProof/>
          <w:color w:val="000000" w:themeColor="text1"/>
          <w:sz w:val="22"/>
        </w:rPr>
        <w:lastRenderedPageBreak/>
        <w:drawing>
          <wp:inline distT="0" distB="0" distL="0" distR="0" wp14:anchorId="37F09A43" wp14:editId="1A378966">
            <wp:extent cx="5515610" cy="5170813"/>
            <wp:effectExtent l="0" t="0" r="889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35" r="7113"/>
                    <a:stretch/>
                  </pic:blipFill>
                  <pic:spPr bwMode="auto">
                    <a:xfrm>
                      <a:off x="0" y="0"/>
                      <a:ext cx="5516137" cy="5171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A49F85" w14:textId="430C59D9" w:rsidR="00A14218" w:rsidRDefault="0085436E" w:rsidP="0085436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2"/>
        </w:rPr>
      </w:pPr>
      <w:bookmarkStart w:id="2" w:name="OLE_LINK1"/>
      <w:bookmarkStart w:id="3" w:name="OLE_LINK2"/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>Fig</w:t>
      </w:r>
      <w:r w:rsidR="00132EF3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>ure</w:t>
      </w: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S1</w:t>
      </w:r>
      <w:r w:rsidR="00A7227E">
        <w:rPr>
          <w:rFonts w:ascii="Times New Roman" w:hAnsi="Times New Roman" w:cs="Times New Roman"/>
          <w:b/>
          <w:bCs/>
          <w:color w:val="000000" w:themeColor="text1"/>
          <w:sz w:val="22"/>
        </w:rPr>
        <w:t>9</w:t>
      </w:r>
      <w:r w:rsidR="003402EB">
        <w:rPr>
          <w:rFonts w:ascii="Times New Roman" w:hAnsi="Times New Roman" w:cs="Times New Roman"/>
          <w:b/>
          <w:bCs/>
          <w:color w:val="000000" w:themeColor="text1"/>
          <w:sz w:val="22"/>
        </w:rPr>
        <w:t>:</w:t>
      </w: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Developmental expression trajectories of the associated genes in neural cell types. </w:t>
      </w:r>
      <w:bookmarkEnd w:id="2"/>
      <w:bookmarkEnd w:id="3"/>
      <w:r w:rsidRPr="00091A33">
        <w:rPr>
          <w:rFonts w:ascii="Times New Roman" w:hAnsi="Times New Roman" w:cs="Times New Roman"/>
          <w:color w:val="000000" w:themeColor="text1"/>
          <w:sz w:val="22"/>
        </w:rPr>
        <w:t>We showed the single-cell expression levels of the associated genes in astrocytes (</w:t>
      </w: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>a</w:t>
      </w:r>
      <w:r w:rsidRPr="00091A33">
        <w:rPr>
          <w:rFonts w:ascii="Times New Roman" w:hAnsi="Times New Roman" w:cs="Times New Roman"/>
          <w:color w:val="000000" w:themeColor="text1"/>
          <w:sz w:val="22"/>
        </w:rPr>
        <w:t>) and oligodendrocyte progenitor cells (</w:t>
      </w:r>
      <w:r w:rsidRPr="00091A33">
        <w:rPr>
          <w:rFonts w:ascii="Times New Roman" w:hAnsi="Times New Roman" w:cs="Times New Roman"/>
          <w:b/>
          <w:bCs/>
          <w:color w:val="000000" w:themeColor="text1"/>
          <w:sz w:val="22"/>
        </w:rPr>
        <w:t>b</w:t>
      </w:r>
      <w:r w:rsidRPr="00091A33">
        <w:rPr>
          <w:rFonts w:ascii="Times New Roman" w:hAnsi="Times New Roman" w:cs="Times New Roman"/>
          <w:color w:val="000000" w:themeColor="text1"/>
          <w:sz w:val="22"/>
        </w:rPr>
        <w:t>). The single-cell gene expression data were collected from our STAB database</w:t>
      </w:r>
      <w:r w:rsidR="000B2C28">
        <w:rPr>
          <w:rFonts w:ascii="Times New Roman" w:hAnsi="Times New Roman" w:cs="Times New Roman"/>
          <w:color w:val="000000" w:themeColor="text1"/>
          <w:sz w:val="22"/>
        </w:rPr>
        <w:t xml:space="preserve"> [6]</w:t>
      </w:r>
      <w:r w:rsidRPr="00091A33">
        <w:rPr>
          <w:rFonts w:ascii="Times New Roman" w:hAnsi="Times New Roman" w:cs="Times New Roman"/>
          <w:color w:val="000000" w:themeColor="text1"/>
          <w:sz w:val="22"/>
        </w:rPr>
        <w:t>. P3, 10 ≤ Age &lt; 13 PCW; P4, 13 ≤ Age &lt; 16 PCW; P5, 16 ≤ Age &lt; 19 PCW; P6, 19 ≤ Age &lt; 24 PCW; P7, 24 ≤ Age &lt; 38 PCW; P14, 40 ≤ Age &lt; 60 Years. PCW, postconceptional weeks.</w:t>
      </w:r>
    </w:p>
    <w:p w14:paraId="5407786F" w14:textId="279F7BAF" w:rsidR="00E86790" w:rsidRPr="007A7F7B" w:rsidRDefault="00A14218" w:rsidP="007A7F7B">
      <w:pPr>
        <w:rPr>
          <w:rFonts w:ascii="Times New Roman" w:hAnsi="Times New Roman" w:cs="Times New Roman"/>
          <w:color w:val="000000" w:themeColor="text1"/>
          <w:sz w:val="22"/>
        </w:rPr>
      </w:pPr>
      <w:r>
        <w:rPr>
          <w:rFonts w:ascii="Times New Roman" w:hAnsi="Times New Roman" w:cs="Times New Roman"/>
          <w:color w:val="000000" w:themeColor="text1"/>
          <w:sz w:val="22"/>
        </w:rPr>
        <w:br w:type="page"/>
      </w:r>
    </w:p>
    <w:p w14:paraId="1B9470AF" w14:textId="044B1C79" w:rsidR="00B81DE7" w:rsidRPr="00952DA9" w:rsidRDefault="00B81DE7" w:rsidP="00574D8D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52DA9">
        <w:rPr>
          <w:rFonts w:ascii="Times New Roman" w:hAnsi="Times New Roman" w:cs="Times New Roman"/>
          <w:b/>
          <w:bCs/>
          <w:sz w:val="28"/>
          <w:szCs w:val="28"/>
        </w:rPr>
        <w:lastRenderedPageBreak/>
        <w:t>References</w:t>
      </w:r>
    </w:p>
    <w:p w14:paraId="02ABA8D4" w14:textId="0281DC82" w:rsidR="005B127E" w:rsidRPr="00254219" w:rsidRDefault="00015328" w:rsidP="00254219">
      <w:pPr>
        <w:pStyle w:val="ab"/>
        <w:numPr>
          <w:ilvl w:val="0"/>
          <w:numId w:val="1"/>
        </w:numPr>
        <w:spacing w:line="360" w:lineRule="auto"/>
        <w:ind w:firstLineChars="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254219">
        <w:rPr>
          <w:rFonts w:ascii="Times New Roman" w:hAnsi="Times New Roman" w:cs="Times New Roman"/>
          <w:sz w:val="22"/>
          <w:szCs w:val="22"/>
        </w:rPr>
        <w:t>Boix</w:t>
      </w:r>
      <w:proofErr w:type="spellEnd"/>
      <w:r w:rsidRPr="00254219">
        <w:rPr>
          <w:rFonts w:ascii="Times New Roman" w:hAnsi="Times New Roman" w:cs="Times New Roman"/>
          <w:sz w:val="22"/>
          <w:szCs w:val="22"/>
        </w:rPr>
        <w:t xml:space="preserve"> CA, James BT, Park YP, Meuleman W, </w:t>
      </w:r>
      <w:proofErr w:type="spellStart"/>
      <w:r w:rsidRPr="00254219">
        <w:rPr>
          <w:rFonts w:ascii="Times New Roman" w:hAnsi="Times New Roman" w:cs="Times New Roman"/>
          <w:sz w:val="22"/>
          <w:szCs w:val="22"/>
        </w:rPr>
        <w:t>Kellis</w:t>
      </w:r>
      <w:proofErr w:type="spellEnd"/>
      <w:r w:rsidRPr="00254219">
        <w:rPr>
          <w:rFonts w:ascii="Times New Roman" w:hAnsi="Times New Roman" w:cs="Times New Roman"/>
          <w:sz w:val="22"/>
          <w:szCs w:val="22"/>
        </w:rPr>
        <w:t xml:space="preserve"> M. Regulatory genomic circuitry of human disease loci by integrative epigenomics. Nature. </w:t>
      </w:r>
      <w:proofErr w:type="gramStart"/>
      <w:r w:rsidRPr="00254219">
        <w:rPr>
          <w:rFonts w:ascii="Times New Roman" w:hAnsi="Times New Roman" w:cs="Times New Roman"/>
          <w:sz w:val="22"/>
          <w:szCs w:val="22"/>
        </w:rPr>
        <w:t>2021;590:300</w:t>
      </w:r>
      <w:proofErr w:type="gramEnd"/>
      <w:r w:rsidRPr="00254219">
        <w:rPr>
          <w:rFonts w:ascii="Times New Roman" w:hAnsi="Times New Roman" w:cs="Times New Roman"/>
          <w:sz w:val="22"/>
          <w:szCs w:val="22"/>
        </w:rPr>
        <w:t>–7. URL: https://epigenome.wustl.edu/epimap/. Accessed April, 2023.</w:t>
      </w:r>
    </w:p>
    <w:p w14:paraId="0E788D4F" w14:textId="36B4C122" w:rsidR="005B127E" w:rsidRPr="00254219" w:rsidRDefault="00E34B81" w:rsidP="00254219">
      <w:pPr>
        <w:pStyle w:val="ab"/>
        <w:numPr>
          <w:ilvl w:val="0"/>
          <w:numId w:val="1"/>
        </w:numPr>
        <w:spacing w:line="360" w:lineRule="auto"/>
        <w:ind w:firstLineChars="0"/>
        <w:jc w:val="both"/>
        <w:rPr>
          <w:rFonts w:ascii="Times New Roman" w:hAnsi="Times New Roman" w:cs="Times New Roman"/>
          <w:sz w:val="22"/>
          <w:szCs w:val="22"/>
        </w:rPr>
      </w:pPr>
      <w:r w:rsidRPr="00254219">
        <w:rPr>
          <w:rFonts w:ascii="Times New Roman" w:hAnsi="Times New Roman" w:cs="Times New Roman"/>
          <w:sz w:val="22"/>
          <w:szCs w:val="22"/>
        </w:rPr>
        <w:t xml:space="preserve">Zhang K, </w:t>
      </w:r>
      <w:proofErr w:type="spellStart"/>
      <w:r w:rsidRPr="00254219">
        <w:rPr>
          <w:rFonts w:ascii="Times New Roman" w:hAnsi="Times New Roman" w:cs="Times New Roman"/>
          <w:sz w:val="22"/>
          <w:szCs w:val="22"/>
        </w:rPr>
        <w:t>Hocker</w:t>
      </w:r>
      <w:proofErr w:type="spellEnd"/>
      <w:r w:rsidRPr="00254219">
        <w:rPr>
          <w:rFonts w:ascii="Times New Roman" w:hAnsi="Times New Roman" w:cs="Times New Roman"/>
          <w:sz w:val="22"/>
          <w:szCs w:val="22"/>
        </w:rPr>
        <w:t xml:space="preserve"> JD, Miller M, Hou X, </w:t>
      </w:r>
      <w:proofErr w:type="spellStart"/>
      <w:r w:rsidRPr="00254219">
        <w:rPr>
          <w:rFonts w:ascii="Times New Roman" w:hAnsi="Times New Roman" w:cs="Times New Roman"/>
          <w:sz w:val="22"/>
          <w:szCs w:val="22"/>
        </w:rPr>
        <w:t>Chiou</w:t>
      </w:r>
      <w:proofErr w:type="spellEnd"/>
      <w:r w:rsidRPr="00254219">
        <w:rPr>
          <w:rFonts w:ascii="Times New Roman" w:hAnsi="Times New Roman" w:cs="Times New Roman"/>
          <w:sz w:val="22"/>
          <w:szCs w:val="22"/>
        </w:rPr>
        <w:t xml:space="preserve"> J, </w:t>
      </w:r>
      <w:proofErr w:type="spellStart"/>
      <w:r w:rsidRPr="00254219">
        <w:rPr>
          <w:rFonts w:ascii="Times New Roman" w:hAnsi="Times New Roman" w:cs="Times New Roman"/>
          <w:sz w:val="22"/>
          <w:szCs w:val="22"/>
        </w:rPr>
        <w:t>Poirion</w:t>
      </w:r>
      <w:proofErr w:type="spellEnd"/>
      <w:r w:rsidRPr="00254219">
        <w:rPr>
          <w:rFonts w:ascii="Times New Roman" w:hAnsi="Times New Roman" w:cs="Times New Roman"/>
          <w:sz w:val="22"/>
          <w:szCs w:val="22"/>
        </w:rPr>
        <w:t xml:space="preserve"> OB, et al. A single-cell atlas of chromatin accessibility in the human genome. Cell. </w:t>
      </w:r>
      <w:proofErr w:type="gramStart"/>
      <w:r w:rsidRPr="00254219">
        <w:rPr>
          <w:rFonts w:ascii="Times New Roman" w:hAnsi="Times New Roman" w:cs="Times New Roman"/>
          <w:sz w:val="22"/>
          <w:szCs w:val="22"/>
        </w:rPr>
        <w:t>2021;184:5985</w:t>
      </w:r>
      <w:proofErr w:type="gramEnd"/>
      <w:r w:rsidRPr="00254219">
        <w:rPr>
          <w:rFonts w:ascii="Times New Roman" w:hAnsi="Times New Roman" w:cs="Times New Roman"/>
          <w:sz w:val="22"/>
          <w:szCs w:val="22"/>
        </w:rPr>
        <w:t>-6001.e19. URL: http://catlas.org/humanenhancer. Accessed April, 2023.</w:t>
      </w:r>
    </w:p>
    <w:p w14:paraId="017BBFA5" w14:textId="44EA1FCF" w:rsidR="00E34B81" w:rsidRPr="00254219" w:rsidRDefault="00E34B81" w:rsidP="00254219">
      <w:pPr>
        <w:pStyle w:val="ab"/>
        <w:numPr>
          <w:ilvl w:val="0"/>
          <w:numId w:val="1"/>
        </w:numPr>
        <w:spacing w:line="360" w:lineRule="auto"/>
        <w:ind w:firstLineChars="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254219">
        <w:rPr>
          <w:rFonts w:ascii="Times New Roman" w:hAnsi="Times New Roman" w:cs="Times New Roman"/>
          <w:sz w:val="22"/>
          <w:szCs w:val="22"/>
        </w:rPr>
        <w:t>Markenscoff</w:t>
      </w:r>
      <w:proofErr w:type="spellEnd"/>
      <w:r w:rsidRPr="00254219">
        <w:rPr>
          <w:rFonts w:ascii="Times New Roman" w:hAnsi="Times New Roman" w:cs="Times New Roman"/>
          <w:sz w:val="22"/>
          <w:szCs w:val="22"/>
        </w:rPr>
        <w:t xml:space="preserve">-Papadimitriou E, Whalen S, </w:t>
      </w:r>
      <w:proofErr w:type="spellStart"/>
      <w:r w:rsidRPr="00254219">
        <w:rPr>
          <w:rFonts w:ascii="Times New Roman" w:hAnsi="Times New Roman" w:cs="Times New Roman"/>
          <w:sz w:val="22"/>
          <w:szCs w:val="22"/>
        </w:rPr>
        <w:t>Przytycki</w:t>
      </w:r>
      <w:proofErr w:type="spellEnd"/>
      <w:r w:rsidRPr="00254219">
        <w:rPr>
          <w:rFonts w:ascii="Times New Roman" w:hAnsi="Times New Roman" w:cs="Times New Roman"/>
          <w:sz w:val="22"/>
          <w:szCs w:val="22"/>
        </w:rPr>
        <w:t xml:space="preserve"> P, Thomas R, </w:t>
      </w:r>
      <w:proofErr w:type="spellStart"/>
      <w:r w:rsidRPr="00254219">
        <w:rPr>
          <w:rFonts w:ascii="Times New Roman" w:hAnsi="Times New Roman" w:cs="Times New Roman"/>
          <w:sz w:val="22"/>
          <w:szCs w:val="22"/>
        </w:rPr>
        <w:t>Binyameen</w:t>
      </w:r>
      <w:proofErr w:type="spellEnd"/>
      <w:r w:rsidRPr="00254219">
        <w:rPr>
          <w:rFonts w:ascii="Times New Roman" w:hAnsi="Times New Roman" w:cs="Times New Roman"/>
          <w:sz w:val="22"/>
          <w:szCs w:val="22"/>
        </w:rPr>
        <w:t xml:space="preserve"> F, Nowakowski TJ, et al. A chromatin accessibility atlas of the developing human telencephalon. Cell. </w:t>
      </w:r>
      <w:proofErr w:type="gramStart"/>
      <w:r w:rsidRPr="00254219">
        <w:rPr>
          <w:rFonts w:ascii="Times New Roman" w:hAnsi="Times New Roman" w:cs="Times New Roman"/>
          <w:sz w:val="22"/>
          <w:szCs w:val="22"/>
        </w:rPr>
        <w:t>2020;182:754</w:t>
      </w:r>
      <w:proofErr w:type="gramEnd"/>
      <w:r w:rsidRPr="00254219">
        <w:rPr>
          <w:rFonts w:ascii="Times New Roman" w:hAnsi="Times New Roman" w:cs="Times New Roman"/>
          <w:sz w:val="22"/>
          <w:szCs w:val="22"/>
        </w:rPr>
        <w:t xml:space="preserve">-769.e18. </w:t>
      </w:r>
    </w:p>
    <w:p w14:paraId="2659481D" w14:textId="68B0A1E4" w:rsidR="005B127E" w:rsidRPr="00254219" w:rsidRDefault="00E34B81" w:rsidP="00254219">
      <w:pPr>
        <w:pStyle w:val="ab"/>
        <w:numPr>
          <w:ilvl w:val="0"/>
          <w:numId w:val="1"/>
        </w:numPr>
        <w:spacing w:line="360" w:lineRule="auto"/>
        <w:ind w:firstLineChars="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254219">
        <w:rPr>
          <w:rFonts w:ascii="Times New Roman" w:hAnsi="Times New Roman" w:cs="Times New Roman"/>
          <w:sz w:val="22"/>
          <w:szCs w:val="22"/>
        </w:rPr>
        <w:t>Fulco</w:t>
      </w:r>
      <w:proofErr w:type="spellEnd"/>
      <w:r w:rsidRPr="00254219">
        <w:rPr>
          <w:rFonts w:ascii="Times New Roman" w:hAnsi="Times New Roman" w:cs="Times New Roman"/>
          <w:sz w:val="22"/>
          <w:szCs w:val="22"/>
        </w:rPr>
        <w:t xml:space="preserve"> CP, Nasser J, Jones TR, Munson G, Bergman DT, Subramanian V, et al. Activity-by-contact model of enhancer-promoter regulation from thousands of CRISPR perturbations. Nat Genet. </w:t>
      </w:r>
      <w:proofErr w:type="gramStart"/>
      <w:r w:rsidRPr="00254219">
        <w:rPr>
          <w:rFonts w:ascii="Times New Roman" w:hAnsi="Times New Roman" w:cs="Times New Roman"/>
          <w:sz w:val="22"/>
          <w:szCs w:val="22"/>
        </w:rPr>
        <w:t>2019;51:1664</w:t>
      </w:r>
      <w:proofErr w:type="gramEnd"/>
      <w:r w:rsidRPr="00254219">
        <w:rPr>
          <w:rFonts w:ascii="Times New Roman" w:hAnsi="Times New Roman" w:cs="Times New Roman"/>
          <w:sz w:val="22"/>
          <w:szCs w:val="22"/>
        </w:rPr>
        <w:t>–9.</w:t>
      </w:r>
    </w:p>
    <w:p w14:paraId="77FAC888" w14:textId="45E0423C" w:rsidR="00E34B81" w:rsidRPr="00254219" w:rsidRDefault="00E34B81" w:rsidP="00254219">
      <w:pPr>
        <w:pStyle w:val="ab"/>
        <w:numPr>
          <w:ilvl w:val="0"/>
          <w:numId w:val="1"/>
        </w:numPr>
        <w:spacing w:line="360" w:lineRule="auto"/>
        <w:ind w:firstLineChars="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254219">
        <w:rPr>
          <w:rFonts w:ascii="Times New Roman" w:hAnsi="Times New Roman" w:cs="Times New Roman"/>
          <w:sz w:val="22"/>
          <w:szCs w:val="22"/>
        </w:rPr>
        <w:t>GTEx</w:t>
      </w:r>
      <w:proofErr w:type="spellEnd"/>
      <w:r w:rsidRPr="00254219">
        <w:rPr>
          <w:rFonts w:ascii="Times New Roman" w:hAnsi="Times New Roman" w:cs="Times New Roman"/>
          <w:sz w:val="22"/>
          <w:szCs w:val="22"/>
        </w:rPr>
        <w:t xml:space="preserve"> Consortium. The </w:t>
      </w:r>
      <w:proofErr w:type="spellStart"/>
      <w:r w:rsidRPr="00254219">
        <w:rPr>
          <w:rFonts w:ascii="Times New Roman" w:hAnsi="Times New Roman" w:cs="Times New Roman"/>
          <w:sz w:val="22"/>
          <w:szCs w:val="22"/>
        </w:rPr>
        <w:t>GTEx</w:t>
      </w:r>
      <w:proofErr w:type="spellEnd"/>
      <w:r w:rsidRPr="00254219">
        <w:rPr>
          <w:rFonts w:ascii="Times New Roman" w:hAnsi="Times New Roman" w:cs="Times New Roman"/>
          <w:sz w:val="22"/>
          <w:szCs w:val="22"/>
        </w:rPr>
        <w:t xml:space="preserve"> Consortium atlas of genetic regulatory effects across human tissues. Science. </w:t>
      </w:r>
      <w:proofErr w:type="gramStart"/>
      <w:r w:rsidRPr="00254219">
        <w:rPr>
          <w:rFonts w:ascii="Times New Roman" w:hAnsi="Times New Roman" w:cs="Times New Roman"/>
          <w:sz w:val="22"/>
          <w:szCs w:val="22"/>
        </w:rPr>
        <w:t>2020;369:1318</w:t>
      </w:r>
      <w:proofErr w:type="gramEnd"/>
      <w:r w:rsidRPr="00254219">
        <w:rPr>
          <w:rFonts w:ascii="Times New Roman" w:hAnsi="Times New Roman" w:cs="Times New Roman"/>
          <w:sz w:val="22"/>
          <w:szCs w:val="22"/>
        </w:rPr>
        <w:t>–30. URL: https://gtexportal.org/home/. Accessed April 2023.</w:t>
      </w:r>
    </w:p>
    <w:p w14:paraId="785F0ED8" w14:textId="67E1167C" w:rsidR="003F30B7" w:rsidRPr="00A60F76" w:rsidRDefault="00E34B81" w:rsidP="00054454">
      <w:pPr>
        <w:pStyle w:val="ab"/>
        <w:numPr>
          <w:ilvl w:val="0"/>
          <w:numId w:val="1"/>
        </w:numPr>
        <w:spacing w:line="360" w:lineRule="auto"/>
        <w:ind w:firstLineChars="0"/>
        <w:jc w:val="both"/>
        <w:rPr>
          <w:rFonts w:ascii="Times New Roman" w:hAnsi="Times New Roman" w:cs="Times New Roman" w:hint="eastAsia"/>
          <w:sz w:val="22"/>
          <w:szCs w:val="22"/>
        </w:rPr>
      </w:pPr>
      <w:r w:rsidRPr="00254219">
        <w:rPr>
          <w:rFonts w:ascii="Times New Roman" w:hAnsi="Times New Roman" w:cs="Times New Roman"/>
          <w:sz w:val="22"/>
          <w:szCs w:val="22"/>
        </w:rPr>
        <w:t xml:space="preserve">Song L, Pan S, Zhang Z, Jia L, Chen W-H, Zhao X-M. STAB: a </w:t>
      </w:r>
      <w:proofErr w:type="spellStart"/>
      <w:r w:rsidRPr="00254219">
        <w:rPr>
          <w:rFonts w:ascii="Times New Roman" w:hAnsi="Times New Roman" w:cs="Times New Roman"/>
          <w:sz w:val="22"/>
          <w:szCs w:val="22"/>
        </w:rPr>
        <w:t>spatio</w:t>
      </w:r>
      <w:proofErr w:type="spellEnd"/>
      <w:r w:rsidRPr="00254219">
        <w:rPr>
          <w:rFonts w:ascii="Times New Roman" w:hAnsi="Times New Roman" w:cs="Times New Roman"/>
          <w:sz w:val="22"/>
          <w:szCs w:val="22"/>
        </w:rPr>
        <w:t>-temporal cell atlas of the human brain. Nucleic Acids Res. 2021;</w:t>
      </w:r>
      <w:proofErr w:type="gramStart"/>
      <w:r w:rsidRPr="00254219">
        <w:rPr>
          <w:rFonts w:ascii="Times New Roman" w:hAnsi="Times New Roman" w:cs="Times New Roman"/>
          <w:sz w:val="22"/>
          <w:szCs w:val="22"/>
        </w:rPr>
        <w:t>49:D</w:t>
      </w:r>
      <w:proofErr w:type="gramEnd"/>
      <w:r w:rsidRPr="00254219">
        <w:rPr>
          <w:rFonts w:ascii="Times New Roman" w:hAnsi="Times New Roman" w:cs="Times New Roman"/>
          <w:sz w:val="22"/>
          <w:szCs w:val="22"/>
        </w:rPr>
        <w:t>1029–37. URL: https://mai.fudan.edu.cn/stab/. Accessed July 2022.</w:t>
      </w:r>
    </w:p>
    <w:p w14:paraId="58F56858" w14:textId="5F6F8AFB" w:rsidR="00952DA9" w:rsidRPr="00E724BB" w:rsidRDefault="00952DA9" w:rsidP="00574D8D">
      <w:pPr>
        <w:spacing w:line="360" w:lineRule="auto"/>
        <w:jc w:val="both"/>
        <w:rPr>
          <w:rFonts w:ascii="Arial" w:hAnsi="Arial" w:cs="Arial"/>
        </w:rPr>
      </w:pPr>
    </w:p>
    <w:sectPr w:rsidR="00952DA9" w:rsidRPr="00E724BB">
      <w:footerReference w:type="even" r:id="rId26"/>
      <w:footerReference w:type="default" r:id="rId2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6119C" w14:textId="77777777" w:rsidR="00D60445" w:rsidRDefault="00D60445" w:rsidP="005C4692">
      <w:r>
        <w:separator/>
      </w:r>
    </w:p>
  </w:endnote>
  <w:endnote w:type="continuationSeparator" w:id="0">
    <w:p w14:paraId="074308CC" w14:textId="77777777" w:rsidR="00D60445" w:rsidRDefault="00D60445" w:rsidP="005C4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89ECAD5-CB83-498D-87FE-449DBC9443DD}"/>
    <w:embedBold r:id="rId2" w:fontKey="{800587E7-319E-4AEA-B425-3D1EB1D5FFA1}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3" w:fontKey="{C9C1F973-00B6-4E1A-928A-97934D7EC24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-1193528919"/>
      <w:docPartObj>
        <w:docPartGallery w:val="Page Numbers (Bottom of Page)"/>
        <w:docPartUnique/>
      </w:docPartObj>
    </w:sdtPr>
    <w:sdtEndPr>
      <w:rPr>
        <w:rStyle w:val="a5"/>
      </w:rPr>
    </w:sdtEndPr>
    <w:sdtContent>
      <w:p w14:paraId="7E4F3EA9" w14:textId="1776934C" w:rsidR="005C4692" w:rsidRDefault="005C4692" w:rsidP="00917BD7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14:paraId="6832C227" w14:textId="77777777" w:rsidR="005C4692" w:rsidRDefault="005C469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-611822968"/>
      <w:docPartObj>
        <w:docPartGallery w:val="Page Numbers (Bottom of Page)"/>
        <w:docPartUnique/>
      </w:docPartObj>
    </w:sdtPr>
    <w:sdtEndPr>
      <w:rPr>
        <w:rStyle w:val="a5"/>
      </w:rPr>
    </w:sdtEndPr>
    <w:sdtContent>
      <w:p w14:paraId="5A809BAF" w14:textId="79DF1D00" w:rsidR="005C4692" w:rsidRDefault="005C4692" w:rsidP="00917BD7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>
          <w:rPr>
            <w:rStyle w:val="a5"/>
            <w:noProof/>
          </w:rPr>
          <w:t>1</w:t>
        </w:r>
        <w:r>
          <w:rPr>
            <w:rStyle w:val="a5"/>
          </w:rPr>
          <w:fldChar w:fldCharType="end"/>
        </w:r>
      </w:p>
    </w:sdtContent>
  </w:sdt>
  <w:p w14:paraId="1F99633B" w14:textId="77777777" w:rsidR="005C4692" w:rsidRDefault="005C469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A95B7" w14:textId="77777777" w:rsidR="00D60445" w:rsidRDefault="00D60445" w:rsidP="005C4692">
      <w:r>
        <w:separator/>
      </w:r>
    </w:p>
  </w:footnote>
  <w:footnote w:type="continuationSeparator" w:id="0">
    <w:p w14:paraId="234A6945" w14:textId="77777777" w:rsidR="00D60445" w:rsidRDefault="00D60445" w:rsidP="005C46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F43897"/>
    <w:multiLevelType w:val="hybridMultilevel"/>
    <w:tmpl w:val="F37C6DBC"/>
    <w:lvl w:ilvl="0" w:tplc="FA8A47D4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86401C0"/>
    <w:multiLevelType w:val="hybridMultilevel"/>
    <w:tmpl w:val="98A218D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6FE"/>
    <w:rsid w:val="00002EC5"/>
    <w:rsid w:val="000036D7"/>
    <w:rsid w:val="00015328"/>
    <w:rsid w:val="0002517E"/>
    <w:rsid w:val="00040EA9"/>
    <w:rsid w:val="00041D97"/>
    <w:rsid w:val="00042B97"/>
    <w:rsid w:val="000436EC"/>
    <w:rsid w:val="000467D6"/>
    <w:rsid w:val="00054454"/>
    <w:rsid w:val="000578BA"/>
    <w:rsid w:val="00060454"/>
    <w:rsid w:val="00062C16"/>
    <w:rsid w:val="00065D8E"/>
    <w:rsid w:val="00067B11"/>
    <w:rsid w:val="00071D79"/>
    <w:rsid w:val="0007465A"/>
    <w:rsid w:val="000947AF"/>
    <w:rsid w:val="00095B2D"/>
    <w:rsid w:val="000B2C28"/>
    <w:rsid w:val="000B7987"/>
    <w:rsid w:val="000C645B"/>
    <w:rsid w:val="000D10DA"/>
    <w:rsid w:val="000D47CA"/>
    <w:rsid w:val="000D73DF"/>
    <w:rsid w:val="000E0B98"/>
    <w:rsid w:val="00132EF3"/>
    <w:rsid w:val="0013314A"/>
    <w:rsid w:val="00140FE3"/>
    <w:rsid w:val="00146572"/>
    <w:rsid w:val="00146B93"/>
    <w:rsid w:val="00147694"/>
    <w:rsid w:val="001503FB"/>
    <w:rsid w:val="001605DC"/>
    <w:rsid w:val="00166515"/>
    <w:rsid w:val="0017000F"/>
    <w:rsid w:val="00176920"/>
    <w:rsid w:val="00177D0D"/>
    <w:rsid w:val="00191ECA"/>
    <w:rsid w:val="00194E6E"/>
    <w:rsid w:val="00195FB9"/>
    <w:rsid w:val="001A5D09"/>
    <w:rsid w:val="001B0E8A"/>
    <w:rsid w:val="001B7B46"/>
    <w:rsid w:val="001C073F"/>
    <w:rsid w:val="001C12F1"/>
    <w:rsid w:val="001D0424"/>
    <w:rsid w:val="001D0E64"/>
    <w:rsid w:val="001D67E8"/>
    <w:rsid w:val="001F0702"/>
    <w:rsid w:val="001F5A95"/>
    <w:rsid w:val="0020020E"/>
    <w:rsid w:val="00202284"/>
    <w:rsid w:val="002115C2"/>
    <w:rsid w:val="00220F55"/>
    <w:rsid w:val="00225AC2"/>
    <w:rsid w:val="00254219"/>
    <w:rsid w:val="002744F0"/>
    <w:rsid w:val="00277064"/>
    <w:rsid w:val="00282861"/>
    <w:rsid w:val="00284F76"/>
    <w:rsid w:val="00287C75"/>
    <w:rsid w:val="002A00A1"/>
    <w:rsid w:val="002D3A0D"/>
    <w:rsid w:val="002F5E43"/>
    <w:rsid w:val="003036C2"/>
    <w:rsid w:val="00303C8F"/>
    <w:rsid w:val="0031341F"/>
    <w:rsid w:val="00315CB9"/>
    <w:rsid w:val="00317D53"/>
    <w:rsid w:val="00323683"/>
    <w:rsid w:val="003402EB"/>
    <w:rsid w:val="00377E3D"/>
    <w:rsid w:val="00382385"/>
    <w:rsid w:val="003823BE"/>
    <w:rsid w:val="00383828"/>
    <w:rsid w:val="003933BC"/>
    <w:rsid w:val="003A257B"/>
    <w:rsid w:val="003B080F"/>
    <w:rsid w:val="003B1C44"/>
    <w:rsid w:val="003C36FE"/>
    <w:rsid w:val="003D27B4"/>
    <w:rsid w:val="003F1FE3"/>
    <w:rsid w:val="003F30B7"/>
    <w:rsid w:val="003F3FC7"/>
    <w:rsid w:val="00403186"/>
    <w:rsid w:val="004108A3"/>
    <w:rsid w:val="00414C40"/>
    <w:rsid w:val="004156F0"/>
    <w:rsid w:val="004157B0"/>
    <w:rsid w:val="00432489"/>
    <w:rsid w:val="004626E2"/>
    <w:rsid w:val="00484E25"/>
    <w:rsid w:val="004911E0"/>
    <w:rsid w:val="004918E7"/>
    <w:rsid w:val="004A69C1"/>
    <w:rsid w:val="004B2361"/>
    <w:rsid w:val="004B4F7D"/>
    <w:rsid w:val="004D26BF"/>
    <w:rsid w:val="004D5512"/>
    <w:rsid w:val="004D5AED"/>
    <w:rsid w:val="004D7787"/>
    <w:rsid w:val="004F6CEB"/>
    <w:rsid w:val="004F7E31"/>
    <w:rsid w:val="005025CD"/>
    <w:rsid w:val="00510B72"/>
    <w:rsid w:val="0053164E"/>
    <w:rsid w:val="00541E1E"/>
    <w:rsid w:val="00552349"/>
    <w:rsid w:val="00567BB3"/>
    <w:rsid w:val="00574C84"/>
    <w:rsid w:val="00574D8D"/>
    <w:rsid w:val="005825F1"/>
    <w:rsid w:val="00583DEE"/>
    <w:rsid w:val="005A031B"/>
    <w:rsid w:val="005A27E8"/>
    <w:rsid w:val="005A467D"/>
    <w:rsid w:val="005A6F5A"/>
    <w:rsid w:val="005B127E"/>
    <w:rsid w:val="005B6CF9"/>
    <w:rsid w:val="005C404C"/>
    <w:rsid w:val="005C4394"/>
    <w:rsid w:val="005C4692"/>
    <w:rsid w:val="005D6856"/>
    <w:rsid w:val="005E124B"/>
    <w:rsid w:val="005E6C0A"/>
    <w:rsid w:val="005F0B0B"/>
    <w:rsid w:val="005F3551"/>
    <w:rsid w:val="00600249"/>
    <w:rsid w:val="00607D62"/>
    <w:rsid w:val="00611E4A"/>
    <w:rsid w:val="0063308A"/>
    <w:rsid w:val="0063357C"/>
    <w:rsid w:val="00640E48"/>
    <w:rsid w:val="00643D9A"/>
    <w:rsid w:val="006520E1"/>
    <w:rsid w:val="0067023A"/>
    <w:rsid w:val="00673753"/>
    <w:rsid w:val="00674C7D"/>
    <w:rsid w:val="006819F3"/>
    <w:rsid w:val="006A1B78"/>
    <w:rsid w:val="006A5767"/>
    <w:rsid w:val="006C081E"/>
    <w:rsid w:val="006C2920"/>
    <w:rsid w:val="006D33A9"/>
    <w:rsid w:val="006F7536"/>
    <w:rsid w:val="00702316"/>
    <w:rsid w:val="00722E19"/>
    <w:rsid w:val="00726F3F"/>
    <w:rsid w:val="00732540"/>
    <w:rsid w:val="00743667"/>
    <w:rsid w:val="007456F6"/>
    <w:rsid w:val="00750E89"/>
    <w:rsid w:val="00752D60"/>
    <w:rsid w:val="00754BE2"/>
    <w:rsid w:val="007858CB"/>
    <w:rsid w:val="00790832"/>
    <w:rsid w:val="00793BB7"/>
    <w:rsid w:val="00793DA3"/>
    <w:rsid w:val="00795E66"/>
    <w:rsid w:val="007A7F7B"/>
    <w:rsid w:val="007C2BD9"/>
    <w:rsid w:val="007C3A1C"/>
    <w:rsid w:val="007E1DA2"/>
    <w:rsid w:val="007E2E83"/>
    <w:rsid w:val="007F118A"/>
    <w:rsid w:val="007F6658"/>
    <w:rsid w:val="0080198C"/>
    <w:rsid w:val="00813905"/>
    <w:rsid w:val="00815205"/>
    <w:rsid w:val="008239C3"/>
    <w:rsid w:val="00826223"/>
    <w:rsid w:val="00837105"/>
    <w:rsid w:val="0084118E"/>
    <w:rsid w:val="00844550"/>
    <w:rsid w:val="00852310"/>
    <w:rsid w:val="0085436E"/>
    <w:rsid w:val="00856A68"/>
    <w:rsid w:val="00860C18"/>
    <w:rsid w:val="0086134C"/>
    <w:rsid w:val="0086504E"/>
    <w:rsid w:val="008663E4"/>
    <w:rsid w:val="00871194"/>
    <w:rsid w:val="008748E3"/>
    <w:rsid w:val="008812F3"/>
    <w:rsid w:val="00883EBC"/>
    <w:rsid w:val="008912AF"/>
    <w:rsid w:val="00894313"/>
    <w:rsid w:val="008A2BD7"/>
    <w:rsid w:val="008A688E"/>
    <w:rsid w:val="008B09C6"/>
    <w:rsid w:val="008B4E3B"/>
    <w:rsid w:val="008E5323"/>
    <w:rsid w:val="008F6E7C"/>
    <w:rsid w:val="00900463"/>
    <w:rsid w:val="00920976"/>
    <w:rsid w:val="0092130E"/>
    <w:rsid w:val="009218E7"/>
    <w:rsid w:val="00922494"/>
    <w:rsid w:val="00952DA9"/>
    <w:rsid w:val="00955105"/>
    <w:rsid w:val="00972CAC"/>
    <w:rsid w:val="00975B6B"/>
    <w:rsid w:val="0098742B"/>
    <w:rsid w:val="009960B0"/>
    <w:rsid w:val="009A25DF"/>
    <w:rsid w:val="009B33B9"/>
    <w:rsid w:val="009B6F13"/>
    <w:rsid w:val="009C0CD6"/>
    <w:rsid w:val="009C3B16"/>
    <w:rsid w:val="009C5924"/>
    <w:rsid w:val="009C6A2B"/>
    <w:rsid w:val="009D4212"/>
    <w:rsid w:val="009E4330"/>
    <w:rsid w:val="009F62F2"/>
    <w:rsid w:val="00A02E69"/>
    <w:rsid w:val="00A10283"/>
    <w:rsid w:val="00A105BA"/>
    <w:rsid w:val="00A14218"/>
    <w:rsid w:val="00A328A8"/>
    <w:rsid w:val="00A33C3A"/>
    <w:rsid w:val="00A35A0A"/>
    <w:rsid w:val="00A3775C"/>
    <w:rsid w:val="00A449A5"/>
    <w:rsid w:val="00A45524"/>
    <w:rsid w:val="00A50F28"/>
    <w:rsid w:val="00A60F76"/>
    <w:rsid w:val="00A67FE4"/>
    <w:rsid w:val="00A7227E"/>
    <w:rsid w:val="00A72655"/>
    <w:rsid w:val="00A910B8"/>
    <w:rsid w:val="00AA7BF1"/>
    <w:rsid w:val="00AB08CD"/>
    <w:rsid w:val="00AB789D"/>
    <w:rsid w:val="00AB78B0"/>
    <w:rsid w:val="00AC464B"/>
    <w:rsid w:val="00AF2E2E"/>
    <w:rsid w:val="00B128A7"/>
    <w:rsid w:val="00B1413E"/>
    <w:rsid w:val="00B175C6"/>
    <w:rsid w:val="00B54EDA"/>
    <w:rsid w:val="00B65D04"/>
    <w:rsid w:val="00B672DE"/>
    <w:rsid w:val="00B73286"/>
    <w:rsid w:val="00B81DE7"/>
    <w:rsid w:val="00B91107"/>
    <w:rsid w:val="00B93BED"/>
    <w:rsid w:val="00B94320"/>
    <w:rsid w:val="00B96849"/>
    <w:rsid w:val="00BA019F"/>
    <w:rsid w:val="00BA2EE0"/>
    <w:rsid w:val="00BA53EA"/>
    <w:rsid w:val="00BB5AB0"/>
    <w:rsid w:val="00BC1F91"/>
    <w:rsid w:val="00BE0A4C"/>
    <w:rsid w:val="00BF7569"/>
    <w:rsid w:val="00C032D2"/>
    <w:rsid w:val="00C03DF7"/>
    <w:rsid w:val="00C2057B"/>
    <w:rsid w:val="00C2131C"/>
    <w:rsid w:val="00C244A0"/>
    <w:rsid w:val="00C2571E"/>
    <w:rsid w:val="00C27D91"/>
    <w:rsid w:val="00C4086F"/>
    <w:rsid w:val="00C45ACB"/>
    <w:rsid w:val="00C4753E"/>
    <w:rsid w:val="00C57423"/>
    <w:rsid w:val="00C7270C"/>
    <w:rsid w:val="00C752B4"/>
    <w:rsid w:val="00C8036E"/>
    <w:rsid w:val="00C909D0"/>
    <w:rsid w:val="00CA16BB"/>
    <w:rsid w:val="00CD19C8"/>
    <w:rsid w:val="00D14DC6"/>
    <w:rsid w:val="00D1674C"/>
    <w:rsid w:val="00D175DC"/>
    <w:rsid w:val="00D25F18"/>
    <w:rsid w:val="00D322D2"/>
    <w:rsid w:val="00D33539"/>
    <w:rsid w:val="00D40C14"/>
    <w:rsid w:val="00D51937"/>
    <w:rsid w:val="00D60445"/>
    <w:rsid w:val="00D70088"/>
    <w:rsid w:val="00D70529"/>
    <w:rsid w:val="00D77061"/>
    <w:rsid w:val="00D82370"/>
    <w:rsid w:val="00D93983"/>
    <w:rsid w:val="00D947CD"/>
    <w:rsid w:val="00D96F3D"/>
    <w:rsid w:val="00DA151B"/>
    <w:rsid w:val="00DA1EBA"/>
    <w:rsid w:val="00DA3523"/>
    <w:rsid w:val="00DA55F4"/>
    <w:rsid w:val="00DB0BF0"/>
    <w:rsid w:val="00DB5DFF"/>
    <w:rsid w:val="00DB6DD0"/>
    <w:rsid w:val="00DC0AB9"/>
    <w:rsid w:val="00DC33A0"/>
    <w:rsid w:val="00DC5689"/>
    <w:rsid w:val="00DD2487"/>
    <w:rsid w:val="00DE5193"/>
    <w:rsid w:val="00DF0E3F"/>
    <w:rsid w:val="00DF2608"/>
    <w:rsid w:val="00E11826"/>
    <w:rsid w:val="00E17107"/>
    <w:rsid w:val="00E34B81"/>
    <w:rsid w:val="00E53FBD"/>
    <w:rsid w:val="00E60A5B"/>
    <w:rsid w:val="00E64782"/>
    <w:rsid w:val="00E724BB"/>
    <w:rsid w:val="00E857C0"/>
    <w:rsid w:val="00E86790"/>
    <w:rsid w:val="00E87A31"/>
    <w:rsid w:val="00E90BE8"/>
    <w:rsid w:val="00E92CC1"/>
    <w:rsid w:val="00EA308B"/>
    <w:rsid w:val="00EA633A"/>
    <w:rsid w:val="00EA77E4"/>
    <w:rsid w:val="00EB5581"/>
    <w:rsid w:val="00ED5A97"/>
    <w:rsid w:val="00EE3993"/>
    <w:rsid w:val="00EF1387"/>
    <w:rsid w:val="00F03857"/>
    <w:rsid w:val="00F07157"/>
    <w:rsid w:val="00F07BE0"/>
    <w:rsid w:val="00F31987"/>
    <w:rsid w:val="00F36626"/>
    <w:rsid w:val="00F64B51"/>
    <w:rsid w:val="00F65024"/>
    <w:rsid w:val="00F67DE9"/>
    <w:rsid w:val="00F74401"/>
    <w:rsid w:val="00F74933"/>
    <w:rsid w:val="00F75992"/>
    <w:rsid w:val="00F760B2"/>
    <w:rsid w:val="00F849E4"/>
    <w:rsid w:val="00F85E14"/>
    <w:rsid w:val="00F93086"/>
    <w:rsid w:val="00F95BF4"/>
    <w:rsid w:val="00FA7530"/>
    <w:rsid w:val="00FB1CBA"/>
    <w:rsid w:val="00FB3A46"/>
    <w:rsid w:val="00FC4012"/>
    <w:rsid w:val="00FD4E65"/>
    <w:rsid w:val="00FE53D7"/>
    <w:rsid w:val="00FF346B"/>
    <w:rsid w:val="00FF5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AE49350"/>
  <w14:defaultImageDpi w14:val="32767"/>
  <w15:chartTrackingRefBased/>
  <w15:docId w15:val="{9DFD655E-5554-5C48-B599-5A7F8E221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35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2">
    <w:name w:val="List Table 2"/>
    <w:basedOn w:val="a1"/>
    <w:uiPriority w:val="47"/>
    <w:rsid w:val="000E0B98"/>
    <w:rPr>
      <w:kern w:val="2"/>
      <w:sz w:val="21"/>
      <w:szCs w:val="22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3">
    <w:name w:val="footer"/>
    <w:basedOn w:val="a"/>
    <w:link w:val="a4"/>
    <w:uiPriority w:val="99"/>
    <w:unhideWhenUsed/>
    <w:rsid w:val="005C4692"/>
    <w:pPr>
      <w:tabs>
        <w:tab w:val="center" w:pos="4680"/>
        <w:tab w:val="right" w:pos="9360"/>
      </w:tabs>
    </w:pPr>
  </w:style>
  <w:style w:type="character" w:customStyle="1" w:styleId="a4">
    <w:name w:val="页脚 字符"/>
    <w:basedOn w:val="a0"/>
    <w:link w:val="a3"/>
    <w:uiPriority w:val="99"/>
    <w:rsid w:val="005C4692"/>
  </w:style>
  <w:style w:type="character" w:styleId="a5">
    <w:name w:val="page number"/>
    <w:basedOn w:val="a0"/>
    <w:uiPriority w:val="99"/>
    <w:semiHidden/>
    <w:unhideWhenUsed/>
    <w:rsid w:val="005C4692"/>
  </w:style>
  <w:style w:type="paragraph" w:customStyle="1" w:styleId="Bibliography1">
    <w:name w:val="Bibliography1"/>
    <w:basedOn w:val="a"/>
    <w:link w:val="Bibliography"/>
    <w:rsid w:val="003F30B7"/>
    <w:pPr>
      <w:tabs>
        <w:tab w:val="left" w:pos="260"/>
      </w:tabs>
      <w:spacing w:line="480" w:lineRule="auto"/>
      <w:ind w:left="264" w:hanging="264"/>
      <w:jc w:val="both"/>
    </w:pPr>
    <w:rPr>
      <w:rFonts w:ascii="Arial" w:hAnsi="Arial" w:cs="Arial"/>
    </w:rPr>
  </w:style>
  <w:style w:type="character" w:customStyle="1" w:styleId="Bibliography">
    <w:name w:val="Bibliography 字符"/>
    <w:basedOn w:val="a0"/>
    <w:link w:val="Bibliography1"/>
    <w:rsid w:val="003F30B7"/>
    <w:rPr>
      <w:rFonts w:ascii="Arial" w:hAnsi="Arial" w:cs="Arial"/>
    </w:rPr>
  </w:style>
  <w:style w:type="paragraph" w:styleId="a6">
    <w:name w:val="header"/>
    <w:basedOn w:val="a"/>
    <w:link w:val="a7"/>
    <w:uiPriority w:val="99"/>
    <w:unhideWhenUsed/>
    <w:rsid w:val="00BB5A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BB5AB0"/>
    <w:rPr>
      <w:sz w:val="18"/>
      <w:szCs w:val="18"/>
    </w:rPr>
  </w:style>
  <w:style w:type="character" w:styleId="a8">
    <w:name w:val="Placeholder Text"/>
    <w:basedOn w:val="a0"/>
    <w:uiPriority w:val="99"/>
    <w:semiHidden/>
    <w:rsid w:val="00BC1F91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D82370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D82370"/>
    <w:rPr>
      <w:sz w:val="18"/>
      <w:szCs w:val="18"/>
    </w:rPr>
  </w:style>
  <w:style w:type="paragraph" w:styleId="ab">
    <w:name w:val="List Paragraph"/>
    <w:basedOn w:val="a"/>
    <w:uiPriority w:val="34"/>
    <w:qFormat/>
    <w:rsid w:val="0025421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21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20</Pages>
  <Words>1280</Words>
  <Characters>7301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Yu-Cheng</dc:creator>
  <cp:keywords/>
  <dc:description/>
  <cp:lastModifiedBy>Administrator</cp:lastModifiedBy>
  <cp:revision>46</cp:revision>
  <cp:lastPrinted>2023-04-17T06:25:00Z</cp:lastPrinted>
  <dcterms:created xsi:type="dcterms:W3CDTF">2023-07-08T08:53:00Z</dcterms:created>
  <dcterms:modified xsi:type="dcterms:W3CDTF">2023-07-09T03:49:00Z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zotero-version="6.0.23"&gt;&lt;session id="hI9KQRdQ"/&gt;&lt;style id="http://www.zotero.org/styles/nature" hasBibliography="1" bibliographyStyleHasBeenSet="1"/&gt;&lt;prefs&gt;&lt;pref name="fieldType" value="Field"/&gt;&lt;pref name="automaticJournalAbbreviati</vt:lpwstr>
  </property>
  <property fmtid="{D5CDD505-2E9C-101B-9397-08002B2CF9AE}" pid="3" name="ZOTERO_PREF_2">
    <vt:lpwstr>ons" value="true"/&gt;&lt;pref name="delayCitationUpdates" value="true"/&gt;&lt;/prefs&gt;&lt;/data&gt;</vt:lpwstr>
  </property>
</Properties>
</file>