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1A179" w14:textId="77777777" w:rsidR="00D20138" w:rsidRDefault="00D20138" w:rsidP="00D20138">
      <w:pPr>
        <w:jc w:val="both"/>
        <w:rPr>
          <w:rFonts w:ascii="Times" w:eastAsia="Times New Roman" w:hAnsi="Times" w:cs="Times New Roman"/>
          <w:b/>
          <w:bCs/>
          <w:color w:val="000000"/>
          <w:sz w:val="32"/>
          <w:szCs w:val="32"/>
          <w:bdr w:val="none" w:sz="0" w:space="0" w:color="auto" w:frame="1"/>
          <w:lang w:eastAsia="en-GB"/>
        </w:rPr>
      </w:pPr>
    </w:p>
    <w:p w14:paraId="4D8F5E06" w14:textId="77777777" w:rsidR="00D20138" w:rsidRDefault="00D20138" w:rsidP="00D20138">
      <w:pPr>
        <w:jc w:val="both"/>
        <w:rPr>
          <w:rFonts w:ascii="Times" w:eastAsia="Times New Roman" w:hAnsi="Times" w:cs="Times New Roman"/>
          <w:b/>
          <w:bCs/>
          <w:color w:val="000000"/>
          <w:sz w:val="36"/>
          <w:szCs w:val="36"/>
          <w:bdr w:val="none" w:sz="0" w:space="0" w:color="auto" w:frame="1"/>
          <w:lang w:eastAsia="en-GB"/>
        </w:rPr>
      </w:pPr>
    </w:p>
    <w:p w14:paraId="58E226BB" w14:textId="77777777" w:rsidR="00D20138" w:rsidRDefault="00D20138" w:rsidP="00D20138">
      <w:pPr>
        <w:jc w:val="both"/>
        <w:rPr>
          <w:rFonts w:ascii="Times" w:eastAsia="Times New Roman" w:hAnsi="Times" w:cs="Times New Roman"/>
          <w:b/>
          <w:bCs/>
          <w:color w:val="000000"/>
          <w:sz w:val="36"/>
          <w:szCs w:val="36"/>
          <w:bdr w:val="none" w:sz="0" w:space="0" w:color="auto" w:frame="1"/>
          <w:lang w:eastAsia="en-GB"/>
        </w:rPr>
      </w:pPr>
    </w:p>
    <w:p w14:paraId="23C11658" w14:textId="77777777" w:rsidR="00D20138" w:rsidRDefault="00D20138" w:rsidP="00D20138">
      <w:pPr>
        <w:jc w:val="both"/>
        <w:rPr>
          <w:rFonts w:ascii="Times" w:eastAsia="Times New Roman" w:hAnsi="Times" w:cs="Times New Roman"/>
          <w:b/>
          <w:bCs/>
          <w:color w:val="000000"/>
          <w:sz w:val="36"/>
          <w:szCs w:val="36"/>
          <w:bdr w:val="none" w:sz="0" w:space="0" w:color="auto" w:frame="1"/>
          <w:lang w:eastAsia="en-GB"/>
        </w:rPr>
      </w:pPr>
    </w:p>
    <w:p w14:paraId="5981F0DF" w14:textId="77777777" w:rsidR="00D20138" w:rsidRDefault="00D20138" w:rsidP="00D20138">
      <w:pPr>
        <w:jc w:val="both"/>
        <w:rPr>
          <w:rFonts w:ascii="Times" w:eastAsia="Times New Roman" w:hAnsi="Times" w:cs="Times New Roman"/>
          <w:b/>
          <w:bCs/>
          <w:color w:val="000000"/>
          <w:sz w:val="36"/>
          <w:szCs w:val="36"/>
          <w:bdr w:val="none" w:sz="0" w:space="0" w:color="auto" w:frame="1"/>
          <w:lang w:eastAsia="en-GB"/>
        </w:rPr>
      </w:pPr>
    </w:p>
    <w:p w14:paraId="0048659B" w14:textId="77777777" w:rsidR="00D20138" w:rsidRDefault="00D20138" w:rsidP="00D20138">
      <w:pPr>
        <w:jc w:val="both"/>
        <w:rPr>
          <w:rFonts w:ascii="Times" w:eastAsia="Times New Roman" w:hAnsi="Times" w:cs="Times New Roman"/>
          <w:b/>
          <w:bCs/>
          <w:color w:val="000000"/>
          <w:sz w:val="36"/>
          <w:szCs w:val="36"/>
          <w:bdr w:val="none" w:sz="0" w:space="0" w:color="auto" w:frame="1"/>
          <w:lang w:eastAsia="en-GB"/>
        </w:rPr>
      </w:pPr>
    </w:p>
    <w:p w14:paraId="44AC88D5" w14:textId="69028615" w:rsidR="00D20138" w:rsidRPr="00D04BD5" w:rsidRDefault="00D20138" w:rsidP="00D20138">
      <w:pPr>
        <w:jc w:val="both"/>
        <w:rPr>
          <w:rFonts w:ascii="Times" w:eastAsia="Times New Roman" w:hAnsi="Times" w:cs="Times New Roman"/>
          <w:b/>
          <w:bCs/>
          <w:color w:val="000000"/>
          <w:sz w:val="36"/>
          <w:szCs w:val="36"/>
          <w:bdr w:val="none" w:sz="0" w:space="0" w:color="auto" w:frame="1"/>
          <w:lang w:eastAsia="en-GB"/>
        </w:rPr>
      </w:pPr>
      <w:r w:rsidRPr="00D04BD5">
        <w:rPr>
          <w:rFonts w:ascii="Times" w:eastAsia="Times New Roman" w:hAnsi="Times" w:cs="Times New Roman"/>
          <w:b/>
          <w:bCs/>
          <w:color w:val="000000"/>
          <w:sz w:val="36"/>
          <w:szCs w:val="36"/>
          <w:bdr w:val="none" w:sz="0" w:space="0" w:color="auto" w:frame="1"/>
          <w:lang w:eastAsia="en-GB"/>
        </w:rPr>
        <w:t>SUPPLEMENTARY MATERIAL</w:t>
      </w:r>
    </w:p>
    <w:p w14:paraId="2A0A201B" w14:textId="77777777" w:rsidR="00D20138" w:rsidRPr="00D04BD5" w:rsidRDefault="00D20138" w:rsidP="00D20138">
      <w:pPr>
        <w:jc w:val="both"/>
        <w:rPr>
          <w:rFonts w:ascii="Times" w:eastAsia="Times New Roman" w:hAnsi="Times" w:cs="Times New Roman"/>
          <w:color w:val="000000"/>
          <w:sz w:val="24"/>
          <w:szCs w:val="24"/>
          <w:bdr w:val="none" w:sz="0" w:space="0" w:color="auto" w:frame="1"/>
          <w:lang w:eastAsia="en-GB"/>
        </w:rPr>
      </w:pPr>
    </w:p>
    <w:p w14:paraId="617E85A5" w14:textId="77777777" w:rsidR="00D20138" w:rsidRPr="00D04BD5" w:rsidRDefault="00D20138" w:rsidP="00D20138">
      <w:pPr>
        <w:jc w:val="both"/>
        <w:rPr>
          <w:rFonts w:ascii="Times" w:eastAsia="Times New Roman" w:hAnsi="Times" w:cs="Times New Roman"/>
          <w:color w:val="000000"/>
          <w:sz w:val="24"/>
          <w:szCs w:val="24"/>
          <w:bdr w:val="none" w:sz="0" w:space="0" w:color="auto" w:frame="1"/>
          <w:lang w:eastAsia="en-GB"/>
        </w:rPr>
      </w:pPr>
    </w:p>
    <w:p w14:paraId="4DDA02FA" w14:textId="77777777" w:rsidR="00D20138" w:rsidRPr="00D04BD5" w:rsidRDefault="00D20138" w:rsidP="00D20138">
      <w:pPr>
        <w:jc w:val="both"/>
        <w:rPr>
          <w:rFonts w:ascii="Times" w:eastAsia="Times New Roman" w:hAnsi="Times" w:cs="Times New Roman"/>
          <w:color w:val="000000"/>
          <w:sz w:val="24"/>
          <w:szCs w:val="24"/>
          <w:bdr w:val="none" w:sz="0" w:space="0" w:color="auto" w:frame="1"/>
          <w:lang w:eastAsia="en-GB"/>
        </w:rPr>
      </w:pPr>
    </w:p>
    <w:p w14:paraId="3FB10A36" w14:textId="77777777" w:rsidR="00D20138" w:rsidRPr="00D04BD5" w:rsidRDefault="00D20138" w:rsidP="00D20138">
      <w:pPr>
        <w:spacing w:after="120" w:line="360" w:lineRule="auto"/>
        <w:jc w:val="both"/>
        <w:rPr>
          <w:rFonts w:ascii="Times" w:eastAsia="Times New Roman" w:hAnsi="Times" w:cs="Times New Roman"/>
          <w:b/>
          <w:bCs/>
          <w:color w:val="000000"/>
          <w:sz w:val="24"/>
          <w:szCs w:val="24"/>
          <w:lang w:eastAsia="en-GB"/>
        </w:rPr>
      </w:pPr>
      <w:r w:rsidRPr="00D04BD5">
        <w:rPr>
          <w:rFonts w:ascii="Times" w:eastAsia="Times New Roman" w:hAnsi="Times" w:cs="Times New Roman"/>
          <w:b/>
          <w:bCs/>
          <w:color w:val="000000"/>
          <w:sz w:val="24"/>
          <w:szCs w:val="24"/>
          <w:lang w:eastAsia="en-GB"/>
        </w:rPr>
        <w:t>Multi-scale characterisation of homologous recombination deficiency in breast cancer</w:t>
      </w:r>
    </w:p>
    <w:p w14:paraId="05E187D9" w14:textId="77777777" w:rsidR="00D20138" w:rsidRPr="00D04BD5" w:rsidRDefault="00D20138" w:rsidP="00D20138">
      <w:pPr>
        <w:spacing w:after="360" w:line="360" w:lineRule="auto"/>
        <w:jc w:val="both"/>
        <w:rPr>
          <w:rFonts w:ascii="Times" w:eastAsia="Times New Roman" w:hAnsi="Times" w:cs="Times New Roman"/>
          <w:color w:val="000000"/>
          <w:sz w:val="24"/>
          <w:szCs w:val="24"/>
          <w:vertAlign w:val="superscript"/>
          <w:lang w:eastAsia="en-GB"/>
        </w:rPr>
      </w:pPr>
      <w:r w:rsidRPr="00D04BD5">
        <w:rPr>
          <w:rFonts w:ascii="Times" w:eastAsia="Times New Roman" w:hAnsi="Times" w:cs="Times New Roman"/>
          <w:color w:val="000000"/>
          <w:sz w:val="24"/>
          <w:szCs w:val="24"/>
          <w:lang w:eastAsia="en-GB"/>
        </w:rPr>
        <w:t>Daniel H. Jacobson</w:t>
      </w:r>
      <w:r w:rsidRPr="00D04BD5">
        <w:rPr>
          <w:rFonts w:ascii="Times" w:eastAsia="Times New Roman" w:hAnsi="Times" w:cs="Times New Roman"/>
          <w:color w:val="000000"/>
          <w:sz w:val="24"/>
          <w:szCs w:val="24"/>
          <w:vertAlign w:val="superscript"/>
          <w:lang w:eastAsia="en-GB"/>
        </w:rPr>
        <w:t>1,2</w:t>
      </w:r>
      <w:r w:rsidRPr="00D04BD5">
        <w:rPr>
          <w:rFonts w:ascii="Times" w:eastAsia="Times New Roman" w:hAnsi="Times" w:cs="Times New Roman"/>
          <w:color w:val="000000"/>
          <w:sz w:val="24"/>
          <w:szCs w:val="24"/>
          <w:lang w:eastAsia="en-GB"/>
        </w:rPr>
        <w:t>, Shi Pan</w:t>
      </w:r>
      <w:r w:rsidRPr="00D04BD5">
        <w:rPr>
          <w:rFonts w:ascii="Times" w:eastAsia="Times New Roman" w:hAnsi="Times" w:cs="Times New Roman"/>
          <w:color w:val="000000"/>
          <w:sz w:val="24"/>
          <w:szCs w:val="24"/>
          <w:vertAlign w:val="superscript"/>
          <w:lang w:eastAsia="en-GB"/>
        </w:rPr>
        <w:t>1</w:t>
      </w:r>
      <w:r w:rsidRPr="00D04BD5">
        <w:rPr>
          <w:rFonts w:ascii="Times" w:eastAsia="Times New Roman" w:hAnsi="Times" w:cs="Times New Roman"/>
          <w:color w:val="000000"/>
          <w:sz w:val="24"/>
          <w:szCs w:val="24"/>
          <w:lang w:eastAsia="en-GB"/>
        </w:rPr>
        <w:t>, Jasmin Fisher</w:t>
      </w:r>
      <w:r w:rsidRPr="00D04BD5">
        <w:rPr>
          <w:rFonts w:ascii="Times" w:eastAsia="Times New Roman" w:hAnsi="Times" w:cs="Times New Roman"/>
          <w:color w:val="000000"/>
          <w:sz w:val="24"/>
          <w:szCs w:val="24"/>
          <w:vertAlign w:val="superscript"/>
          <w:lang w:eastAsia="en-GB"/>
        </w:rPr>
        <w:t>2</w:t>
      </w:r>
      <w:r w:rsidRPr="00D04BD5">
        <w:rPr>
          <w:rFonts w:ascii="Times" w:eastAsia="Times New Roman" w:hAnsi="Times" w:cs="Times New Roman"/>
          <w:color w:val="000000"/>
          <w:sz w:val="24"/>
          <w:szCs w:val="24"/>
          <w:lang w:eastAsia="en-GB"/>
        </w:rPr>
        <w:t>, Maria Secrier</w:t>
      </w:r>
      <w:r w:rsidRPr="00D04BD5">
        <w:rPr>
          <w:rFonts w:ascii="Times" w:eastAsia="Times New Roman" w:hAnsi="Times" w:cs="Times New Roman"/>
          <w:color w:val="000000"/>
          <w:sz w:val="24"/>
          <w:szCs w:val="24"/>
          <w:vertAlign w:val="superscript"/>
          <w:lang w:eastAsia="en-GB"/>
        </w:rPr>
        <w:t>1</w:t>
      </w:r>
    </w:p>
    <w:p w14:paraId="38253539" w14:textId="77777777" w:rsidR="00D20138" w:rsidRPr="00D04BD5" w:rsidRDefault="00D20138" w:rsidP="00D20138">
      <w:pPr>
        <w:spacing w:after="120" w:line="360" w:lineRule="auto"/>
        <w:jc w:val="both"/>
        <w:rPr>
          <w:rFonts w:ascii="Times" w:eastAsia="Times New Roman" w:hAnsi="Times" w:cs="Times New Roman"/>
          <w:color w:val="000000"/>
          <w:sz w:val="24"/>
          <w:szCs w:val="24"/>
          <w:lang w:eastAsia="en-GB"/>
        </w:rPr>
      </w:pPr>
      <w:r w:rsidRPr="00D04BD5">
        <w:rPr>
          <w:rFonts w:ascii="Times" w:eastAsia="Times New Roman" w:hAnsi="Times" w:cs="Times New Roman"/>
          <w:color w:val="000000"/>
          <w:sz w:val="24"/>
          <w:szCs w:val="24"/>
          <w:vertAlign w:val="superscript"/>
          <w:lang w:eastAsia="en-GB"/>
        </w:rPr>
        <w:t>1</w:t>
      </w:r>
      <w:r w:rsidRPr="00D04BD5">
        <w:rPr>
          <w:rFonts w:ascii="Times" w:eastAsia="Times New Roman" w:hAnsi="Times" w:cs="Times New Roman"/>
          <w:color w:val="000000"/>
          <w:sz w:val="24"/>
          <w:szCs w:val="24"/>
          <w:lang w:eastAsia="en-GB"/>
        </w:rPr>
        <w:t>UCL Genetics Institute, Department of Genetics, Evolution and Environment, University College London, London, UK</w:t>
      </w:r>
    </w:p>
    <w:p w14:paraId="067797B0" w14:textId="77777777" w:rsidR="00D20138" w:rsidRPr="00D04BD5" w:rsidRDefault="00D20138" w:rsidP="00D20138">
      <w:pPr>
        <w:spacing w:after="360" w:line="360" w:lineRule="auto"/>
        <w:jc w:val="both"/>
        <w:rPr>
          <w:rFonts w:ascii="Times" w:eastAsia="Times New Roman" w:hAnsi="Times" w:cs="Times New Roman"/>
          <w:color w:val="000000"/>
          <w:sz w:val="24"/>
          <w:szCs w:val="24"/>
          <w:lang w:eastAsia="en-GB"/>
        </w:rPr>
      </w:pPr>
      <w:r w:rsidRPr="00D04BD5">
        <w:rPr>
          <w:rFonts w:ascii="Times" w:eastAsia="Times New Roman" w:hAnsi="Times" w:cs="Times New Roman"/>
          <w:color w:val="000000"/>
          <w:sz w:val="24"/>
          <w:szCs w:val="24"/>
          <w:vertAlign w:val="superscript"/>
          <w:lang w:eastAsia="en-GB"/>
        </w:rPr>
        <w:t>2</w:t>
      </w:r>
      <w:r w:rsidRPr="00D04BD5">
        <w:rPr>
          <w:rFonts w:ascii="Times" w:eastAsia="Times New Roman" w:hAnsi="Times" w:cs="Times New Roman"/>
          <w:color w:val="000000"/>
          <w:sz w:val="24"/>
          <w:szCs w:val="24"/>
          <w:lang w:eastAsia="en-GB"/>
        </w:rPr>
        <w:t>UCL Cancer Institute, Paul O’Gorman Building, University College London, London, UK</w:t>
      </w:r>
    </w:p>
    <w:p w14:paraId="4AAABDBD" w14:textId="77777777" w:rsidR="00D20138" w:rsidRDefault="00D20138" w:rsidP="00D20138">
      <w:pPr>
        <w:jc w:val="both"/>
        <w:rPr>
          <w:rFonts w:ascii="Times New Roman" w:hAnsi="Times New Roman" w:cs="Times New Roman"/>
          <w:sz w:val="24"/>
          <w:szCs w:val="24"/>
        </w:rPr>
      </w:pPr>
      <w:r>
        <w:rPr>
          <w:rFonts w:ascii="Times New Roman" w:hAnsi="Times New Roman" w:cs="Times New Roman"/>
          <w:sz w:val="24"/>
          <w:szCs w:val="24"/>
        </w:rPr>
        <w:br w:type="page"/>
      </w:r>
    </w:p>
    <w:p w14:paraId="65690C46" w14:textId="6A4A97B4" w:rsidR="00E9683F" w:rsidRPr="00DA4488" w:rsidRDefault="00722F13" w:rsidP="00D20138">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9ACA6BF" wp14:editId="55A512A6">
            <wp:extent cx="5862908" cy="3521122"/>
            <wp:effectExtent l="0" t="0" r="5080" b="0"/>
            <wp:docPr id="7622590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68170" cy="3524282"/>
                    </a:xfrm>
                    <a:prstGeom prst="rect">
                      <a:avLst/>
                    </a:prstGeom>
                    <a:noFill/>
                    <a:ln>
                      <a:noFill/>
                    </a:ln>
                  </pic:spPr>
                </pic:pic>
              </a:graphicData>
            </a:graphic>
          </wp:inline>
        </w:drawing>
      </w:r>
    </w:p>
    <w:p w14:paraId="13521934" w14:textId="0D317CDC" w:rsidR="0061247F" w:rsidRDefault="00BC0683" w:rsidP="00D20138">
      <w:pPr>
        <w:jc w:val="both"/>
        <w:rPr>
          <w:rFonts w:ascii="Times New Roman" w:hAnsi="Times New Roman" w:cs="Times New Roman"/>
          <w:sz w:val="24"/>
          <w:szCs w:val="24"/>
        </w:rPr>
      </w:pPr>
      <w:r>
        <w:rPr>
          <w:rFonts w:ascii="Times New Roman" w:hAnsi="Times New Roman" w:cs="Times New Roman"/>
          <w:b/>
          <w:bCs/>
          <w:sz w:val="24"/>
          <w:szCs w:val="24"/>
        </w:rPr>
        <w:t>Fig. S1</w:t>
      </w:r>
      <w:r w:rsidR="0061247F" w:rsidRPr="00DA4488">
        <w:rPr>
          <w:rFonts w:ascii="Times New Roman" w:hAnsi="Times New Roman" w:cs="Times New Roman"/>
          <w:b/>
          <w:bCs/>
          <w:sz w:val="24"/>
          <w:szCs w:val="24"/>
        </w:rPr>
        <w:t xml:space="preserve">. </w:t>
      </w:r>
      <w:r w:rsidR="00CE0600" w:rsidRPr="00CC217C">
        <w:rPr>
          <w:rFonts w:ascii="Times New Roman" w:hAnsi="Times New Roman" w:cs="Times New Roman"/>
          <w:b/>
          <w:bCs/>
          <w:sz w:val="24"/>
          <w:szCs w:val="24"/>
        </w:rPr>
        <w:t>Establishment of mutational signature phenotypes in whole genome sequenced breast cancers from the ICGC cohort.</w:t>
      </w:r>
      <w:r w:rsidR="00CE0600">
        <w:rPr>
          <w:rFonts w:ascii="Times New Roman" w:hAnsi="Times New Roman" w:cs="Times New Roman"/>
          <w:sz w:val="24"/>
          <w:szCs w:val="24"/>
        </w:rPr>
        <w:t xml:space="preserve"> (a) Contributions of single base substitution and indel signatures. The colour represents the overall contribution of the signature to either the single base substitution or indel load of the respective sample. (b) Finite mixture modelling of the mutational signature profiles of the ICGC-BRCA cohort. The optimal clustering was determined using the Bayesian Information Criterion</w:t>
      </w:r>
      <w:r w:rsidR="002A3385">
        <w:rPr>
          <w:rFonts w:ascii="Times New Roman" w:hAnsi="Times New Roman" w:cs="Times New Roman"/>
          <w:sz w:val="24"/>
          <w:szCs w:val="24"/>
        </w:rPr>
        <w:t>, with varying models tested as described by the initialisms</w:t>
      </w:r>
      <w:r w:rsidR="00CE0600">
        <w:rPr>
          <w:rFonts w:ascii="Times New Roman" w:hAnsi="Times New Roman" w:cs="Times New Roman"/>
          <w:sz w:val="24"/>
          <w:szCs w:val="24"/>
        </w:rPr>
        <w:t xml:space="preserve">. (c) Assigned signature phenotypes for BRCA-defective and BRCA+ samples. (d) Assigned signature phenotypes for BRCA1- and BRCA2-defective samples separately. BRCA-type HRD clusters were assigned using (a), </w:t>
      </w:r>
      <w:r w:rsidR="002A3385">
        <w:rPr>
          <w:rFonts w:ascii="Times New Roman" w:hAnsi="Times New Roman" w:cs="Times New Roman"/>
          <w:sz w:val="24"/>
          <w:szCs w:val="24"/>
        </w:rPr>
        <w:t>specifying</w:t>
      </w:r>
      <w:r w:rsidR="00CE0600">
        <w:rPr>
          <w:rFonts w:ascii="Times New Roman" w:hAnsi="Times New Roman" w:cs="Times New Roman"/>
          <w:sz w:val="24"/>
          <w:szCs w:val="24"/>
        </w:rPr>
        <w:t xml:space="preserve"> BRCA1-type HRD</w:t>
      </w:r>
      <w:r w:rsidR="002A3385">
        <w:rPr>
          <w:rFonts w:ascii="Times New Roman" w:hAnsi="Times New Roman" w:cs="Times New Roman"/>
          <w:sz w:val="24"/>
          <w:szCs w:val="24"/>
        </w:rPr>
        <w:t xml:space="preserve"> (HRD_APOBEC, HRD_ID6mid, HRD_ID8, HRD_SBS8)</w:t>
      </w:r>
      <w:r w:rsidR="00CE0600">
        <w:rPr>
          <w:rFonts w:ascii="Times New Roman" w:hAnsi="Times New Roman" w:cs="Times New Roman"/>
          <w:sz w:val="24"/>
          <w:szCs w:val="24"/>
        </w:rPr>
        <w:t xml:space="preserve">, BRCA2-type HRD </w:t>
      </w:r>
      <w:r w:rsidR="002A3385">
        <w:rPr>
          <w:rFonts w:ascii="Times New Roman" w:hAnsi="Times New Roman" w:cs="Times New Roman"/>
          <w:sz w:val="24"/>
          <w:szCs w:val="24"/>
        </w:rPr>
        <w:t>(HRD_ID6high), and unassigned HRD (HRD_ID4, HRD_ID9).</w:t>
      </w:r>
    </w:p>
    <w:p w14:paraId="7FF7FD89" w14:textId="77777777" w:rsidR="00AE4798" w:rsidRPr="00CE0600" w:rsidRDefault="00AE4798" w:rsidP="00D20138">
      <w:pPr>
        <w:jc w:val="both"/>
        <w:rPr>
          <w:rFonts w:ascii="Times New Roman" w:hAnsi="Times New Roman" w:cs="Times New Roman"/>
          <w:sz w:val="24"/>
          <w:szCs w:val="24"/>
        </w:rPr>
      </w:pPr>
    </w:p>
    <w:p w14:paraId="22C4D312" w14:textId="77777777" w:rsidR="0061247F" w:rsidRPr="00DA4488" w:rsidRDefault="0061247F" w:rsidP="00D20138">
      <w:pPr>
        <w:jc w:val="both"/>
        <w:rPr>
          <w:rFonts w:ascii="Times New Roman" w:hAnsi="Times New Roman" w:cs="Times New Roman"/>
          <w:sz w:val="24"/>
          <w:szCs w:val="24"/>
        </w:rPr>
      </w:pPr>
    </w:p>
    <w:p w14:paraId="5059D0C7" w14:textId="7B8AD79F" w:rsidR="0061247F" w:rsidRPr="00DA4488" w:rsidRDefault="0061247F" w:rsidP="00D20138">
      <w:pPr>
        <w:jc w:val="both"/>
        <w:rPr>
          <w:rFonts w:ascii="Times New Roman" w:hAnsi="Times New Roman" w:cs="Times New Roman"/>
          <w:sz w:val="24"/>
          <w:szCs w:val="24"/>
        </w:rPr>
      </w:pPr>
      <w:r w:rsidRPr="00DA4488">
        <w:rPr>
          <w:rFonts w:ascii="Times New Roman" w:hAnsi="Times New Roman" w:cs="Times New Roman"/>
          <w:noProof/>
          <w:sz w:val="24"/>
          <w:szCs w:val="24"/>
        </w:rPr>
        <w:lastRenderedPageBreak/>
        <w:drawing>
          <wp:inline distT="0" distB="0" distL="0" distR="0" wp14:anchorId="5C69EE9B" wp14:editId="76F3A195">
            <wp:extent cx="5486400" cy="2743200"/>
            <wp:effectExtent l="0" t="0" r="0" b="0"/>
            <wp:docPr id="17227115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58E7485F" w14:textId="3E8FAD95" w:rsidR="0061247F" w:rsidRPr="00DA4488" w:rsidRDefault="005A5069" w:rsidP="00D20138">
      <w:pPr>
        <w:jc w:val="both"/>
        <w:rPr>
          <w:rFonts w:ascii="Times New Roman" w:hAnsi="Times New Roman" w:cs="Times New Roman"/>
          <w:sz w:val="24"/>
          <w:szCs w:val="24"/>
        </w:rPr>
      </w:pPr>
      <w:r>
        <w:rPr>
          <w:rFonts w:ascii="Times New Roman" w:hAnsi="Times New Roman" w:cs="Times New Roman"/>
          <w:b/>
          <w:bCs/>
          <w:sz w:val="24"/>
          <w:szCs w:val="24"/>
        </w:rPr>
        <w:t>Fig. S2</w:t>
      </w:r>
      <w:r w:rsidR="0061247F" w:rsidRPr="00DA4488">
        <w:rPr>
          <w:rFonts w:ascii="Times New Roman" w:hAnsi="Times New Roman" w:cs="Times New Roman"/>
          <w:b/>
          <w:bCs/>
          <w:sz w:val="24"/>
          <w:szCs w:val="24"/>
        </w:rPr>
        <w:t>.</w:t>
      </w:r>
      <w:r w:rsidR="0061247F" w:rsidRPr="00DA4488">
        <w:rPr>
          <w:rFonts w:ascii="Times New Roman" w:hAnsi="Times New Roman" w:cs="Times New Roman"/>
          <w:sz w:val="24"/>
          <w:szCs w:val="24"/>
        </w:rPr>
        <w:t xml:space="preserve"> </w:t>
      </w:r>
      <w:r w:rsidR="0061247F" w:rsidRPr="00F0062D">
        <w:rPr>
          <w:rFonts w:ascii="Times New Roman" w:hAnsi="Times New Roman" w:cs="Times New Roman"/>
          <w:b/>
          <w:bCs/>
          <w:sz w:val="24"/>
          <w:szCs w:val="24"/>
        </w:rPr>
        <w:t xml:space="preserve">Single-base substitution (SBS) and indel (ID) loads </w:t>
      </w:r>
      <w:r w:rsidR="001B471A" w:rsidRPr="00F0062D">
        <w:rPr>
          <w:rFonts w:ascii="Times New Roman" w:hAnsi="Times New Roman" w:cs="Times New Roman"/>
          <w:b/>
          <w:bCs/>
          <w:sz w:val="24"/>
          <w:szCs w:val="24"/>
        </w:rPr>
        <w:t>across 968</w:t>
      </w:r>
      <w:r w:rsidR="0061247F" w:rsidRPr="00F0062D">
        <w:rPr>
          <w:rFonts w:ascii="Times New Roman" w:hAnsi="Times New Roman" w:cs="Times New Roman"/>
          <w:b/>
          <w:bCs/>
          <w:sz w:val="24"/>
          <w:szCs w:val="24"/>
        </w:rPr>
        <w:t xml:space="preserve"> exome sequenced breast cancers from the TCGA-BRCA cohort.</w:t>
      </w:r>
      <w:r w:rsidR="0061247F" w:rsidRPr="00DA4488">
        <w:rPr>
          <w:rFonts w:ascii="Times New Roman" w:hAnsi="Times New Roman" w:cs="Times New Roman"/>
          <w:sz w:val="24"/>
          <w:szCs w:val="24"/>
        </w:rPr>
        <w:t xml:space="preserve"> The red and blue dotted lines represent 50 mutations and the median mutational load respectively.</w:t>
      </w:r>
    </w:p>
    <w:p w14:paraId="6A9016B3" w14:textId="77BDDFF7" w:rsidR="0061247F" w:rsidRDefault="0061247F" w:rsidP="00D20138">
      <w:pPr>
        <w:jc w:val="both"/>
        <w:rPr>
          <w:rFonts w:ascii="Times New Roman" w:hAnsi="Times New Roman" w:cs="Times New Roman"/>
          <w:sz w:val="24"/>
          <w:szCs w:val="24"/>
        </w:rPr>
      </w:pPr>
    </w:p>
    <w:p w14:paraId="4A4605E2" w14:textId="7B5C9261" w:rsidR="00272A46" w:rsidRDefault="00272A46" w:rsidP="00D20138">
      <w:pPr>
        <w:jc w:val="both"/>
        <w:rPr>
          <w:rFonts w:ascii="Times New Roman" w:hAnsi="Times New Roman" w:cs="Times New Roman"/>
          <w:sz w:val="24"/>
          <w:szCs w:val="24"/>
        </w:rPr>
      </w:pPr>
    </w:p>
    <w:p w14:paraId="296886EE" w14:textId="77777777" w:rsidR="00272A46" w:rsidRPr="00DA4488" w:rsidRDefault="00272A46" w:rsidP="00D20138">
      <w:pPr>
        <w:jc w:val="both"/>
        <w:rPr>
          <w:rFonts w:ascii="Times New Roman" w:hAnsi="Times New Roman" w:cs="Times New Roman"/>
          <w:sz w:val="24"/>
          <w:szCs w:val="24"/>
        </w:rPr>
      </w:pPr>
    </w:p>
    <w:p w14:paraId="550B2F74" w14:textId="063E1409" w:rsidR="0061247F" w:rsidRPr="00DA4488" w:rsidRDefault="001B471A" w:rsidP="00D20138">
      <w:pPr>
        <w:jc w:val="both"/>
        <w:rPr>
          <w:rFonts w:ascii="Times New Roman" w:hAnsi="Times New Roman" w:cs="Times New Roman"/>
          <w:sz w:val="24"/>
          <w:szCs w:val="24"/>
        </w:rPr>
      </w:pPr>
      <w:r w:rsidRPr="00DA4488">
        <w:rPr>
          <w:rFonts w:ascii="Times New Roman" w:hAnsi="Times New Roman" w:cs="Times New Roman"/>
          <w:noProof/>
          <w:sz w:val="24"/>
          <w:szCs w:val="24"/>
        </w:rPr>
        <w:drawing>
          <wp:inline distT="0" distB="0" distL="0" distR="0" wp14:anchorId="4E055D1E" wp14:editId="43DB785B">
            <wp:extent cx="5725160" cy="2859405"/>
            <wp:effectExtent l="0" t="0" r="8890" b="0"/>
            <wp:docPr id="15956908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5160" cy="2859405"/>
                    </a:xfrm>
                    <a:prstGeom prst="rect">
                      <a:avLst/>
                    </a:prstGeom>
                    <a:noFill/>
                    <a:ln>
                      <a:noFill/>
                    </a:ln>
                  </pic:spPr>
                </pic:pic>
              </a:graphicData>
            </a:graphic>
          </wp:inline>
        </w:drawing>
      </w:r>
    </w:p>
    <w:p w14:paraId="2D6DB6F9" w14:textId="290306AC" w:rsidR="001B471A" w:rsidRDefault="00182C3B" w:rsidP="00D20138">
      <w:pPr>
        <w:jc w:val="both"/>
        <w:rPr>
          <w:rFonts w:ascii="Times New Roman" w:hAnsi="Times New Roman" w:cs="Times New Roman"/>
          <w:sz w:val="24"/>
          <w:szCs w:val="24"/>
        </w:rPr>
      </w:pPr>
      <w:r>
        <w:rPr>
          <w:rFonts w:ascii="Times New Roman" w:hAnsi="Times New Roman" w:cs="Times New Roman"/>
          <w:b/>
          <w:bCs/>
          <w:sz w:val="24"/>
          <w:szCs w:val="24"/>
        </w:rPr>
        <w:t>Fig. S3</w:t>
      </w:r>
      <w:r w:rsidR="001B471A" w:rsidRPr="00DA4488">
        <w:rPr>
          <w:rFonts w:ascii="Times New Roman" w:hAnsi="Times New Roman" w:cs="Times New Roman"/>
          <w:b/>
          <w:bCs/>
          <w:sz w:val="24"/>
          <w:szCs w:val="24"/>
        </w:rPr>
        <w:t xml:space="preserve">. </w:t>
      </w:r>
      <w:r w:rsidR="001B471A" w:rsidRPr="00DA76EB">
        <w:rPr>
          <w:rFonts w:ascii="Times New Roman" w:hAnsi="Times New Roman" w:cs="Times New Roman"/>
          <w:b/>
          <w:bCs/>
          <w:sz w:val="24"/>
          <w:szCs w:val="24"/>
        </w:rPr>
        <w:t>Likelihood distributions of SBS (blue) and indel (red) mutation types for each of the 20 signature phenotypes</w:t>
      </w:r>
      <w:r w:rsidR="00DA76EB" w:rsidRPr="00DA76EB">
        <w:rPr>
          <w:rFonts w:ascii="Times New Roman" w:hAnsi="Times New Roman" w:cs="Times New Roman"/>
          <w:b/>
          <w:bCs/>
          <w:sz w:val="24"/>
          <w:szCs w:val="24"/>
        </w:rPr>
        <w:t>.</w:t>
      </w:r>
      <w:r w:rsidR="001B471A" w:rsidRPr="00DA4488">
        <w:rPr>
          <w:rFonts w:ascii="Times New Roman" w:hAnsi="Times New Roman" w:cs="Times New Roman"/>
          <w:sz w:val="24"/>
          <w:szCs w:val="24"/>
        </w:rPr>
        <w:t xml:space="preserve"> </w:t>
      </w:r>
      <w:r w:rsidR="00DA76EB">
        <w:rPr>
          <w:rFonts w:ascii="Times New Roman" w:hAnsi="Times New Roman" w:cs="Times New Roman"/>
          <w:sz w:val="24"/>
          <w:szCs w:val="24"/>
        </w:rPr>
        <w:t xml:space="preserve">The likelihood distributions are </w:t>
      </w:r>
      <w:r w:rsidR="001B471A" w:rsidRPr="00DA4488">
        <w:rPr>
          <w:rFonts w:ascii="Times New Roman" w:hAnsi="Times New Roman" w:cs="Times New Roman"/>
          <w:sz w:val="24"/>
          <w:szCs w:val="24"/>
        </w:rPr>
        <w:t>calculated as the mean mutational spectrum based on associated samples from the ICGC-BRCA cohort.</w:t>
      </w:r>
    </w:p>
    <w:p w14:paraId="5AA1E733" w14:textId="77777777" w:rsidR="00196E61" w:rsidRPr="00196E61" w:rsidRDefault="00196E61" w:rsidP="00D20138">
      <w:pPr>
        <w:jc w:val="both"/>
        <w:rPr>
          <w:rFonts w:ascii="Times New Roman" w:hAnsi="Times New Roman" w:cs="Times New Roman"/>
          <w:sz w:val="24"/>
          <w:szCs w:val="24"/>
        </w:rPr>
      </w:pPr>
    </w:p>
    <w:p w14:paraId="07C7375B" w14:textId="77777777" w:rsidR="00196E61" w:rsidRPr="00196E61" w:rsidRDefault="00196E61" w:rsidP="00D20138">
      <w:pPr>
        <w:jc w:val="both"/>
        <w:rPr>
          <w:rFonts w:ascii="Times New Roman" w:hAnsi="Times New Roman" w:cs="Times New Roman"/>
          <w:sz w:val="24"/>
          <w:szCs w:val="24"/>
        </w:rPr>
      </w:pPr>
    </w:p>
    <w:p w14:paraId="1561BC19" w14:textId="77777777" w:rsidR="00196E61" w:rsidRPr="00196E61" w:rsidRDefault="00196E61" w:rsidP="00D20138">
      <w:pPr>
        <w:jc w:val="both"/>
        <w:rPr>
          <w:rFonts w:ascii="Times New Roman" w:hAnsi="Times New Roman" w:cs="Times New Roman"/>
          <w:sz w:val="24"/>
          <w:szCs w:val="24"/>
        </w:rPr>
      </w:pPr>
    </w:p>
    <w:p w14:paraId="2FB02988" w14:textId="77777777" w:rsidR="00196E61" w:rsidRPr="00DA4488" w:rsidRDefault="00196E61" w:rsidP="00D20138">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C5A58BA" wp14:editId="648B0213">
            <wp:extent cx="5734050" cy="5695950"/>
            <wp:effectExtent l="0" t="0" r="0" b="0"/>
            <wp:docPr id="1203565715" name="Picture 4" descr="A graph of a number of numbers and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565715" name="Picture 4" descr="A graph of a number of numbers and a number of numbers&#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4050" cy="5695950"/>
                    </a:xfrm>
                    <a:prstGeom prst="rect">
                      <a:avLst/>
                    </a:prstGeom>
                    <a:noFill/>
                    <a:ln>
                      <a:noFill/>
                    </a:ln>
                  </pic:spPr>
                </pic:pic>
              </a:graphicData>
            </a:graphic>
          </wp:inline>
        </w:drawing>
      </w:r>
    </w:p>
    <w:p w14:paraId="143625F1" w14:textId="17487608" w:rsidR="00196E61" w:rsidRDefault="001F6B38" w:rsidP="00D20138">
      <w:pPr>
        <w:jc w:val="both"/>
        <w:rPr>
          <w:rFonts w:ascii="Times New Roman" w:hAnsi="Times New Roman" w:cs="Times New Roman"/>
          <w:sz w:val="24"/>
          <w:szCs w:val="24"/>
        </w:rPr>
      </w:pPr>
      <w:r>
        <w:rPr>
          <w:rFonts w:ascii="Times New Roman" w:hAnsi="Times New Roman" w:cs="Times New Roman"/>
          <w:b/>
          <w:bCs/>
          <w:sz w:val="24"/>
          <w:szCs w:val="24"/>
        </w:rPr>
        <w:t>Fig. S4</w:t>
      </w:r>
      <w:r w:rsidR="00196E61" w:rsidRPr="00DA4488">
        <w:rPr>
          <w:rFonts w:ascii="Times New Roman" w:hAnsi="Times New Roman" w:cs="Times New Roman"/>
          <w:b/>
          <w:bCs/>
          <w:sz w:val="24"/>
          <w:szCs w:val="24"/>
        </w:rPr>
        <w:t xml:space="preserve">. </w:t>
      </w:r>
      <w:r w:rsidR="00953144" w:rsidRPr="007712CC">
        <w:rPr>
          <w:rFonts w:ascii="Times New Roman" w:hAnsi="Times New Roman" w:cs="Times New Roman"/>
          <w:b/>
          <w:bCs/>
          <w:sz w:val="24"/>
          <w:szCs w:val="24"/>
        </w:rPr>
        <w:t>The impact</w:t>
      </w:r>
      <w:r w:rsidR="00196E61" w:rsidRPr="007712CC">
        <w:rPr>
          <w:rFonts w:ascii="Times New Roman" w:hAnsi="Times New Roman" w:cs="Times New Roman"/>
          <w:b/>
          <w:bCs/>
          <w:sz w:val="24"/>
          <w:szCs w:val="24"/>
        </w:rPr>
        <w:t xml:space="preserve"> of varying indel proportions </w:t>
      </w:r>
      <w:r w:rsidR="00953144" w:rsidRPr="007712CC">
        <w:rPr>
          <w:rFonts w:ascii="Times New Roman" w:hAnsi="Times New Roman" w:cs="Times New Roman"/>
          <w:b/>
          <w:bCs/>
          <w:sz w:val="24"/>
          <w:szCs w:val="24"/>
        </w:rPr>
        <w:t>on the</w:t>
      </w:r>
      <w:r w:rsidR="00196E61" w:rsidRPr="007712CC">
        <w:rPr>
          <w:rFonts w:ascii="Times New Roman" w:hAnsi="Times New Roman" w:cs="Times New Roman"/>
          <w:b/>
          <w:bCs/>
          <w:sz w:val="24"/>
          <w:szCs w:val="24"/>
        </w:rPr>
        <w:t xml:space="preserve"> reclassif</w:t>
      </w:r>
      <w:r w:rsidR="00953144" w:rsidRPr="007712CC">
        <w:rPr>
          <w:rFonts w:ascii="Times New Roman" w:hAnsi="Times New Roman" w:cs="Times New Roman"/>
          <w:b/>
          <w:bCs/>
          <w:sz w:val="24"/>
          <w:szCs w:val="24"/>
        </w:rPr>
        <w:t>ication of</w:t>
      </w:r>
      <w:r w:rsidR="00196E61" w:rsidRPr="007712CC">
        <w:rPr>
          <w:rFonts w:ascii="Times New Roman" w:hAnsi="Times New Roman" w:cs="Times New Roman"/>
          <w:b/>
          <w:bCs/>
          <w:sz w:val="24"/>
          <w:szCs w:val="24"/>
        </w:rPr>
        <w:t xml:space="preserve"> SBS3-enrichment in whole genome sequenced samples</w:t>
      </w:r>
      <w:r w:rsidR="007712CC" w:rsidRPr="007712CC">
        <w:rPr>
          <w:rFonts w:ascii="Times New Roman" w:hAnsi="Times New Roman" w:cs="Times New Roman"/>
          <w:b/>
          <w:bCs/>
          <w:sz w:val="24"/>
          <w:szCs w:val="24"/>
        </w:rPr>
        <w:t>.</w:t>
      </w:r>
      <w:r w:rsidR="00196E61">
        <w:rPr>
          <w:rFonts w:ascii="Times New Roman" w:hAnsi="Times New Roman" w:cs="Times New Roman"/>
          <w:sz w:val="24"/>
          <w:szCs w:val="24"/>
        </w:rPr>
        <w:t xml:space="preserve"> </w:t>
      </w:r>
      <w:r w:rsidR="007712CC">
        <w:rPr>
          <w:rFonts w:ascii="Times New Roman" w:hAnsi="Times New Roman" w:cs="Times New Roman"/>
          <w:sz w:val="24"/>
          <w:szCs w:val="24"/>
        </w:rPr>
        <w:t xml:space="preserve">The AUC performance for SBS3 enrichment classification is </w:t>
      </w:r>
      <w:r w:rsidR="00CB5AAA">
        <w:rPr>
          <w:rFonts w:ascii="Times New Roman" w:hAnsi="Times New Roman" w:cs="Times New Roman"/>
          <w:sz w:val="24"/>
          <w:szCs w:val="24"/>
        </w:rPr>
        <w:t>displayed</w:t>
      </w:r>
      <w:r w:rsidR="007712CC">
        <w:rPr>
          <w:rFonts w:ascii="Times New Roman" w:hAnsi="Times New Roman" w:cs="Times New Roman"/>
          <w:sz w:val="24"/>
          <w:szCs w:val="24"/>
        </w:rPr>
        <w:t xml:space="preserve"> when considering incremental indel proportions in </w:t>
      </w:r>
      <w:proofErr w:type="gramStart"/>
      <w:r w:rsidR="007712CC">
        <w:rPr>
          <w:rFonts w:ascii="Times New Roman" w:hAnsi="Times New Roman" w:cs="Times New Roman"/>
          <w:sz w:val="24"/>
          <w:szCs w:val="24"/>
        </w:rPr>
        <w:t>whole-genomes</w:t>
      </w:r>
      <w:proofErr w:type="gramEnd"/>
      <w:r w:rsidR="007712CC">
        <w:rPr>
          <w:rFonts w:ascii="Times New Roman" w:hAnsi="Times New Roman" w:cs="Times New Roman"/>
          <w:sz w:val="24"/>
          <w:szCs w:val="24"/>
        </w:rPr>
        <w:t xml:space="preserve"> from</w:t>
      </w:r>
      <w:r w:rsidR="00196E61">
        <w:rPr>
          <w:rFonts w:ascii="Times New Roman" w:hAnsi="Times New Roman" w:cs="Times New Roman"/>
          <w:sz w:val="24"/>
          <w:szCs w:val="24"/>
        </w:rPr>
        <w:t xml:space="preserve"> the ICGC breast cancer cohort </w:t>
      </w:r>
      <w:proofErr w:type="spellStart"/>
      <w:r w:rsidR="00196E61">
        <w:rPr>
          <w:rFonts w:ascii="Times New Roman" w:hAnsi="Times New Roman" w:cs="Times New Roman"/>
          <w:sz w:val="24"/>
          <w:szCs w:val="24"/>
        </w:rPr>
        <w:t>downsampled</w:t>
      </w:r>
      <w:proofErr w:type="spellEnd"/>
      <w:r w:rsidR="00196E61">
        <w:rPr>
          <w:rFonts w:ascii="Times New Roman" w:hAnsi="Times New Roman" w:cs="Times New Roman"/>
          <w:sz w:val="24"/>
          <w:szCs w:val="24"/>
        </w:rPr>
        <w:t xml:space="preserve"> to (a) 25 and (b) 100 mutations. The x-axis refers to the constrained proportion of indels sampled from each sample. 100 iterations were conducted at each indel proportion between 0 and 0.5, increasing in increments of 0.05.</w:t>
      </w:r>
    </w:p>
    <w:p w14:paraId="1296F8FB" w14:textId="77777777" w:rsidR="00C36DB9" w:rsidRDefault="00C36DB9" w:rsidP="00D20138">
      <w:pPr>
        <w:jc w:val="both"/>
        <w:rPr>
          <w:rFonts w:ascii="Times New Roman" w:hAnsi="Times New Roman" w:cs="Times New Roman"/>
          <w:sz w:val="24"/>
          <w:szCs w:val="24"/>
        </w:rPr>
      </w:pPr>
    </w:p>
    <w:p w14:paraId="6498038A" w14:textId="5C382EF2" w:rsidR="00196E61" w:rsidRPr="00DA4488" w:rsidRDefault="007C38C0" w:rsidP="00D20138">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26DE3DC" wp14:editId="7B770A9E">
            <wp:extent cx="5791200" cy="2005041"/>
            <wp:effectExtent l="0" t="0" r="0" b="1905"/>
            <wp:docPr id="1" name="Picture 1"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of a number of objects&#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97905" cy="2007362"/>
                    </a:xfrm>
                    <a:prstGeom prst="rect">
                      <a:avLst/>
                    </a:prstGeom>
                  </pic:spPr>
                </pic:pic>
              </a:graphicData>
            </a:graphic>
          </wp:inline>
        </w:drawing>
      </w:r>
    </w:p>
    <w:p w14:paraId="0D29C7D3" w14:textId="541A498F" w:rsidR="00C36DB9" w:rsidRDefault="00854363" w:rsidP="00D20138">
      <w:pPr>
        <w:jc w:val="both"/>
        <w:rPr>
          <w:rFonts w:ascii="Times New Roman" w:hAnsi="Times New Roman" w:cs="Times New Roman"/>
          <w:sz w:val="24"/>
          <w:szCs w:val="24"/>
        </w:rPr>
      </w:pPr>
      <w:r>
        <w:rPr>
          <w:rFonts w:ascii="Times New Roman" w:hAnsi="Times New Roman" w:cs="Times New Roman"/>
          <w:b/>
          <w:bCs/>
          <w:sz w:val="24"/>
          <w:szCs w:val="24"/>
        </w:rPr>
        <w:t>Fig. S5</w:t>
      </w:r>
      <w:r w:rsidR="00196E61" w:rsidRPr="00DA4488">
        <w:rPr>
          <w:rFonts w:ascii="Times New Roman" w:hAnsi="Times New Roman" w:cs="Times New Roman"/>
          <w:b/>
          <w:bCs/>
          <w:sz w:val="24"/>
          <w:szCs w:val="24"/>
        </w:rPr>
        <w:t>.</w:t>
      </w:r>
      <w:r w:rsidR="00196E61" w:rsidRPr="00DA4488">
        <w:rPr>
          <w:rFonts w:ascii="Times New Roman" w:hAnsi="Times New Roman" w:cs="Times New Roman"/>
          <w:sz w:val="24"/>
          <w:szCs w:val="24"/>
        </w:rPr>
        <w:t xml:space="preserve"> </w:t>
      </w:r>
      <w:r w:rsidR="002B7FBF" w:rsidRPr="005014EB">
        <w:rPr>
          <w:rFonts w:ascii="Times New Roman" w:hAnsi="Times New Roman" w:cs="Times New Roman"/>
          <w:b/>
          <w:bCs/>
          <w:sz w:val="24"/>
          <w:szCs w:val="24"/>
        </w:rPr>
        <w:t>The impact</w:t>
      </w:r>
      <w:r w:rsidR="00196E61" w:rsidRPr="005014EB">
        <w:rPr>
          <w:rFonts w:ascii="Times New Roman" w:hAnsi="Times New Roman" w:cs="Times New Roman"/>
          <w:b/>
          <w:bCs/>
          <w:sz w:val="24"/>
          <w:szCs w:val="24"/>
        </w:rPr>
        <w:t xml:space="preserve"> of varying indel </w:t>
      </w:r>
      <w:r w:rsidR="004E2288" w:rsidRPr="005014EB">
        <w:rPr>
          <w:rFonts w:ascii="Times New Roman" w:hAnsi="Times New Roman" w:cs="Times New Roman"/>
          <w:b/>
          <w:bCs/>
          <w:sz w:val="24"/>
          <w:szCs w:val="24"/>
        </w:rPr>
        <w:t>weights</w:t>
      </w:r>
      <w:r w:rsidR="00196E61" w:rsidRPr="005014EB">
        <w:rPr>
          <w:rFonts w:ascii="Times New Roman" w:hAnsi="Times New Roman" w:cs="Times New Roman"/>
          <w:b/>
          <w:bCs/>
          <w:sz w:val="24"/>
          <w:szCs w:val="24"/>
        </w:rPr>
        <w:t xml:space="preserve"> within likelihood distributions </w:t>
      </w:r>
      <w:r w:rsidR="002B7FBF" w:rsidRPr="005014EB">
        <w:rPr>
          <w:rFonts w:ascii="Times New Roman" w:hAnsi="Times New Roman" w:cs="Times New Roman"/>
          <w:b/>
          <w:bCs/>
          <w:sz w:val="24"/>
          <w:szCs w:val="24"/>
        </w:rPr>
        <w:t>on</w:t>
      </w:r>
      <w:r w:rsidR="00196E61" w:rsidRPr="005014EB">
        <w:rPr>
          <w:rFonts w:ascii="Times New Roman" w:hAnsi="Times New Roman" w:cs="Times New Roman"/>
          <w:b/>
          <w:bCs/>
          <w:sz w:val="24"/>
          <w:szCs w:val="24"/>
        </w:rPr>
        <w:t xml:space="preserve"> reclassifying SBS3-enrichment in whole genome sequenced samples</w:t>
      </w:r>
      <w:r w:rsidR="005014EB" w:rsidRPr="005014EB">
        <w:rPr>
          <w:rFonts w:ascii="Times New Roman" w:hAnsi="Times New Roman" w:cs="Times New Roman"/>
          <w:b/>
          <w:bCs/>
          <w:sz w:val="24"/>
          <w:szCs w:val="24"/>
        </w:rPr>
        <w:t>.</w:t>
      </w:r>
      <w:r w:rsidR="00196E61">
        <w:rPr>
          <w:rFonts w:ascii="Times New Roman" w:hAnsi="Times New Roman" w:cs="Times New Roman"/>
          <w:sz w:val="24"/>
          <w:szCs w:val="24"/>
        </w:rPr>
        <w:t xml:space="preserve"> </w:t>
      </w:r>
      <w:r w:rsidR="005014EB">
        <w:rPr>
          <w:rFonts w:ascii="Times New Roman" w:hAnsi="Times New Roman" w:cs="Times New Roman"/>
          <w:sz w:val="24"/>
          <w:szCs w:val="24"/>
        </w:rPr>
        <w:t xml:space="preserve">The AUC performance for SBS3 enrichment classification is displayed when considering different weights for indel contributions in </w:t>
      </w:r>
      <w:proofErr w:type="gramStart"/>
      <w:r w:rsidR="005014EB">
        <w:rPr>
          <w:rFonts w:ascii="Times New Roman" w:hAnsi="Times New Roman" w:cs="Times New Roman"/>
          <w:sz w:val="24"/>
          <w:szCs w:val="24"/>
        </w:rPr>
        <w:t>whole-genomes</w:t>
      </w:r>
      <w:proofErr w:type="gramEnd"/>
      <w:r w:rsidR="005014EB">
        <w:rPr>
          <w:rFonts w:ascii="Times New Roman" w:hAnsi="Times New Roman" w:cs="Times New Roman"/>
          <w:sz w:val="24"/>
          <w:szCs w:val="24"/>
        </w:rPr>
        <w:t xml:space="preserve"> </w:t>
      </w:r>
      <w:r w:rsidR="00196E61">
        <w:rPr>
          <w:rFonts w:ascii="Times New Roman" w:hAnsi="Times New Roman" w:cs="Times New Roman"/>
          <w:sz w:val="24"/>
          <w:szCs w:val="24"/>
        </w:rPr>
        <w:t xml:space="preserve">from the ICGC breast cancer cohort </w:t>
      </w:r>
      <w:proofErr w:type="spellStart"/>
      <w:r w:rsidR="00196E61">
        <w:rPr>
          <w:rFonts w:ascii="Times New Roman" w:hAnsi="Times New Roman" w:cs="Times New Roman"/>
          <w:sz w:val="24"/>
          <w:szCs w:val="24"/>
        </w:rPr>
        <w:t>downsampled</w:t>
      </w:r>
      <w:proofErr w:type="spellEnd"/>
      <w:r w:rsidR="00196E61">
        <w:rPr>
          <w:rFonts w:ascii="Times New Roman" w:hAnsi="Times New Roman" w:cs="Times New Roman"/>
          <w:sz w:val="24"/>
          <w:szCs w:val="24"/>
        </w:rPr>
        <w:t xml:space="preserve"> to (a) 25 (b) 50 and (c) 100 mutations. The x-axis refers to the factor</w:t>
      </w:r>
      <w:r w:rsidR="00CC5E5B">
        <w:rPr>
          <w:rFonts w:ascii="Times New Roman" w:hAnsi="Times New Roman" w:cs="Times New Roman"/>
          <w:sz w:val="24"/>
          <w:szCs w:val="24"/>
        </w:rPr>
        <w:t xml:space="preserve"> (weight)</w:t>
      </w:r>
      <w:r w:rsidR="00196E61">
        <w:rPr>
          <w:rFonts w:ascii="Times New Roman" w:hAnsi="Times New Roman" w:cs="Times New Roman"/>
          <w:sz w:val="24"/>
          <w:szCs w:val="24"/>
        </w:rPr>
        <w:t xml:space="preserve"> by which indel contributions are multiplied within the likelihood distributions. </w:t>
      </w:r>
      <w:r w:rsidR="00BA4E23">
        <w:rPr>
          <w:rFonts w:ascii="Times New Roman" w:hAnsi="Times New Roman" w:cs="Times New Roman"/>
          <w:sz w:val="24"/>
          <w:szCs w:val="24"/>
        </w:rPr>
        <w:t xml:space="preserve">The AUC reflects the performance in classifying SBS3-enriched samples as such. </w:t>
      </w:r>
      <w:r w:rsidR="00196E61">
        <w:rPr>
          <w:rFonts w:ascii="Times New Roman" w:hAnsi="Times New Roman" w:cs="Times New Roman"/>
          <w:sz w:val="24"/>
          <w:szCs w:val="24"/>
        </w:rPr>
        <w:t>100 iterations were conducted at each indel</w:t>
      </w:r>
      <w:r w:rsidR="002836C7">
        <w:rPr>
          <w:rFonts w:ascii="Times New Roman" w:hAnsi="Times New Roman" w:cs="Times New Roman"/>
          <w:sz w:val="24"/>
          <w:szCs w:val="24"/>
        </w:rPr>
        <w:t xml:space="preserve"> </w:t>
      </w:r>
      <w:r w:rsidR="007A5470">
        <w:rPr>
          <w:rFonts w:ascii="Times New Roman" w:hAnsi="Times New Roman" w:cs="Times New Roman"/>
          <w:sz w:val="24"/>
          <w:szCs w:val="24"/>
        </w:rPr>
        <w:t>weight</w:t>
      </w:r>
      <w:r w:rsidR="00196E61">
        <w:rPr>
          <w:rFonts w:ascii="Times New Roman" w:hAnsi="Times New Roman" w:cs="Times New Roman"/>
          <w:sz w:val="24"/>
          <w:szCs w:val="24"/>
        </w:rPr>
        <w:t xml:space="preserve"> factor.</w:t>
      </w:r>
    </w:p>
    <w:p w14:paraId="11566184" w14:textId="39E7CC6F" w:rsidR="005F520C" w:rsidRDefault="005F520C" w:rsidP="00D20138">
      <w:pPr>
        <w:jc w:val="both"/>
        <w:rPr>
          <w:rFonts w:ascii="Times New Roman" w:hAnsi="Times New Roman" w:cs="Times New Roman"/>
          <w:sz w:val="24"/>
          <w:szCs w:val="24"/>
        </w:rPr>
      </w:pPr>
    </w:p>
    <w:p w14:paraId="0C9AA31B" w14:textId="2370020D" w:rsidR="005F520C" w:rsidRDefault="005F520C" w:rsidP="00D20138">
      <w:pPr>
        <w:jc w:val="both"/>
        <w:rPr>
          <w:rFonts w:ascii="Times New Roman" w:hAnsi="Times New Roman" w:cs="Times New Roman"/>
          <w:sz w:val="24"/>
          <w:szCs w:val="24"/>
        </w:rPr>
      </w:pPr>
    </w:p>
    <w:p w14:paraId="1B0B6BE4" w14:textId="2036C207" w:rsidR="005F520C" w:rsidRDefault="005F520C" w:rsidP="00D20138">
      <w:pPr>
        <w:jc w:val="both"/>
        <w:rPr>
          <w:rFonts w:ascii="Times New Roman" w:hAnsi="Times New Roman" w:cs="Times New Roman"/>
          <w:sz w:val="24"/>
          <w:szCs w:val="24"/>
        </w:rPr>
      </w:pPr>
    </w:p>
    <w:p w14:paraId="6FBE42DC" w14:textId="7117D43A" w:rsidR="005F520C" w:rsidRDefault="005F520C" w:rsidP="00D20138">
      <w:pPr>
        <w:jc w:val="both"/>
        <w:rPr>
          <w:rFonts w:ascii="Times New Roman" w:hAnsi="Times New Roman" w:cs="Times New Roman"/>
          <w:sz w:val="24"/>
          <w:szCs w:val="24"/>
        </w:rPr>
      </w:pPr>
    </w:p>
    <w:p w14:paraId="3A359AE6" w14:textId="77777777" w:rsidR="005F520C" w:rsidRDefault="005F520C" w:rsidP="00D20138">
      <w:pPr>
        <w:jc w:val="both"/>
        <w:rPr>
          <w:rFonts w:ascii="Times New Roman" w:hAnsi="Times New Roman" w:cs="Times New Roman"/>
          <w:sz w:val="24"/>
          <w:szCs w:val="24"/>
        </w:rPr>
      </w:pPr>
    </w:p>
    <w:p w14:paraId="355A894C" w14:textId="77777777" w:rsidR="00C36DB9" w:rsidRDefault="00C36DB9" w:rsidP="00D20138">
      <w:pPr>
        <w:jc w:val="both"/>
        <w:rPr>
          <w:rFonts w:ascii="Times New Roman" w:hAnsi="Times New Roman" w:cs="Times New Roman"/>
          <w:sz w:val="24"/>
          <w:szCs w:val="24"/>
        </w:rPr>
      </w:pPr>
    </w:p>
    <w:p w14:paraId="16BD3369" w14:textId="77777777" w:rsidR="00196E61" w:rsidRPr="00DA4488" w:rsidRDefault="00196E61" w:rsidP="00D20138">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6E9F81C" wp14:editId="5274C3DE">
            <wp:extent cx="5734050" cy="3619500"/>
            <wp:effectExtent l="0" t="0" r="0" b="0"/>
            <wp:docPr id="1012525323" name="Picture 6"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525323" name="Picture 6" descr="A screenshot of a graph&#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4050" cy="3619500"/>
                    </a:xfrm>
                    <a:prstGeom prst="rect">
                      <a:avLst/>
                    </a:prstGeom>
                    <a:noFill/>
                    <a:ln>
                      <a:noFill/>
                    </a:ln>
                  </pic:spPr>
                </pic:pic>
              </a:graphicData>
            </a:graphic>
          </wp:inline>
        </w:drawing>
      </w:r>
    </w:p>
    <w:p w14:paraId="736A0FB8" w14:textId="34B86B6D" w:rsidR="00196E61" w:rsidRDefault="00AB7BD4" w:rsidP="00D20138">
      <w:pPr>
        <w:jc w:val="both"/>
        <w:rPr>
          <w:rFonts w:ascii="Times New Roman" w:hAnsi="Times New Roman" w:cs="Times New Roman"/>
          <w:sz w:val="24"/>
          <w:szCs w:val="24"/>
        </w:rPr>
      </w:pPr>
      <w:r>
        <w:rPr>
          <w:rFonts w:ascii="Times New Roman" w:hAnsi="Times New Roman" w:cs="Times New Roman"/>
          <w:b/>
          <w:bCs/>
          <w:sz w:val="24"/>
          <w:szCs w:val="24"/>
        </w:rPr>
        <w:t>Fig. S6</w:t>
      </w:r>
      <w:r w:rsidR="00196E61" w:rsidRPr="00E20400">
        <w:rPr>
          <w:rFonts w:ascii="Times New Roman" w:hAnsi="Times New Roman" w:cs="Times New Roman"/>
          <w:b/>
          <w:bCs/>
          <w:sz w:val="24"/>
          <w:szCs w:val="24"/>
        </w:rPr>
        <w:t xml:space="preserve">. Analysis of reclassification ability </w:t>
      </w:r>
      <w:r w:rsidR="00E20400" w:rsidRPr="00E20400">
        <w:rPr>
          <w:rFonts w:ascii="Times New Roman" w:hAnsi="Times New Roman" w:cs="Times New Roman"/>
          <w:b/>
          <w:bCs/>
          <w:sz w:val="24"/>
          <w:szCs w:val="24"/>
        </w:rPr>
        <w:t>for the 20 signature phenotypes at lower mutational loads.</w:t>
      </w:r>
      <w:r w:rsidR="00E20400">
        <w:rPr>
          <w:rFonts w:ascii="Times New Roman" w:hAnsi="Times New Roman" w:cs="Times New Roman"/>
          <w:sz w:val="24"/>
          <w:szCs w:val="24"/>
        </w:rPr>
        <w:t xml:space="preserve"> </w:t>
      </w:r>
      <w:r w:rsidR="002A3536">
        <w:rPr>
          <w:rFonts w:ascii="Times New Roman" w:hAnsi="Times New Roman" w:cs="Times New Roman"/>
          <w:sz w:val="24"/>
          <w:szCs w:val="24"/>
        </w:rPr>
        <w:t>The reclassification is performed on</w:t>
      </w:r>
      <w:r w:rsidR="00196E61">
        <w:rPr>
          <w:rFonts w:ascii="Times New Roman" w:hAnsi="Times New Roman" w:cs="Times New Roman"/>
          <w:sz w:val="24"/>
          <w:szCs w:val="24"/>
        </w:rPr>
        <w:t xml:space="preserve"> samples from the ICGC breast cancer cohort across 100 simulations following </w:t>
      </w:r>
      <w:proofErr w:type="spellStart"/>
      <w:r w:rsidR="00196E61">
        <w:rPr>
          <w:rFonts w:ascii="Times New Roman" w:hAnsi="Times New Roman" w:cs="Times New Roman"/>
          <w:sz w:val="24"/>
          <w:szCs w:val="24"/>
        </w:rPr>
        <w:t>downsampling</w:t>
      </w:r>
      <w:proofErr w:type="spellEnd"/>
      <w:r w:rsidR="00196E61">
        <w:rPr>
          <w:rFonts w:ascii="Times New Roman" w:hAnsi="Times New Roman" w:cs="Times New Roman"/>
          <w:sz w:val="24"/>
          <w:szCs w:val="24"/>
        </w:rPr>
        <w:t xml:space="preserve"> to (</w:t>
      </w:r>
      <w:proofErr w:type="spellStart"/>
      <w:proofErr w:type="gramStart"/>
      <w:r w:rsidR="00196E61">
        <w:rPr>
          <w:rFonts w:ascii="Times New Roman" w:hAnsi="Times New Roman" w:cs="Times New Roman"/>
          <w:sz w:val="24"/>
          <w:szCs w:val="24"/>
        </w:rPr>
        <w:t>a,d</w:t>
      </w:r>
      <w:proofErr w:type="spellEnd"/>
      <w:proofErr w:type="gramEnd"/>
      <w:r w:rsidR="00196E61">
        <w:rPr>
          <w:rFonts w:ascii="Times New Roman" w:hAnsi="Times New Roman" w:cs="Times New Roman"/>
          <w:sz w:val="24"/>
          <w:szCs w:val="24"/>
        </w:rPr>
        <w:t>) 25, (</w:t>
      </w:r>
      <w:proofErr w:type="spellStart"/>
      <w:r w:rsidR="00196E61">
        <w:rPr>
          <w:rFonts w:ascii="Times New Roman" w:hAnsi="Times New Roman" w:cs="Times New Roman"/>
          <w:sz w:val="24"/>
          <w:szCs w:val="24"/>
        </w:rPr>
        <w:t>b,e</w:t>
      </w:r>
      <w:proofErr w:type="spellEnd"/>
      <w:r w:rsidR="00196E61">
        <w:rPr>
          <w:rFonts w:ascii="Times New Roman" w:hAnsi="Times New Roman" w:cs="Times New Roman"/>
          <w:sz w:val="24"/>
          <w:szCs w:val="24"/>
        </w:rPr>
        <w:t>) 50, and (</w:t>
      </w:r>
      <w:proofErr w:type="spellStart"/>
      <w:r w:rsidR="00196E61">
        <w:rPr>
          <w:rFonts w:ascii="Times New Roman" w:hAnsi="Times New Roman" w:cs="Times New Roman"/>
          <w:sz w:val="24"/>
          <w:szCs w:val="24"/>
        </w:rPr>
        <w:t>c,f</w:t>
      </w:r>
      <w:proofErr w:type="spellEnd"/>
      <w:r w:rsidR="00196E61">
        <w:rPr>
          <w:rFonts w:ascii="Times New Roman" w:hAnsi="Times New Roman" w:cs="Times New Roman"/>
          <w:sz w:val="24"/>
          <w:szCs w:val="24"/>
        </w:rPr>
        <w:t xml:space="preserve">) 100 mutations. (a-c) Rows represent true signature phenotypes, columns represent assigned signature phenotypes, with the colour representing the proportion of </w:t>
      </w:r>
      <w:proofErr w:type="spellStart"/>
      <w:r w:rsidR="00196E61">
        <w:rPr>
          <w:rFonts w:ascii="Times New Roman" w:hAnsi="Times New Roman" w:cs="Times New Roman"/>
          <w:sz w:val="24"/>
          <w:szCs w:val="24"/>
        </w:rPr>
        <w:t>downsampled</w:t>
      </w:r>
      <w:proofErr w:type="spellEnd"/>
      <w:r w:rsidR="00196E61">
        <w:rPr>
          <w:rFonts w:ascii="Times New Roman" w:hAnsi="Times New Roman" w:cs="Times New Roman"/>
          <w:sz w:val="24"/>
          <w:szCs w:val="24"/>
        </w:rPr>
        <w:t xml:space="preserve"> samples across 100 simulations to be assigned to the assigned phenotype. (d-f) AUCs of reclassification for each signature phenotype across 100 simulations.</w:t>
      </w:r>
    </w:p>
    <w:p w14:paraId="0F705C77" w14:textId="77777777" w:rsidR="00196E61" w:rsidRDefault="00196E61" w:rsidP="00D20138">
      <w:pPr>
        <w:jc w:val="both"/>
        <w:rPr>
          <w:rFonts w:ascii="Times New Roman" w:hAnsi="Times New Roman" w:cs="Times New Roman"/>
          <w:sz w:val="24"/>
          <w:szCs w:val="24"/>
        </w:rPr>
      </w:pPr>
    </w:p>
    <w:p w14:paraId="2D01E4E6" w14:textId="625CC1A0" w:rsidR="001973E6" w:rsidRPr="00DA4488" w:rsidRDefault="00196E61" w:rsidP="00D20138">
      <w:pPr>
        <w:tabs>
          <w:tab w:val="left" w:pos="2404"/>
        </w:tabs>
        <w:jc w:val="both"/>
        <w:rPr>
          <w:rFonts w:ascii="Times New Roman" w:hAnsi="Times New Roman" w:cs="Times New Roman"/>
          <w:sz w:val="24"/>
          <w:szCs w:val="24"/>
        </w:rPr>
      </w:pPr>
      <w:r>
        <w:rPr>
          <w:rFonts w:ascii="Times New Roman" w:hAnsi="Times New Roman" w:cs="Times New Roman"/>
          <w:sz w:val="24"/>
          <w:szCs w:val="24"/>
        </w:rPr>
        <w:lastRenderedPageBreak/>
        <w:tab/>
      </w:r>
      <w:r w:rsidR="00DD6893">
        <w:rPr>
          <w:rFonts w:ascii="Times New Roman" w:hAnsi="Times New Roman" w:cs="Times New Roman"/>
          <w:noProof/>
          <w:sz w:val="24"/>
          <w:szCs w:val="24"/>
        </w:rPr>
        <w:drawing>
          <wp:inline distT="0" distB="0" distL="0" distR="0" wp14:anchorId="1B7CF0D1" wp14:editId="76AFD469">
            <wp:extent cx="5731510" cy="4550933"/>
            <wp:effectExtent l="0" t="0" r="0" b="0"/>
            <wp:docPr id="2091122333" name="Picture 2" descr="A graph of a positive resul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122333" name="Picture 2" descr="A graph of a positive result&#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4550933"/>
                    </a:xfrm>
                    <a:prstGeom prst="rect">
                      <a:avLst/>
                    </a:prstGeom>
                    <a:noFill/>
                    <a:ln>
                      <a:noFill/>
                    </a:ln>
                  </pic:spPr>
                </pic:pic>
              </a:graphicData>
            </a:graphic>
          </wp:inline>
        </w:drawing>
      </w:r>
    </w:p>
    <w:p w14:paraId="0DE8FC63" w14:textId="2B0C69E5" w:rsidR="00382975" w:rsidRDefault="000C0E65" w:rsidP="00D20138">
      <w:pPr>
        <w:jc w:val="both"/>
        <w:rPr>
          <w:rFonts w:ascii="Times New Roman" w:hAnsi="Times New Roman" w:cs="Times New Roman"/>
          <w:sz w:val="24"/>
          <w:szCs w:val="24"/>
        </w:rPr>
      </w:pPr>
      <w:r>
        <w:rPr>
          <w:rFonts w:ascii="Times New Roman" w:hAnsi="Times New Roman" w:cs="Times New Roman"/>
          <w:b/>
          <w:bCs/>
          <w:sz w:val="24"/>
          <w:szCs w:val="24"/>
        </w:rPr>
        <w:t>Fig. S7</w:t>
      </w:r>
      <w:r w:rsidR="001973E6" w:rsidRPr="00DA4488">
        <w:rPr>
          <w:rFonts w:ascii="Times New Roman" w:hAnsi="Times New Roman" w:cs="Times New Roman"/>
          <w:b/>
          <w:bCs/>
          <w:sz w:val="24"/>
          <w:szCs w:val="24"/>
        </w:rPr>
        <w:t>.</w:t>
      </w:r>
      <w:r w:rsidR="001973E6" w:rsidRPr="00DA4488">
        <w:rPr>
          <w:rFonts w:ascii="Times New Roman" w:hAnsi="Times New Roman" w:cs="Times New Roman"/>
          <w:sz w:val="24"/>
          <w:szCs w:val="24"/>
        </w:rPr>
        <w:t xml:space="preserve"> </w:t>
      </w:r>
      <w:r w:rsidR="001973E6" w:rsidRPr="00EF241B">
        <w:rPr>
          <w:rFonts w:ascii="Times New Roman" w:hAnsi="Times New Roman" w:cs="Times New Roman"/>
          <w:b/>
          <w:bCs/>
          <w:sz w:val="24"/>
          <w:szCs w:val="24"/>
        </w:rPr>
        <w:t xml:space="preserve">Determination of the probability threshold for HRD </w:t>
      </w:r>
      <w:r w:rsidR="005B1AEB" w:rsidRPr="00EF241B">
        <w:rPr>
          <w:rFonts w:ascii="Times New Roman" w:hAnsi="Times New Roman" w:cs="Times New Roman"/>
          <w:b/>
          <w:bCs/>
          <w:sz w:val="24"/>
          <w:szCs w:val="24"/>
        </w:rPr>
        <w:t>classification</w:t>
      </w:r>
      <w:r w:rsidR="001973E6" w:rsidRPr="00EF241B">
        <w:rPr>
          <w:rFonts w:ascii="Times New Roman" w:hAnsi="Times New Roman" w:cs="Times New Roman"/>
          <w:b/>
          <w:bCs/>
          <w:sz w:val="24"/>
          <w:szCs w:val="24"/>
        </w:rPr>
        <w:t>.</w:t>
      </w:r>
      <w:r w:rsidR="001B6157">
        <w:rPr>
          <w:rFonts w:ascii="Times New Roman" w:hAnsi="Times New Roman" w:cs="Times New Roman"/>
          <w:sz w:val="24"/>
          <w:szCs w:val="24"/>
        </w:rPr>
        <w:t xml:space="preserve"> </w:t>
      </w:r>
      <w:r w:rsidR="005427E0">
        <w:rPr>
          <w:rFonts w:ascii="Times New Roman" w:hAnsi="Times New Roman" w:cs="Times New Roman"/>
          <w:sz w:val="24"/>
          <w:szCs w:val="24"/>
        </w:rPr>
        <w:t>(</w:t>
      </w:r>
      <w:r w:rsidR="00DD6893">
        <w:rPr>
          <w:rFonts w:ascii="Times New Roman" w:hAnsi="Times New Roman" w:cs="Times New Roman"/>
          <w:sz w:val="24"/>
          <w:szCs w:val="24"/>
        </w:rPr>
        <w:t>a</w:t>
      </w:r>
      <w:r w:rsidR="005427E0">
        <w:rPr>
          <w:rFonts w:ascii="Times New Roman" w:hAnsi="Times New Roman" w:cs="Times New Roman"/>
          <w:sz w:val="24"/>
          <w:szCs w:val="24"/>
        </w:rPr>
        <w:t xml:space="preserve">) </w:t>
      </w:r>
      <w:r w:rsidR="00BC6FBA">
        <w:rPr>
          <w:rFonts w:ascii="Times New Roman" w:hAnsi="Times New Roman" w:cs="Times New Roman"/>
          <w:sz w:val="24"/>
          <w:szCs w:val="24"/>
        </w:rPr>
        <w:t xml:space="preserve">Precision, recall, and F-scores for prediction of HR gene defects amongst the whole TCGA-BRCA cohort using the assigned probability of HRD. </w:t>
      </w:r>
      <w:r w:rsidR="00DD6893">
        <w:rPr>
          <w:rFonts w:ascii="Times New Roman" w:hAnsi="Times New Roman" w:cs="Times New Roman"/>
          <w:sz w:val="24"/>
          <w:szCs w:val="24"/>
        </w:rPr>
        <w:t xml:space="preserve">(b) The HRD probabilities assigned by the mutational classifier predict HR gene defects with AUC = 0.910. </w:t>
      </w:r>
      <w:r w:rsidR="005427E0">
        <w:rPr>
          <w:rFonts w:ascii="Times New Roman" w:hAnsi="Times New Roman" w:cs="Times New Roman"/>
          <w:sz w:val="24"/>
          <w:szCs w:val="24"/>
        </w:rPr>
        <w:t>(c-d). Precision, recall, and F-scores for prediction of HR gene defects amongst (c) ER-negative and (d) ER-positive samples within the TCGA-BRCA cohort. The dotted black line</w:t>
      </w:r>
      <w:r w:rsidR="007C5ED8">
        <w:rPr>
          <w:rFonts w:ascii="Times New Roman" w:hAnsi="Times New Roman" w:cs="Times New Roman"/>
          <w:sz w:val="24"/>
          <w:szCs w:val="24"/>
        </w:rPr>
        <w:t xml:space="preserve"> </w:t>
      </w:r>
      <w:r w:rsidR="005427E0">
        <w:rPr>
          <w:rFonts w:ascii="Times New Roman" w:hAnsi="Times New Roman" w:cs="Times New Roman"/>
          <w:sz w:val="24"/>
          <w:szCs w:val="24"/>
        </w:rPr>
        <w:t>represents p(HRD) = 0.79, the optimal threshold according to (</w:t>
      </w:r>
      <w:r w:rsidR="00BC6FBA">
        <w:rPr>
          <w:rFonts w:ascii="Times New Roman" w:hAnsi="Times New Roman" w:cs="Times New Roman"/>
          <w:sz w:val="24"/>
          <w:szCs w:val="24"/>
        </w:rPr>
        <w:t>b</w:t>
      </w:r>
      <w:r w:rsidR="005427E0">
        <w:rPr>
          <w:rFonts w:ascii="Times New Roman" w:hAnsi="Times New Roman" w:cs="Times New Roman"/>
          <w:sz w:val="24"/>
          <w:szCs w:val="24"/>
        </w:rPr>
        <w:t>).</w:t>
      </w:r>
    </w:p>
    <w:p w14:paraId="7BD048D5" w14:textId="77777777" w:rsidR="00382975" w:rsidRPr="00DA4488" w:rsidRDefault="00382975" w:rsidP="00D20138">
      <w:pPr>
        <w:jc w:val="both"/>
        <w:rPr>
          <w:rFonts w:ascii="Times New Roman" w:hAnsi="Times New Roman" w:cs="Times New Roman"/>
          <w:sz w:val="24"/>
          <w:szCs w:val="24"/>
        </w:rPr>
      </w:pPr>
    </w:p>
    <w:p w14:paraId="1A95F56A" w14:textId="77777777" w:rsidR="00382975" w:rsidRPr="00DA4488" w:rsidRDefault="00382975" w:rsidP="00D20138">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2FAD71A" wp14:editId="370C8750">
            <wp:extent cx="5734050" cy="3914775"/>
            <wp:effectExtent l="0" t="0" r="0" b="9525"/>
            <wp:docPr id="446909621" name="Picture 3"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909621" name="Picture 3" descr="A close-up of a graph&#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4050" cy="3914775"/>
                    </a:xfrm>
                    <a:prstGeom prst="rect">
                      <a:avLst/>
                    </a:prstGeom>
                    <a:noFill/>
                    <a:ln>
                      <a:noFill/>
                    </a:ln>
                  </pic:spPr>
                </pic:pic>
              </a:graphicData>
            </a:graphic>
          </wp:inline>
        </w:drawing>
      </w:r>
      <w:r>
        <w:rPr>
          <w:rFonts w:ascii="Times New Roman" w:hAnsi="Times New Roman" w:cs="Times New Roman"/>
          <w:sz w:val="24"/>
          <w:szCs w:val="24"/>
        </w:rPr>
        <w:t xml:space="preserve"> </w:t>
      </w:r>
    </w:p>
    <w:p w14:paraId="05F494BD" w14:textId="46A2ADED" w:rsidR="00382975" w:rsidRPr="00DA4488" w:rsidRDefault="00D50451" w:rsidP="00D20138">
      <w:pPr>
        <w:jc w:val="both"/>
        <w:rPr>
          <w:rFonts w:ascii="Times New Roman" w:hAnsi="Times New Roman" w:cs="Times New Roman"/>
          <w:sz w:val="24"/>
          <w:szCs w:val="24"/>
        </w:rPr>
      </w:pPr>
      <w:r>
        <w:rPr>
          <w:rFonts w:ascii="Times New Roman" w:hAnsi="Times New Roman" w:cs="Times New Roman"/>
          <w:b/>
          <w:bCs/>
          <w:sz w:val="24"/>
          <w:szCs w:val="24"/>
        </w:rPr>
        <w:t>Fig. S8</w:t>
      </w:r>
      <w:r w:rsidR="00382975" w:rsidRPr="00DA4488">
        <w:rPr>
          <w:rFonts w:ascii="Times New Roman" w:hAnsi="Times New Roman" w:cs="Times New Roman"/>
          <w:b/>
          <w:bCs/>
          <w:sz w:val="24"/>
          <w:szCs w:val="24"/>
        </w:rPr>
        <w:t>.</w:t>
      </w:r>
      <w:r w:rsidR="00382975" w:rsidRPr="00DA4488">
        <w:rPr>
          <w:rFonts w:ascii="Times New Roman" w:hAnsi="Times New Roman" w:cs="Times New Roman"/>
          <w:sz w:val="24"/>
          <w:szCs w:val="24"/>
        </w:rPr>
        <w:t xml:space="preserve"> </w:t>
      </w:r>
      <w:r w:rsidR="00382975" w:rsidRPr="009A2306">
        <w:rPr>
          <w:rFonts w:ascii="Times New Roman" w:hAnsi="Times New Roman" w:cs="Times New Roman"/>
          <w:b/>
          <w:bCs/>
          <w:sz w:val="24"/>
          <w:szCs w:val="24"/>
        </w:rPr>
        <w:t>Validation of the mutation classifier in the SMC-BRCA cohort.</w:t>
      </w:r>
      <w:r w:rsidR="00382975">
        <w:rPr>
          <w:rFonts w:ascii="Times New Roman" w:hAnsi="Times New Roman" w:cs="Times New Roman"/>
          <w:sz w:val="24"/>
          <w:szCs w:val="24"/>
        </w:rPr>
        <w:t xml:space="preserve"> (a) A summary of the predictions by the mutation classifier, with rows representing samples and the colour representing the probability of assignment to the respective signature phenotype. ‘</w:t>
      </w:r>
      <w:proofErr w:type="spellStart"/>
      <w:r w:rsidR="00382975">
        <w:rPr>
          <w:rFonts w:ascii="Times New Roman" w:hAnsi="Times New Roman" w:cs="Times New Roman"/>
          <w:sz w:val="24"/>
          <w:szCs w:val="24"/>
        </w:rPr>
        <w:t>Phenotype_Assigned</w:t>
      </w:r>
      <w:proofErr w:type="spellEnd"/>
      <w:r w:rsidR="00382975">
        <w:rPr>
          <w:rFonts w:ascii="Times New Roman" w:hAnsi="Times New Roman" w:cs="Times New Roman"/>
          <w:sz w:val="24"/>
          <w:szCs w:val="24"/>
        </w:rPr>
        <w:t>’ refers to the phenotype with the highest probability of assignment, and ‘</w:t>
      </w:r>
      <w:proofErr w:type="spellStart"/>
      <w:r w:rsidR="00382975">
        <w:rPr>
          <w:rFonts w:ascii="Times New Roman" w:hAnsi="Times New Roman" w:cs="Times New Roman"/>
          <w:sz w:val="24"/>
          <w:szCs w:val="24"/>
        </w:rPr>
        <w:t>HRD_prob</w:t>
      </w:r>
      <w:proofErr w:type="spellEnd"/>
      <w:r w:rsidR="00382975">
        <w:rPr>
          <w:rFonts w:ascii="Times New Roman" w:hAnsi="Times New Roman" w:cs="Times New Roman"/>
          <w:sz w:val="24"/>
          <w:szCs w:val="24"/>
        </w:rPr>
        <w:t>’ is the sum of the probabilities of assignment across the seven HRD-associated phenotypes. (b) The 20 BRCA-defective samples are substantially more likely to be assigned as HRD compared with BRCA+ samples. 13/20 display an HRD probability greater than 0.79, and an additional four samples display an HRD probability between 0.5 and 0.79. (c) HRD assignment across breast cancer subtypes, with triple-negative (TN) samples enriched for HRD.</w:t>
      </w:r>
    </w:p>
    <w:p w14:paraId="5647C679" w14:textId="77777777" w:rsidR="00382975" w:rsidRPr="00DA4488" w:rsidRDefault="00382975" w:rsidP="00D20138">
      <w:pPr>
        <w:jc w:val="both"/>
        <w:rPr>
          <w:rFonts w:ascii="Times New Roman" w:hAnsi="Times New Roman" w:cs="Times New Roman"/>
          <w:sz w:val="24"/>
          <w:szCs w:val="24"/>
        </w:rPr>
      </w:pPr>
    </w:p>
    <w:p w14:paraId="45D3DE04" w14:textId="41FAA4CE" w:rsidR="003E4CC6" w:rsidRPr="00DA4488" w:rsidRDefault="00DF3656" w:rsidP="00D20138">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8D4328C" wp14:editId="13DDE082">
            <wp:extent cx="5486400" cy="3295650"/>
            <wp:effectExtent l="0" t="0" r="0" b="0"/>
            <wp:docPr id="21137289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3295650"/>
                    </a:xfrm>
                    <a:prstGeom prst="rect">
                      <a:avLst/>
                    </a:prstGeom>
                    <a:noFill/>
                    <a:ln>
                      <a:noFill/>
                    </a:ln>
                  </pic:spPr>
                </pic:pic>
              </a:graphicData>
            </a:graphic>
          </wp:inline>
        </w:drawing>
      </w:r>
    </w:p>
    <w:p w14:paraId="4D85DB3A" w14:textId="69F73895" w:rsidR="003E4CC6" w:rsidRPr="00DA4488" w:rsidRDefault="008C46D5" w:rsidP="00D20138">
      <w:pPr>
        <w:jc w:val="both"/>
        <w:rPr>
          <w:rFonts w:ascii="Times New Roman" w:hAnsi="Times New Roman" w:cs="Times New Roman"/>
          <w:sz w:val="24"/>
          <w:szCs w:val="24"/>
        </w:rPr>
      </w:pPr>
      <w:r>
        <w:rPr>
          <w:rFonts w:ascii="Times New Roman" w:hAnsi="Times New Roman" w:cs="Times New Roman"/>
          <w:b/>
          <w:bCs/>
          <w:sz w:val="24"/>
          <w:szCs w:val="24"/>
        </w:rPr>
        <w:t>Fig. S9</w:t>
      </w:r>
      <w:r w:rsidR="003E4CC6" w:rsidRPr="00DA4488">
        <w:rPr>
          <w:rFonts w:ascii="Times New Roman" w:hAnsi="Times New Roman" w:cs="Times New Roman"/>
          <w:b/>
          <w:bCs/>
          <w:sz w:val="24"/>
          <w:szCs w:val="24"/>
        </w:rPr>
        <w:t xml:space="preserve">. </w:t>
      </w:r>
      <w:r w:rsidR="00DF3656" w:rsidRPr="003207E0">
        <w:rPr>
          <w:rFonts w:ascii="Times New Roman" w:hAnsi="Times New Roman" w:cs="Times New Roman"/>
          <w:b/>
          <w:bCs/>
          <w:sz w:val="24"/>
          <w:szCs w:val="24"/>
        </w:rPr>
        <w:t>Precision</w:t>
      </w:r>
      <w:r w:rsidR="003E4CC6" w:rsidRPr="003207E0">
        <w:rPr>
          <w:rFonts w:ascii="Times New Roman" w:hAnsi="Times New Roman" w:cs="Times New Roman"/>
          <w:b/>
          <w:bCs/>
          <w:sz w:val="24"/>
          <w:szCs w:val="24"/>
        </w:rPr>
        <w:t xml:space="preserve"> and </w:t>
      </w:r>
      <w:r w:rsidR="00DF3656" w:rsidRPr="003207E0">
        <w:rPr>
          <w:rFonts w:ascii="Times New Roman" w:hAnsi="Times New Roman" w:cs="Times New Roman"/>
          <w:b/>
          <w:bCs/>
          <w:sz w:val="24"/>
          <w:szCs w:val="24"/>
        </w:rPr>
        <w:t>recall</w:t>
      </w:r>
      <w:r w:rsidR="003E4CC6" w:rsidRPr="003207E0">
        <w:rPr>
          <w:rFonts w:ascii="Times New Roman" w:hAnsi="Times New Roman" w:cs="Times New Roman"/>
          <w:b/>
          <w:bCs/>
          <w:sz w:val="24"/>
          <w:szCs w:val="24"/>
        </w:rPr>
        <w:t xml:space="preserve"> across HRD classifiers.</w:t>
      </w:r>
      <w:r w:rsidR="00DF3656">
        <w:rPr>
          <w:rFonts w:ascii="Times New Roman" w:hAnsi="Times New Roman" w:cs="Times New Roman"/>
          <w:sz w:val="24"/>
          <w:szCs w:val="24"/>
        </w:rPr>
        <w:t xml:space="preserve"> ‘</w:t>
      </w:r>
      <w:proofErr w:type="spellStart"/>
      <w:r w:rsidR="00DF3656">
        <w:rPr>
          <w:rFonts w:ascii="Times New Roman" w:hAnsi="Times New Roman" w:cs="Times New Roman"/>
          <w:sz w:val="24"/>
          <w:szCs w:val="24"/>
        </w:rPr>
        <w:t>HRDi</w:t>
      </w:r>
      <w:proofErr w:type="spellEnd"/>
      <w:r w:rsidR="00DF3656">
        <w:rPr>
          <w:rFonts w:ascii="Times New Roman" w:hAnsi="Times New Roman" w:cs="Times New Roman"/>
          <w:sz w:val="24"/>
          <w:szCs w:val="24"/>
        </w:rPr>
        <w:t xml:space="preserve">’ refers to our likelihood-based classifier with a probability threshold of 0.79. </w:t>
      </w:r>
      <w:r w:rsidR="00E904E3">
        <w:rPr>
          <w:rFonts w:ascii="Times New Roman" w:hAnsi="Times New Roman" w:cs="Times New Roman"/>
          <w:sz w:val="24"/>
          <w:szCs w:val="24"/>
        </w:rPr>
        <w:t>‘</w:t>
      </w:r>
      <w:proofErr w:type="spellStart"/>
      <w:r w:rsidR="00E904E3">
        <w:rPr>
          <w:rFonts w:ascii="Times New Roman" w:hAnsi="Times New Roman" w:cs="Times New Roman"/>
          <w:sz w:val="24"/>
          <w:szCs w:val="24"/>
        </w:rPr>
        <w:t>SigMA</w:t>
      </w:r>
      <w:proofErr w:type="spellEnd"/>
      <w:r w:rsidR="00E904E3">
        <w:rPr>
          <w:rFonts w:ascii="Times New Roman" w:hAnsi="Times New Roman" w:cs="Times New Roman"/>
          <w:sz w:val="24"/>
          <w:szCs w:val="24"/>
        </w:rPr>
        <w:t xml:space="preserve">’ refers to </w:t>
      </w:r>
      <w:proofErr w:type="spellStart"/>
      <w:r w:rsidR="00E904E3">
        <w:rPr>
          <w:rFonts w:ascii="Times New Roman" w:hAnsi="Times New Roman" w:cs="Times New Roman"/>
          <w:sz w:val="24"/>
          <w:szCs w:val="24"/>
        </w:rPr>
        <w:t>SigMA</w:t>
      </w:r>
      <w:proofErr w:type="spellEnd"/>
      <w:r w:rsidR="00E904E3">
        <w:rPr>
          <w:rFonts w:ascii="Times New Roman" w:hAnsi="Times New Roman" w:cs="Times New Roman"/>
          <w:sz w:val="24"/>
          <w:szCs w:val="24"/>
        </w:rPr>
        <w:t xml:space="preserve"> application using their stringent threshold. ‘CX3’ refers to the CX3 copy number signature, in which samples with CX3 as their most prevalent signature are assigned as HRD. Similarly, ‘SBS3_dominant’ refers to samples for which SBS3 is the dominant single base substitution signature. ‘HRDindex_63’ and ‘HRDindex_42’ refer to the Myriad HRD score, applying thresholds for HRD classification of 63 and 42 respectively.</w:t>
      </w:r>
    </w:p>
    <w:p w14:paraId="5FB09E67" w14:textId="41344A52" w:rsidR="000E3522" w:rsidRPr="00DA4488" w:rsidRDefault="00A20CAE" w:rsidP="00D20138">
      <w:pPr>
        <w:jc w:val="both"/>
        <w:rPr>
          <w:rFonts w:ascii="Times New Roman" w:hAnsi="Times New Roman" w:cs="Times New Roman"/>
          <w:sz w:val="24"/>
          <w:szCs w:val="24"/>
        </w:rPr>
      </w:pPr>
      <w:r>
        <w:rPr>
          <w:noProof/>
        </w:rPr>
        <w:lastRenderedPageBreak/>
        <w:drawing>
          <wp:inline distT="0" distB="0" distL="0" distR="0" wp14:anchorId="63C62BA0" wp14:editId="6079F18B">
            <wp:extent cx="5486400" cy="4110990"/>
            <wp:effectExtent l="0" t="0" r="0" b="3810"/>
            <wp:docPr id="531034996" name="Picture 3" descr="A graph of a 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034996" name="Picture 3" descr="A graph of a bar chart&#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4110990"/>
                    </a:xfrm>
                    <a:prstGeom prst="rect">
                      <a:avLst/>
                    </a:prstGeom>
                    <a:noFill/>
                    <a:ln>
                      <a:noFill/>
                    </a:ln>
                  </pic:spPr>
                </pic:pic>
              </a:graphicData>
            </a:graphic>
          </wp:inline>
        </w:drawing>
      </w:r>
    </w:p>
    <w:p w14:paraId="6A03363C" w14:textId="4C42A404" w:rsidR="000C5A41" w:rsidRPr="00CE0600" w:rsidRDefault="003B1EB8" w:rsidP="00D20138">
      <w:pPr>
        <w:jc w:val="both"/>
        <w:rPr>
          <w:rFonts w:ascii="Times New Roman" w:hAnsi="Times New Roman" w:cs="Times New Roman"/>
          <w:sz w:val="24"/>
          <w:szCs w:val="24"/>
        </w:rPr>
      </w:pPr>
      <w:r>
        <w:rPr>
          <w:rFonts w:ascii="Times New Roman" w:hAnsi="Times New Roman" w:cs="Times New Roman"/>
          <w:b/>
          <w:bCs/>
          <w:sz w:val="24"/>
          <w:szCs w:val="24"/>
        </w:rPr>
        <w:t>Fig. S10</w:t>
      </w:r>
      <w:r w:rsidR="000E3522" w:rsidRPr="00DA4488">
        <w:rPr>
          <w:rFonts w:ascii="Times New Roman" w:hAnsi="Times New Roman" w:cs="Times New Roman"/>
          <w:b/>
          <w:bCs/>
          <w:sz w:val="24"/>
          <w:szCs w:val="24"/>
        </w:rPr>
        <w:t xml:space="preserve">. </w:t>
      </w:r>
      <w:r w:rsidR="000E3522" w:rsidRPr="00211E80">
        <w:rPr>
          <w:rFonts w:ascii="Times New Roman" w:hAnsi="Times New Roman" w:cs="Times New Roman"/>
          <w:b/>
          <w:bCs/>
          <w:sz w:val="24"/>
          <w:szCs w:val="24"/>
        </w:rPr>
        <w:t>BRCA type-specific classification in TCGA</w:t>
      </w:r>
      <w:r w:rsidR="000C5A41" w:rsidRPr="00211E80">
        <w:rPr>
          <w:rFonts w:ascii="Times New Roman" w:hAnsi="Times New Roman" w:cs="Times New Roman"/>
          <w:b/>
          <w:bCs/>
          <w:sz w:val="24"/>
          <w:szCs w:val="24"/>
        </w:rPr>
        <w:t>.</w:t>
      </w:r>
      <w:r w:rsidR="000C5A41">
        <w:rPr>
          <w:rFonts w:ascii="Times New Roman" w:hAnsi="Times New Roman" w:cs="Times New Roman"/>
          <w:sz w:val="24"/>
          <w:szCs w:val="24"/>
        </w:rPr>
        <w:t xml:space="preserve"> </w:t>
      </w:r>
      <w:r w:rsidR="00971AE8">
        <w:rPr>
          <w:rFonts w:ascii="Times New Roman" w:hAnsi="Times New Roman" w:cs="Times New Roman"/>
          <w:sz w:val="24"/>
          <w:szCs w:val="24"/>
        </w:rPr>
        <w:t xml:space="preserve">Samples are labelled as </w:t>
      </w:r>
      <w:r w:rsidR="000C5A41">
        <w:rPr>
          <w:rFonts w:ascii="Times New Roman" w:hAnsi="Times New Roman" w:cs="Times New Roman"/>
          <w:sz w:val="24"/>
          <w:szCs w:val="24"/>
        </w:rPr>
        <w:t xml:space="preserve">BRCA1-type HRD </w:t>
      </w:r>
      <w:r w:rsidR="00510528">
        <w:rPr>
          <w:rFonts w:ascii="Times New Roman" w:hAnsi="Times New Roman" w:cs="Times New Roman"/>
          <w:sz w:val="24"/>
          <w:szCs w:val="24"/>
        </w:rPr>
        <w:t>(HRD_APOBEC, HRD_ID6mid, HRD_ID8, HRD_SBS8)</w:t>
      </w:r>
      <w:r w:rsidR="00971AE8">
        <w:rPr>
          <w:rFonts w:ascii="Times New Roman" w:hAnsi="Times New Roman" w:cs="Times New Roman"/>
          <w:sz w:val="24"/>
          <w:szCs w:val="24"/>
        </w:rPr>
        <w:t xml:space="preserve">, </w:t>
      </w:r>
      <w:r w:rsidR="000C5A41">
        <w:rPr>
          <w:rFonts w:ascii="Times New Roman" w:hAnsi="Times New Roman" w:cs="Times New Roman"/>
          <w:sz w:val="24"/>
          <w:szCs w:val="24"/>
        </w:rPr>
        <w:t xml:space="preserve">BRCA2-type HRD </w:t>
      </w:r>
      <w:r w:rsidR="00510528">
        <w:rPr>
          <w:rFonts w:ascii="Times New Roman" w:hAnsi="Times New Roman" w:cs="Times New Roman"/>
          <w:sz w:val="24"/>
          <w:szCs w:val="24"/>
        </w:rPr>
        <w:t>(HRD_ID6high)</w:t>
      </w:r>
      <w:r w:rsidR="00971AE8">
        <w:rPr>
          <w:rFonts w:ascii="Times New Roman" w:hAnsi="Times New Roman" w:cs="Times New Roman"/>
          <w:sz w:val="24"/>
          <w:szCs w:val="24"/>
        </w:rPr>
        <w:t xml:space="preserve">, </w:t>
      </w:r>
      <w:proofErr w:type="spellStart"/>
      <w:r w:rsidR="00971AE8">
        <w:rPr>
          <w:rFonts w:ascii="Times New Roman" w:hAnsi="Times New Roman" w:cs="Times New Roman"/>
          <w:sz w:val="24"/>
          <w:szCs w:val="24"/>
        </w:rPr>
        <w:t>HRD_unassigned</w:t>
      </w:r>
      <w:proofErr w:type="spellEnd"/>
      <w:r w:rsidR="00971AE8">
        <w:rPr>
          <w:rFonts w:ascii="Times New Roman" w:hAnsi="Times New Roman" w:cs="Times New Roman"/>
          <w:sz w:val="24"/>
          <w:szCs w:val="24"/>
        </w:rPr>
        <w:t xml:space="preserve"> (HRD_ID4, HRD_ID9), or HR-proficient</w:t>
      </w:r>
      <w:r w:rsidR="00A20CAE">
        <w:rPr>
          <w:rFonts w:ascii="Times New Roman" w:hAnsi="Times New Roman" w:cs="Times New Roman"/>
          <w:sz w:val="24"/>
          <w:szCs w:val="24"/>
        </w:rPr>
        <w:t>, and are grouped according to the HR gene defects which they harbour: BRCA1 (n=60), BRCA2 (n=27), RAD51C (n=19), PALB2 (n=3), none (n=772)</w:t>
      </w:r>
      <w:r w:rsidR="003F2653">
        <w:rPr>
          <w:rFonts w:ascii="Times New Roman" w:hAnsi="Times New Roman" w:cs="Times New Roman"/>
          <w:sz w:val="24"/>
          <w:szCs w:val="24"/>
        </w:rPr>
        <w:t>.</w:t>
      </w:r>
    </w:p>
    <w:p w14:paraId="22AA9727" w14:textId="080AAE3B" w:rsidR="00AC47CE" w:rsidRPr="00DA4488" w:rsidRDefault="000F481B" w:rsidP="00D20138">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24E8718" wp14:editId="7629A785">
            <wp:extent cx="5734050" cy="5848350"/>
            <wp:effectExtent l="0" t="0" r="0" b="0"/>
            <wp:docPr id="7855202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4050" cy="5848350"/>
                    </a:xfrm>
                    <a:prstGeom prst="rect">
                      <a:avLst/>
                    </a:prstGeom>
                    <a:noFill/>
                    <a:ln>
                      <a:noFill/>
                    </a:ln>
                  </pic:spPr>
                </pic:pic>
              </a:graphicData>
            </a:graphic>
          </wp:inline>
        </w:drawing>
      </w:r>
    </w:p>
    <w:p w14:paraId="07FA6B0F" w14:textId="339AF8E8" w:rsidR="00AC47CE" w:rsidRDefault="0012690D" w:rsidP="00D20138">
      <w:pPr>
        <w:jc w:val="both"/>
        <w:rPr>
          <w:rFonts w:ascii="Times New Roman" w:hAnsi="Times New Roman" w:cs="Times New Roman"/>
          <w:sz w:val="24"/>
          <w:szCs w:val="24"/>
        </w:rPr>
      </w:pPr>
      <w:r>
        <w:rPr>
          <w:rFonts w:ascii="Times New Roman" w:hAnsi="Times New Roman" w:cs="Times New Roman"/>
          <w:b/>
          <w:bCs/>
          <w:sz w:val="24"/>
          <w:szCs w:val="24"/>
        </w:rPr>
        <w:t>Fig. S11</w:t>
      </w:r>
      <w:r w:rsidR="00AC47CE" w:rsidRPr="00DA4488">
        <w:rPr>
          <w:rFonts w:ascii="Times New Roman" w:hAnsi="Times New Roman" w:cs="Times New Roman"/>
          <w:b/>
          <w:bCs/>
          <w:sz w:val="24"/>
          <w:szCs w:val="24"/>
        </w:rPr>
        <w:t>.</w:t>
      </w:r>
      <w:r w:rsidR="00AC47CE" w:rsidRPr="00DA4488">
        <w:rPr>
          <w:rFonts w:ascii="Times New Roman" w:hAnsi="Times New Roman" w:cs="Times New Roman"/>
          <w:sz w:val="24"/>
          <w:szCs w:val="24"/>
        </w:rPr>
        <w:t xml:space="preserve"> </w:t>
      </w:r>
      <w:r w:rsidR="00C34A77" w:rsidRPr="00B93826">
        <w:rPr>
          <w:rFonts w:ascii="Times New Roman" w:hAnsi="Times New Roman" w:cs="Times New Roman"/>
          <w:b/>
          <w:bCs/>
          <w:sz w:val="24"/>
          <w:szCs w:val="24"/>
        </w:rPr>
        <w:t>Key hallmarks of HRD across varying HRD groups and categories.</w:t>
      </w:r>
      <w:r w:rsidR="00C34A77">
        <w:rPr>
          <w:rFonts w:ascii="Times New Roman" w:hAnsi="Times New Roman" w:cs="Times New Roman"/>
          <w:sz w:val="24"/>
          <w:szCs w:val="24"/>
        </w:rPr>
        <w:t xml:space="preserve"> (a) Amongst HRD samples, key hallmarks broadly do not differ depending on defects in HR genes, especially in comparison with HR-proficient samples. (b) Samples with an HRD probability between 0.5 and 0.79 are more similar in terms of key HRD hallmarks to HR-proficient samples than samples with an HRD probability greater than the established threshold of 0.79. </w:t>
      </w:r>
    </w:p>
    <w:p w14:paraId="4242425C" w14:textId="2A184429" w:rsidR="00B102FA" w:rsidRDefault="004245B9" w:rsidP="00D20138">
      <w:pPr>
        <w:jc w:val="both"/>
        <w:rPr>
          <w:rFonts w:ascii="Times New Roman" w:hAnsi="Times New Roman" w:cs="Times New Roman"/>
          <w:sz w:val="24"/>
          <w:szCs w:val="24"/>
        </w:rPr>
      </w:pPr>
      <w:r w:rsidRPr="004245B9">
        <w:rPr>
          <w:rFonts w:ascii="Times New Roman" w:hAnsi="Times New Roman" w:cs="Times New Roman"/>
          <w:noProof/>
          <w:sz w:val="24"/>
          <w:szCs w:val="24"/>
        </w:rPr>
        <w:lastRenderedPageBreak/>
        <w:drawing>
          <wp:inline distT="0" distB="0" distL="0" distR="0" wp14:anchorId="4565A2B9" wp14:editId="2BFBCE64">
            <wp:extent cx="5731510" cy="5520690"/>
            <wp:effectExtent l="0" t="0" r="2540" b="3810"/>
            <wp:docPr id="2131606225" name="Picture 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606225" name="Picture 4" descr="A screenshot of a graph&#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5520690"/>
                    </a:xfrm>
                    <a:prstGeom prst="rect">
                      <a:avLst/>
                    </a:prstGeom>
                    <a:noFill/>
                    <a:ln>
                      <a:noFill/>
                    </a:ln>
                  </pic:spPr>
                </pic:pic>
              </a:graphicData>
            </a:graphic>
          </wp:inline>
        </w:drawing>
      </w:r>
    </w:p>
    <w:p w14:paraId="1590B235" w14:textId="5B4BB2BF" w:rsidR="00B102FA" w:rsidRPr="00B102FA" w:rsidRDefault="00BF5D91" w:rsidP="00D20138">
      <w:pPr>
        <w:jc w:val="both"/>
        <w:rPr>
          <w:rFonts w:ascii="Times New Roman" w:hAnsi="Times New Roman" w:cs="Times New Roman"/>
          <w:sz w:val="24"/>
          <w:szCs w:val="24"/>
        </w:rPr>
      </w:pPr>
      <w:r>
        <w:rPr>
          <w:rFonts w:ascii="Times New Roman" w:hAnsi="Times New Roman" w:cs="Times New Roman"/>
          <w:b/>
          <w:bCs/>
          <w:sz w:val="24"/>
          <w:szCs w:val="24"/>
        </w:rPr>
        <w:t>Fig. S12</w:t>
      </w:r>
      <w:r w:rsidR="00B102FA">
        <w:rPr>
          <w:rFonts w:ascii="Times New Roman" w:hAnsi="Times New Roman" w:cs="Times New Roman"/>
          <w:b/>
          <w:bCs/>
          <w:sz w:val="24"/>
          <w:szCs w:val="24"/>
        </w:rPr>
        <w:t>.</w:t>
      </w:r>
      <w:r w:rsidR="00B102FA">
        <w:rPr>
          <w:rFonts w:ascii="Times New Roman" w:hAnsi="Times New Roman" w:cs="Times New Roman"/>
          <w:sz w:val="24"/>
          <w:szCs w:val="24"/>
        </w:rPr>
        <w:t xml:space="preserve"> </w:t>
      </w:r>
      <w:r w:rsidR="00B102FA" w:rsidRPr="00B87C6A">
        <w:rPr>
          <w:rFonts w:ascii="Times New Roman" w:hAnsi="Times New Roman" w:cs="Times New Roman"/>
          <w:b/>
          <w:bCs/>
          <w:sz w:val="24"/>
          <w:szCs w:val="24"/>
        </w:rPr>
        <w:t xml:space="preserve">Cancer driver gene </w:t>
      </w:r>
      <w:r w:rsidR="00622741" w:rsidRPr="00B87C6A">
        <w:rPr>
          <w:rFonts w:ascii="Times New Roman" w:hAnsi="Times New Roman" w:cs="Times New Roman"/>
          <w:b/>
          <w:bCs/>
          <w:sz w:val="24"/>
          <w:szCs w:val="24"/>
        </w:rPr>
        <w:t>alterations</w:t>
      </w:r>
      <w:r w:rsidR="00B102FA" w:rsidRPr="00B87C6A">
        <w:rPr>
          <w:rFonts w:ascii="Times New Roman" w:hAnsi="Times New Roman" w:cs="Times New Roman"/>
          <w:b/>
          <w:bCs/>
          <w:sz w:val="24"/>
          <w:szCs w:val="24"/>
        </w:rPr>
        <w:t xml:space="preserve"> between HRD </w:t>
      </w:r>
      <w:r w:rsidR="00622741" w:rsidRPr="00B87C6A">
        <w:rPr>
          <w:rFonts w:ascii="Times New Roman" w:hAnsi="Times New Roman" w:cs="Times New Roman"/>
          <w:b/>
          <w:bCs/>
          <w:sz w:val="24"/>
          <w:szCs w:val="24"/>
        </w:rPr>
        <w:t>HR gene-proficient</w:t>
      </w:r>
      <w:r w:rsidR="00B102FA" w:rsidRPr="00B87C6A">
        <w:rPr>
          <w:rFonts w:ascii="Times New Roman" w:hAnsi="Times New Roman" w:cs="Times New Roman"/>
          <w:b/>
          <w:bCs/>
          <w:sz w:val="24"/>
          <w:szCs w:val="24"/>
        </w:rPr>
        <w:t xml:space="preserve"> and </w:t>
      </w:r>
      <w:r w:rsidR="00622741" w:rsidRPr="00B87C6A">
        <w:rPr>
          <w:rFonts w:ascii="Times New Roman" w:hAnsi="Times New Roman" w:cs="Times New Roman"/>
          <w:b/>
          <w:bCs/>
          <w:sz w:val="24"/>
          <w:szCs w:val="24"/>
        </w:rPr>
        <w:t>HR gene-defective</w:t>
      </w:r>
      <w:r w:rsidR="00B102FA" w:rsidRPr="00B87C6A">
        <w:rPr>
          <w:rFonts w:ascii="Times New Roman" w:hAnsi="Times New Roman" w:cs="Times New Roman"/>
          <w:b/>
          <w:bCs/>
          <w:sz w:val="24"/>
          <w:szCs w:val="24"/>
        </w:rPr>
        <w:t xml:space="preserve"> samples</w:t>
      </w:r>
      <w:r w:rsidR="00622741" w:rsidRPr="00B87C6A">
        <w:rPr>
          <w:rFonts w:ascii="Times New Roman" w:hAnsi="Times New Roman" w:cs="Times New Roman"/>
          <w:b/>
          <w:bCs/>
          <w:sz w:val="24"/>
          <w:szCs w:val="24"/>
        </w:rPr>
        <w:t>.</w:t>
      </w:r>
      <w:r w:rsidR="00622741">
        <w:rPr>
          <w:rFonts w:ascii="Times New Roman" w:hAnsi="Times New Roman" w:cs="Times New Roman"/>
          <w:sz w:val="24"/>
          <w:szCs w:val="24"/>
        </w:rPr>
        <w:t xml:space="preserve"> (a) </w:t>
      </w:r>
      <w:r w:rsidR="00EC397B">
        <w:rPr>
          <w:rFonts w:ascii="Times New Roman" w:hAnsi="Times New Roman" w:cs="Times New Roman"/>
          <w:sz w:val="24"/>
          <w:szCs w:val="24"/>
        </w:rPr>
        <w:t xml:space="preserve">Odds ratios reflecting </w:t>
      </w:r>
      <w:r w:rsidR="00622741">
        <w:rPr>
          <w:rFonts w:ascii="Times New Roman" w:hAnsi="Times New Roman" w:cs="Times New Roman"/>
          <w:sz w:val="24"/>
          <w:szCs w:val="24"/>
        </w:rPr>
        <w:t>mutation enrichment</w:t>
      </w:r>
      <w:r w:rsidR="00EC397B">
        <w:rPr>
          <w:rFonts w:ascii="Times New Roman" w:hAnsi="Times New Roman" w:cs="Times New Roman"/>
          <w:sz w:val="24"/>
          <w:szCs w:val="24"/>
        </w:rPr>
        <w:t xml:space="preserve"> (&gt;0) or depletion (&lt;0)</w:t>
      </w:r>
      <w:r w:rsidR="00622741">
        <w:rPr>
          <w:rFonts w:ascii="Times New Roman" w:hAnsi="Times New Roman" w:cs="Times New Roman"/>
          <w:sz w:val="24"/>
          <w:szCs w:val="24"/>
        </w:rPr>
        <w:t xml:space="preserve"> of cancer driver genes mutated in &gt;5% samples</w:t>
      </w:r>
      <w:r w:rsidR="00EC397B">
        <w:rPr>
          <w:rFonts w:ascii="Times New Roman" w:hAnsi="Times New Roman" w:cs="Times New Roman"/>
          <w:sz w:val="24"/>
          <w:szCs w:val="24"/>
        </w:rPr>
        <w:t xml:space="preserve"> (according to a Fisher’s exact test)</w:t>
      </w:r>
      <w:r w:rsidR="00622741">
        <w:rPr>
          <w:rFonts w:ascii="Times New Roman" w:hAnsi="Times New Roman" w:cs="Times New Roman"/>
          <w:sz w:val="24"/>
          <w:szCs w:val="24"/>
        </w:rPr>
        <w:t xml:space="preserve">. (b) Comparison of frequency of </w:t>
      </w:r>
      <w:r w:rsidR="00B060FC">
        <w:rPr>
          <w:rFonts w:ascii="Times New Roman" w:hAnsi="Times New Roman" w:cs="Times New Roman"/>
          <w:sz w:val="24"/>
          <w:szCs w:val="24"/>
        </w:rPr>
        <w:t xml:space="preserve">nonsynonymous </w:t>
      </w:r>
      <w:r w:rsidR="00622741">
        <w:rPr>
          <w:rFonts w:ascii="Times New Roman" w:hAnsi="Times New Roman" w:cs="Times New Roman"/>
          <w:sz w:val="24"/>
          <w:szCs w:val="24"/>
        </w:rPr>
        <w:t>cancer driver gene mutations</w:t>
      </w:r>
      <w:r w:rsidR="00B060FC">
        <w:rPr>
          <w:rFonts w:ascii="Times New Roman" w:hAnsi="Times New Roman" w:cs="Times New Roman"/>
          <w:sz w:val="24"/>
          <w:szCs w:val="24"/>
        </w:rPr>
        <w:t xml:space="preserve"> across HRD samples depending on their HR gene-defect status</w:t>
      </w:r>
      <w:r w:rsidR="00622741">
        <w:rPr>
          <w:rFonts w:ascii="Times New Roman" w:hAnsi="Times New Roman" w:cs="Times New Roman"/>
          <w:sz w:val="24"/>
          <w:szCs w:val="24"/>
        </w:rPr>
        <w:t>.</w:t>
      </w:r>
      <w:r w:rsidR="00AB7BE6">
        <w:rPr>
          <w:rFonts w:ascii="Times New Roman" w:hAnsi="Times New Roman" w:cs="Times New Roman"/>
          <w:sz w:val="24"/>
          <w:szCs w:val="24"/>
        </w:rPr>
        <w:t xml:space="preserve"> Every dot corresponds to a gene. Only notable genes are labelled.</w:t>
      </w:r>
      <w:r w:rsidR="00622741">
        <w:rPr>
          <w:rFonts w:ascii="Times New Roman" w:hAnsi="Times New Roman" w:cs="Times New Roman"/>
          <w:sz w:val="24"/>
          <w:szCs w:val="24"/>
        </w:rPr>
        <w:t xml:space="preserve"> (c) Enrichment of chromosome arm alterations</w:t>
      </w:r>
      <w:r w:rsidR="00B060FC">
        <w:rPr>
          <w:rFonts w:ascii="Times New Roman" w:hAnsi="Times New Roman" w:cs="Times New Roman"/>
          <w:sz w:val="24"/>
          <w:szCs w:val="24"/>
        </w:rPr>
        <w:t xml:space="preserve"> in HRD samples comparing HR gene-positive against HR gene-defective samples. Positive values indicate an enrichment of gains/losses in HR gene-positive samples, whilst negative values indicate enrichment in HR gene-defective samples</w:t>
      </w:r>
      <w:r w:rsidR="00F717CD">
        <w:rPr>
          <w:rFonts w:ascii="Times New Roman" w:hAnsi="Times New Roman" w:cs="Times New Roman"/>
          <w:sz w:val="24"/>
          <w:szCs w:val="24"/>
        </w:rPr>
        <w:t>. Arms are coloured for whether they are enriched for gains</w:t>
      </w:r>
      <w:r w:rsidR="00CD65C4">
        <w:rPr>
          <w:rFonts w:ascii="Times New Roman" w:hAnsi="Times New Roman" w:cs="Times New Roman"/>
          <w:sz w:val="24"/>
          <w:szCs w:val="24"/>
        </w:rPr>
        <w:t xml:space="preserve"> (</w:t>
      </w:r>
      <w:r w:rsidR="00FA0757">
        <w:rPr>
          <w:rFonts w:ascii="Times New Roman" w:hAnsi="Times New Roman" w:cs="Times New Roman"/>
          <w:sz w:val="24"/>
          <w:szCs w:val="24"/>
        </w:rPr>
        <w:t>blue</w:t>
      </w:r>
      <w:r w:rsidR="00CD65C4">
        <w:rPr>
          <w:rFonts w:ascii="Times New Roman" w:hAnsi="Times New Roman" w:cs="Times New Roman"/>
          <w:sz w:val="24"/>
          <w:szCs w:val="24"/>
        </w:rPr>
        <w:t>)</w:t>
      </w:r>
      <w:r w:rsidR="00F717CD">
        <w:rPr>
          <w:rFonts w:ascii="Times New Roman" w:hAnsi="Times New Roman" w:cs="Times New Roman"/>
          <w:sz w:val="24"/>
          <w:szCs w:val="24"/>
        </w:rPr>
        <w:t xml:space="preserve"> or no</w:t>
      </w:r>
      <w:r w:rsidR="00FA0757">
        <w:rPr>
          <w:rFonts w:ascii="Times New Roman" w:hAnsi="Times New Roman" w:cs="Times New Roman"/>
          <w:sz w:val="24"/>
          <w:szCs w:val="24"/>
        </w:rPr>
        <w:t xml:space="preserve"> significant enrichment</w:t>
      </w:r>
      <w:r w:rsidR="006602FA">
        <w:rPr>
          <w:rFonts w:ascii="Times New Roman" w:hAnsi="Times New Roman" w:cs="Times New Roman"/>
          <w:sz w:val="24"/>
          <w:szCs w:val="24"/>
        </w:rPr>
        <w:t xml:space="preserve"> (grey)</w:t>
      </w:r>
      <w:r w:rsidR="00622741">
        <w:rPr>
          <w:rFonts w:ascii="Times New Roman" w:hAnsi="Times New Roman" w:cs="Times New Roman"/>
          <w:sz w:val="24"/>
          <w:szCs w:val="24"/>
        </w:rPr>
        <w:t>.</w:t>
      </w:r>
      <w:r w:rsidR="00CD65C4">
        <w:rPr>
          <w:rFonts w:ascii="Times New Roman" w:hAnsi="Times New Roman" w:cs="Times New Roman"/>
          <w:sz w:val="24"/>
          <w:szCs w:val="24"/>
        </w:rPr>
        <w:t xml:space="preserve"> A single significant enrichment is highlighted (16p loss).</w:t>
      </w:r>
      <w:r w:rsidR="00622741">
        <w:rPr>
          <w:rFonts w:ascii="Times New Roman" w:hAnsi="Times New Roman" w:cs="Times New Roman"/>
          <w:sz w:val="24"/>
          <w:szCs w:val="24"/>
        </w:rPr>
        <w:t xml:space="preserve"> (d) Enrichment of cancer driver gene gains and losses</w:t>
      </w:r>
      <w:r w:rsidR="009F7FC9">
        <w:rPr>
          <w:rFonts w:ascii="Times New Roman" w:hAnsi="Times New Roman" w:cs="Times New Roman"/>
          <w:sz w:val="24"/>
          <w:szCs w:val="24"/>
        </w:rPr>
        <w:t xml:space="preserve">, following the same labelling as (c). </w:t>
      </w:r>
      <w:r w:rsidR="001B1F85">
        <w:rPr>
          <w:rFonts w:ascii="Times New Roman" w:hAnsi="Times New Roman" w:cs="Times New Roman"/>
          <w:sz w:val="24"/>
          <w:szCs w:val="24"/>
        </w:rPr>
        <w:t>No significant enrichments are observed.</w:t>
      </w:r>
    </w:p>
    <w:p w14:paraId="4620CC76" w14:textId="19062308" w:rsidR="00BE6917" w:rsidRPr="00DA4488" w:rsidRDefault="00A9513A" w:rsidP="0083493B">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9CE51FB" wp14:editId="196DFFD2">
            <wp:extent cx="3485251" cy="2818151"/>
            <wp:effectExtent l="0" t="0" r="0" b="1270"/>
            <wp:docPr id="5471757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69312" cy="2886122"/>
                    </a:xfrm>
                    <a:prstGeom prst="rect">
                      <a:avLst/>
                    </a:prstGeom>
                    <a:noFill/>
                    <a:ln>
                      <a:noFill/>
                    </a:ln>
                  </pic:spPr>
                </pic:pic>
              </a:graphicData>
            </a:graphic>
          </wp:inline>
        </w:drawing>
      </w:r>
    </w:p>
    <w:p w14:paraId="1EAAE680" w14:textId="037BD123" w:rsidR="00B102FA" w:rsidRDefault="00D52C95" w:rsidP="00D20138">
      <w:pPr>
        <w:jc w:val="both"/>
        <w:rPr>
          <w:rFonts w:ascii="Times New Roman" w:hAnsi="Times New Roman" w:cs="Times New Roman"/>
          <w:sz w:val="24"/>
          <w:szCs w:val="24"/>
        </w:rPr>
      </w:pPr>
      <w:r>
        <w:rPr>
          <w:rFonts w:ascii="Times New Roman" w:hAnsi="Times New Roman" w:cs="Times New Roman"/>
          <w:b/>
          <w:bCs/>
          <w:sz w:val="24"/>
          <w:szCs w:val="24"/>
        </w:rPr>
        <w:t>Fig. S13</w:t>
      </w:r>
      <w:r w:rsidR="00BE6917" w:rsidRPr="00DA4488">
        <w:rPr>
          <w:rFonts w:ascii="Times New Roman" w:hAnsi="Times New Roman" w:cs="Times New Roman"/>
          <w:b/>
          <w:bCs/>
          <w:sz w:val="24"/>
          <w:szCs w:val="24"/>
        </w:rPr>
        <w:t>.</w:t>
      </w:r>
      <w:r w:rsidR="00BE6917" w:rsidRPr="00DA4488">
        <w:rPr>
          <w:rFonts w:ascii="Times New Roman" w:hAnsi="Times New Roman" w:cs="Times New Roman"/>
          <w:sz w:val="24"/>
          <w:szCs w:val="24"/>
        </w:rPr>
        <w:t xml:space="preserve"> </w:t>
      </w:r>
      <w:r w:rsidR="008A4CB2" w:rsidRPr="008A4CB2">
        <w:rPr>
          <w:rFonts w:ascii="Times New Roman" w:hAnsi="Times New Roman" w:cs="Times New Roman"/>
          <w:b/>
          <w:bCs/>
          <w:sz w:val="24"/>
          <w:szCs w:val="24"/>
        </w:rPr>
        <w:t xml:space="preserve">Concordance between TME-adjusted cancer cell fractions and tumour purity. </w:t>
      </w:r>
      <w:r w:rsidR="00701F7E">
        <w:rPr>
          <w:rFonts w:ascii="Times New Roman" w:hAnsi="Times New Roman" w:cs="Times New Roman"/>
          <w:sz w:val="24"/>
          <w:szCs w:val="24"/>
        </w:rPr>
        <w:t>The e</w:t>
      </w:r>
      <w:r w:rsidR="00A9513A">
        <w:rPr>
          <w:rFonts w:ascii="Times New Roman" w:hAnsi="Times New Roman" w:cs="Times New Roman"/>
          <w:sz w:val="24"/>
          <w:szCs w:val="24"/>
        </w:rPr>
        <w:t xml:space="preserve">stimated cancer cell fraction of the TCGA-BRCA cohort according to </w:t>
      </w:r>
      <w:proofErr w:type="spellStart"/>
      <w:r w:rsidR="00A9513A">
        <w:rPr>
          <w:rFonts w:ascii="Times New Roman" w:hAnsi="Times New Roman" w:cs="Times New Roman"/>
          <w:sz w:val="24"/>
          <w:szCs w:val="24"/>
        </w:rPr>
        <w:t>BayesPrism</w:t>
      </w:r>
      <w:proofErr w:type="spellEnd"/>
      <w:r w:rsidR="00701F7E">
        <w:rPr>
          <w:rFonts w:ascii="Times New Roman" w:hAnsi="Times New Roman" w:cs="Times New Roman"/>
          <w:sz w:val="24"/>
          <w:szCs w:val="24"/>
        </w:rPr>
        <w:t xml:space="preserve"> is</w:t>
      </w:r>
      <w:r w:rsidR="00A9513A">
        <w:rPr>
          <w:rFonts w:ascii="Times New Roman" w:hAnsi="Times New Roman" w:cs="Times New Roman"/>
          <w:sz w:val="24"/>
          <w:szCs w:val="24"/>
        </w:rPr>
        <w:t xml:space="preserve"> compared </w:t>
      </w:r>
      <w:r w:rsidR="00701F7E">
        <w:rPr>
          <w:rFonts w:ascii="Times New Roman" w:hAnsi="Times New Roman" w:cs="Times New Roman"/>
          <w:sz w:val="24"/>
          <w:szCs w:val="24"/>
        </w:rPr>
        <w:t>against</w:t>
      </w:r>
      <w:r w:rsidR="00A9513A">
        <w:rPr>
          <w:rFonts w:ascii="Times New Roman" w:hAnsi="Times New Roman" w:cs="Times New Roman"/>
          <w:sz w:val="24"/>
          <w:szCs w:val="24"/>
        </w:rPr>
        <w:t xml:space="preserve"> estimates of tumour purity</w:t>
      </w:r>
      <w:r w:rsidR="003C13D5">
        <w:rPr>
          <w:rFonts w:ascii="Times New Roman" w:hAnsi="Times New Roman" w:cs="Times New Roman"/>
          <w:sz w:val="24"/>
          <w:szCs w:val="24"/>
        </w:rPr>
        <w:t xml:space="preserve"> inferred from the genomic data</w:t>
      </w:r>
      <w:r w:rsidR="00A9513A">
        <w:rPr>
          <w:rFonts w:ascii="Times New Roman" w:hAnsi="Times New Roman" w:cs="Times New Roman"/>
          <w:sz w:val="24"/>
          <w:szCs w:val="24"/>
        </w:rPr>
        <w:t xml:space="preserve"> available via the </w:t>
      </w:r>
      <w:proofErr w:type="spellStart"/>
      <w:r w:rsidR="00A9513A">
        <w:rPr>
          <w:rFonts w:ascii="Times New Roman" w:hAnsi="Times New Roman" w:cs="Times New Roman"/>
          <w:sz w:val="24"/>
          <w:szCs w:val="24"/>
        </w:rPr>
        <w:t>TCGAbiolinks</w:t>
      </w:r>
      <w:proofErr w:type="spellEnd"/>
      <w:r w:rsidR="00A9513A">
        <w:rPr>
          <w:rFonts w:ascii="Times New Roman" w:hAnsi="Times New Roman" w:cs="Times New Roman"/>
          <w:sz w:val="24"/>
          <w:szCs w:val="24"/>
        </w:rPr>
        <w:t xml:space="preserve"> R package.</w:t>
      </w:r>
    </w:p>
    <w:p w14:paraId="1092A674" w14:textId="77777777" w:rsidR="0083493B" w:rsidRDefault="0083493B" w:rsidP="00D20138">
      <w:pPr>
        <w:jc w:val="both"/>
        <w:rPr>
          <w:rFonts w:ascii="Times New Roman" w:hAnsi="Times New Roman" w:cs="Times New Roman"/>
          <w:sz w:val="24"/>
          <w:szCs w:val="24"/>
        </w:rPr>
      </w:pPr>
    </w:p>
    <w:p w14:paraId="2FA79162" w14:textId="6241C237" w:rsidR="00B102FA" w:rsidRDefault="002E6CB7" w:rsidP="00D20138">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953F296" wp14:editId="08860B59">
            <wp:extent cx="5724525" cy="2867025"/>
            <wp:effectExtent l="0" t="0" r="9525" b="9525"/>
            <wp:docPr id="21008630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24525" cy="2867025"/>
                    </a:xfrm>
                    <a:prstGeom prst="rect">
                      <a:avLst/>
                    </a:prstGeom>
                    <a:noFill/>
                    <a:ln>
                      <a:noFill/>
                    </a:ln>
                  </pic:spPr>
                </pic:pic>
              </a:graphicData>
            </a:graphic>
          </wp:inline>
        </w:drawing>
      </w:r>
    </w:p>
    <w:p w14:paraId="0C600D87" w14:textId="4012E915" w:rsidR="00B102FA" w:rsidRDefault="00F251CF" w:rsidP="00D20138">
      <w:pPr>
        <w:jc w:val="both"/>
        <w:rPr>
          <w:rFonts w:ascii="Times New Roman" w:hAnsi="Times New Roman" w:cs="Times New Roman"/>
          <w:sz w:val="24"/>
          <w:szCs w:val="24"/>
        </w:rPr>
      </w:pPr>
      <w:r>
        <w:rPr>
          <w:rFonts w:ascii="Times New Roman" w:hAnsi="Times New Roman" w:cs="Times New Roman"/>
          <w:b/>
          <w:bCs/>
          <w:sz w:val="24"/>
          <w:szCs w:val="24"/>
        </w:rPr>
        <w:t>Fig. S14</w:t>
      </w:r>
      <w:r w:rsidR="00B102FA" w:rsidRPr="00B102FA">
        <w:rPr>
          <w:rFonts w:ascii="Times New Roman" w:hAnsi="Times New Roman" w:cs="Times New Roman"/>
          <w:b/>
          <w:bCs/>
          <w:sz w:val="24"/>
          <w:szCs w:val="24"/>
        </w:rPr>
        <w:t xml:space="preserve">. </w:t>
      </w:r>
      <w:r w:rsidR="00B102FA" w:rsidRPr="00937E1D">
        <w:rPr>
          <w:rFonts w:ascii="Times New Roman" w:hAnsi="Times New Roman" w:cs="Times New Roman"/>
          <w:b/>
          <w:bCs/>
          <w:sz w:val="24"/>
          <w:szCs w:val="24"/>
        </w:rPr>
        <w:t xml:space="preserve">Comparisons of single cell expression for </w:t>
      </w:r>
      <w:r w:rsidR="00A76D84" w:rsidRPr="00937E1D">
        <w:rPr>
          <w:rFonts w:ascii="Times New Roman" w:hAnsi="Times New Roman" w:cs="Times New Roman"/>
          <w:b/>
          <w:bCs/>
          <w:sz w:val="24"/>
          <w:szCs w:val="24"/>
        </w:rPr>
        <w:t>multiple</w:t>
      </w:r>
      <w:r w:rsidR="00B102FA" w:rsidRPr="00937E1D">
        <w:rPr>
          <w:rFonts w:ascii="Times New Roman" w:hAnsi="Times New Roman" w:cs="Times New Roman"/>
          <w:b/>
          <w:bCs/>
          <w:sz w:val="24"/>
          <w:szCs w:val="24"/>
        </w:rPr>
        <w:t xml:space="preserve"> signatures generated by regularised logistic regression</w:t>
      </w:r>
      <w:r w:rsidR="00937E1D">
        <w:rPr>
          <w:rFonts w:ascii="Times New Roman" w:hAnsi="Times New Roman" w:cs="Times New Roman"/>
          <w:sz w:val="24"/>
          <w:szCs w:val="24"/>
        </w:rPr>
        <w:t>.</w:t>
      </w:r>
      <w:r w:rsidR="002E6CB7">
        <w:rPr>
          <w:rFonts w:ascii="Times New Roman" w:hAnsi="Times New Roman" w:cs="Times New Roman"/>
          <w:sz w:val="24"/>
          <w:szCs w:val="24"/>
        </w:rPr>
        <w:t xml:space="preserve"> </w:t>
      </w:r>
      <w:r w:rsidR="00937E1D">
        <w:rPr>
          <w:rFonts w:ascii="Times New Roman" w:hAnsi="Times New Roman" w:cs="Times New Roman"/>
          <w:sz w:val="24"/>
          <w:szCs w:val="24"/>
        </w:rPr>
        <w:t xml:space="preserve">Expression statistics are calculated </w:t>
      </w:r>
      <w:r w:rsidR="002E6CB7">
        <w:rPr>
          <w:rFonts w:ascii="Times New Roman" w:hAnsi="Times New Roman" w:cs="Times New Roman"/>
          <w:sz w:val="24"/>
          <w:szCs w:val="24"/>
        </w:rPr>
        <w:t>using the Qian et al. single-cell RNA-</w:t>
      </w:r>
      <w:proofErr w:type="spellStart"/>
      <w:r w:rsidR="002E6CB7">
        <w:rPr>
          <w:rFonts w:ascii="Times New Roman" w:hAnsi="Times New Roman" w:cs="Times New Roman"/>
          <w:sz w:val="24"/>
          <w:szCs w:val="24"/>
        </w:rPr>
        <w:t>seq</w:t>
      </w:r>
      <w:proofErr w:type="spellEnd"/>
      <w:r w:rsidR="002E6CB7">
        <w:rPr>
          <w:rFonts w:ascii="Times New Roman" w:hAnsi="Times New Roman" w:cs="Times New Roman"/>
          <w:sz w:val="24"/>
          <w:szCs w:val="24"/>
        </w:rPr>
        <w:t xml:space="preserve"> breast cancer cohort. Four signatures were initially developed, without and with weighted elastic net (‘</w:t>
      </w:r>
      <w:proofErr w:type="spellStart"/>
      <w:r w:rsidR="002E6CB7">
        <w:rPr>
          <w:rFonts w:ascii="Times New Roman" w:hAnsi="Times New Roman" w:cs="Times New Roman"/>
          <w:sz w:val="24"/>
          <w:szCs w:val="24"/>
        </w:rPr>
        <w:t>ElasticNet</w:t>
      </w:r>
      <w:proofErr w:type="spellEnd"/>
      <w:r w:rsidR="002E6CB7">
        <w:rPr>
          <w:rFonts w:ascii="Times New Roman" w:hAnsi="Times New Roman" w:cs="Times New Roman"/>
          <w:sz w:val="24"/>
          <w:szCs w:val="24"/>
        </w:rPr>
        <w:t>’ and ‘WEN’ respectively) and with regularisation penalties of 0.25 (‘alpha0.25’) and 0.5 (‘alpha0.5’). The measures refer to the mean number of genes expressed in the respective signature per cell</w:t>
      </w:r>
      <w:r w:rsidR="00624BC2">
        <w:rPr>
          <w:rFonts w:ascii="Times New Roman" w:hAnsi="Times New Roman" w:cs="Times New Roman"/>
          <w:sz w:val="24"/>
          <w:szCs w:val="24"/>
        </w:rPr>
        <w:t xml:space="preserve"> (left)</w:t>
      </w:r>
      <w:r w:rsidR="002E6CB7">
        <w:rPr>
          <w:rFonts w:ascii="Times New Roman" w:hAnsi="Times New Roman" w:cs="Times New Roman"/>
          <w:sz w:val="24"/>
          <w:szCs w:val="24"/>
        </w:rPr>
        <w:t>, the median number of genes expressed in the respective signature per cell</w:t>
      </w:r>
      <w:r w:rsidR="00624BC2">
        <w:rPr>
          <w:rFonts w:ascii="Times New Roman" w:hAnsi="Times New Roman" w:cs="Times New Roman"/>
          <w:sz w:val="24"/>
          <w:szCs w:val="24"/>
        </w:rPr>
        <w:t xml:space="preserve"> (</w:t>
      </w:r>
      <w:proofErr w:type="spellStart"/>
      <w:r w:rsidR="00624BC2">
        <w:rPr>
          <w:rFonts w:ascii="Times New Roman" w:hAnsi="Times New Roman" w:cs="Times New Roman"/>
          <w:sz w:val="24"/>
          <w:szCs w:val="24"/>
        </w:rPr>
        <w:t>center</w:t>
      </w:r>
      <w:proofErr w:type="spellEnd"/>
      <w:r w:rsidR="00624BC2">
        <w:rPr>
          <w:rFonts w:ascii="Times New Roman" w:hAnsi="Times New Roman" w:cs="Times New Roman"/>
          <w:sz w:val="24"/>
          <w:szCs w:val="24"/>
        </w:rPr>
        <w:t>)</w:t>
      </w:r>
      <w:r w:rsidR="002E6CB7">
        <w:rPr>
          <w:rFonts w:ascii="Times New Roman" w:hAnsi="Times New Roman" w:cs="Times New Roman"/>
          <w:sz w:val="24"/>
          <w:szCs w:val="24"/>
        </w:rPr>
        <w:t>, and the proportion of cells within the cohort which express at least one gene within the respective signature</w:t>
      </w:r>
      <w:r w:rsidR="00624BC2">
        <w:rPr>
          <w:rFonts w:ascii="Times New Roman" w:hAnsi="Times New Roman" w:cs="Times New Roman"/>
          <w:sz w:val="24"/>
          <w:szCs w:val="24"/>
        </w:rPr>
        <w:t xml:space="preserve"> (right)</w:t>
      </w:r>
      <w:r w:rsidR="002E6CB7">
        <w:rPr>
          <w:rFonts w:ascii="Times New Roman" w:hAnsi="Times New Roman" w:cs="Times New Roman"/>
          <w:sz w:val="24"/>
          <w:szCs w:val="24"/>
        </w:rPr>
        <w:t>.</w:t>
      </w:r>
      <w:r w:rsidR="00611E72">
        <w:rPr>
          <w:rFonts w:ascii="Times New Roman" w:hAnsi="Times New Roman" w:cs="Times New Roman"/>
          <w:sz w:val="24"/>
          <w:szCs w:val="24"/>
        </w:rPr>
        <w:t xml:space="preserve"> The Elastic Net with 0.25 regularisation penalty outperforms other methods.</w:t>
      </w:r>
    </w:p>
    <w:p w14:paraId="03C119D9" w14:textId="1D597812" w:rsidR="00BE6917" w:rsidRPr="00DA4488" w:rsidRDefault="00EC4454" w:rsidP="00D20138">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178E622" wp14:editId="70F88152">
            <wp:extent cx="5724525" cy="3276600"/>
            <wp:effectExtent l="0" t="0" r="9525" b="0"/>
            <wp:docPr id="16949087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24525" cy="3276600"/>
                    </a:xfrm>
                    <a:prstGeom prst="rect">
                      <a:avLst/>
                    </a:prstGeom>
                    <a:noFill/>
                    <a:ln>
                      <a:noFill/>
                    </a:ln>
                  </pic:spPr>
                </pic:pic>
              </a:graphicData>
            </a:graphic>
          </wp:inline>
        </w:drawing>
      </w:r>
    </w:p>
    <w:p w14:paraId="5777DD6F" w14:textId="6DBCAD32" w:rsidR="00BE6917" w:rsidRDefault="00D45D47" w:rsidP="00D20138">
      <w:pPr>
        <w:jc w:val="both"/>
        <w:rPr>
          <w:rFonts w:ascii="Times New Roman" w:hAnsi="Times New Roman" w:cs="Times New Roman"/>
          <w:sz w:val="24"/>
          <w:szCs w:val="24"/>
        </w:rPr>
      </w:pPr>
      <w:r>
        <w:rPr>
          <w:rFonts w:ascii="Times New Roman" w:hAnsi="Times New Roman" w:cs="Times New Roman"/>
          <w:b/>
          <w:bCs/>
          <w:sz w:val="24"/>
          <w:szCs w:val="24"/>
        </w:rPr>
        <w:t>Fig. S15</w:t>
      </w:r>
      <w:r w:rsidR="00BE6917" w:rsidRPr="00DA4488">
        <w:rPr>
          <w:rFonts w:ascii="Times New Roman" w:hAnsi="Times New Roman" w:cs="Times New Roman"/>
          <w:b/>
          <w:bCs/>
          <w:sz w:val="24"/>
          <w:szCs w:val="24"/>
        </w:rPr>
        <w:t>.</w:t>
      </w:r>
      <w:r w:rsidR="00BE6917" w:rsidRPr="00DA4488">
        <w:rPr>
          <w:rFonts w:ascii="Times New Roman" w:hAnsi="Times New Roman" w:cs="Times New Roman"/>
          <w:sz w:val="24"/>
          <w:szCs w:val="24"/>
        </w:rPr>
        <w:t xml:space="preserve"> </w:t>
      </w:r>
      <w:r w:rsidR="00EC4454" w:rsidRPr="00692838">
        <w:rPr>
          <w:rFonts w:ascii="Times New Roman" w:hAnsi="Times New Roman" w:cs="Times New Roman"/>
          <w:b/>
          <w:bCs/>
          <w:sz w:val="24"/>
          <w:szCs w:val="24"/>
        </w:rPr>
        <w:t>Accuracy of transcriptional signatures for predicting BRCA1-defects, BRCA2-defects, BRCA-positive HRD, and HR/BRCA-proficiency within the TCGA-BRCA testing cohort.</w:t>
      </w:r>
      <w:r w:rsidR="00EC4454">
        <w:rPr>
          <w:rFonts w:ascii="Times New Roman" w:hAnsi="Times New Roman" w:cs="Times New Roman"/>
          <w:sz w:val="24"/>
          <w:szCs w:val="24"/>
        </w:rPr>
        <w:t xml:space="preserve"> ‘</w:t>
      </w:r>
      <w:proofErr w:type="spellStart"/>
      <w:r w:rsidR="00EC4454">
        <w:rPr>
          <w:rFonts w:ascii="Times New Roman" w:hAnsi="Times New Roman" w:cs="Times New Roman"/>
          <w:sz w:val="24"/>
          <w:szCs w:val="24"/>
        </w:rPr>
        <w:t>ElasticNet</w:t>
      </w:r>
      <w:proofErr w:type="spellEnd"/>
      <w:r w:rsidR="00EC4454">
        <w:rPr>
          <w:rFonts w:ascii="Times New Roman" w:hAnsi="Times New Roman" w:cs="Times New Roman"/>
          <w:sz w:val="24"/>
          <w:szCs w:val="24"/>
        </w:rPr>
        <w:t xml:space="preserve">’ refers to the in-house 228-gene signature developed here. </w:t>
      </w:r>
      <w:r w:rsidR="00B66625">
        <w:rPr>
          <w:rFonts w:ascii="Times New Roman" w:hAnsi="Times New Roman" w:cs="Times New Roman"/>
          <w:sz w:val="24"/>
          <w:szCs w:val="24"/>
        </w:rPr>
        <w:t>‘Peng’, ‘CIN70’, ‘Severson’, and ‘PARPi7’ refer to alternative HRD signatures. ‘POLQ’, ‘BRCA1’, ‘PARP1’, and ‘BRCA2’ refer to FPKM-normalised expression of the respective genes.</w:t>
      </w:r>
    </w:p>
    <w:p w14:paraId="6690196B" w14:textId="4922AADC" w:rsidR="002855D5" w:rsidRDefault="002855D5" w:rsidP="00D20138">
      <w:pPr>
        <w:jc w:val="both"/>
        <w:rPr>
          <w:rFonts w:ascii="Times New Roman" w:hAnsi="Times New Roman" w:cs="Times New Roman"/>
          <w:sz w:val="24"/>
          <w:szCs w:val="24"/>
        </w:rPr>
      </w:pPr>
    </w:p>
    <w:p w14:paraId="52018633" w14:textId="77777777" w:rsidR="000B60EA" w:rsidRDefault="000B60EA" w:rsidP="00D20138">
      <w:pPr>
        <w:jc w:val="both"/>
        <w:rPr>
          <w:rFonts w:ascii="Times New Roman" w:hAnsi="Times New Roman" w:cs="Times New Roman"/>
          <w:sz w:val="24"/>
          <w:szCs w:val="24"/>
        </w:rPr>
      </w:pPr>
    </w:p>
    <w:p w14:paraId="4F51ECB6" w14:textId="14F2D9A3" w:rsidR="002855D5" w:rsidRDefault="002855D5" w:rsidP="00D20138">
      <w:pPr>
        <w:jc w:val="both"/>
        <w:rPr>
          <w:rFonts w:ascii="Times New Roman" w:hAnsi="Times New Roman" w:cs="Times New Roman"/>
          <w:sz w:val="24"/>
          <w:szCs w:val="24"/>
        </w:rPr>
      </w:pPr>
    </w:p>
    <w:p w14:paraId="4393FBAF" w14:textId="77777777" w:rsidR="002855D5" w:rsidRPr="00DA4488" w:rsidRDefault="002855D5" w:rsidP="00D20138">
      <w:pPr>
        <w:jc w:val="both"/>
        <w:rPr>
          <w:rFonts w:ascii="Times New Roman" w:hAnsi="Times New Roman" w:cs="Times New Roman"/>
          <w:sz w:val="24"/>
          <w:szCs w:val="24"/>
        </w:rPr>
      </w:pPr>
    </w:p>
    <w:p w14:paraId="4BF608F2" w14:textId="0A594496" w:rsidR="008A7DCC" w:rsidRPr="00DA4488" w:rsidRDefault="00427868" w:rsidP="00D20138">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7DA036D" wp14:editId="5B80A2F5">
            <wp:extent cx="5724525" cy="3276600"/>
            <wp:effectExtent l="0" t="0" r="9525" b="0"/>
            <wp:docPr id="36941088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24525" cy="3276600"/>
                    </a:xfrm>
                    <a:prstGeom prst="rect">
                      <a:avLst/>
                    </a:prstGeom>
                    <a:noFill/>
                    <a:ln>
                      <a:noFill/>
                    </a:ln>
                  </pic:spPr>
                </pic:pic>
              </a:graphicData>
            </a:graphic>
          </wp:inline>
        </w:drawing>
      </w:r>
    </w:p>
    <w:p w14:paraId="076C02E4" w14:textId="03D88601" w:rsidR="008A7DCC" w:rsidRPr="00DA4488" w:rsidRDefault="00BF0383" w:rsidP="00D20138">
      <w:pPr>
        <w:jc w:val="both"/>
        <w:rPr>
          <w:rFonts w:ascii="Times New Roman" w:hAnsi="Times New Roman" w:cs="Times New Roman"/>
          <w:sz w:val="24"/>
          <w:szCs w:val="24"/>
        </w:rPr>
      </w:pPr>
      <w:r>
        <w:rPr>
          <w:rFonts w:ascii="Times New Roman" w:hAnsi="Times New Roman" w:cs="Times New Roman"/>
          <w:b/>
          <w:bCs/>
          <w:sz w:val="24"/>
          <w:szCs w:val="24"/>
        </w:rPr>
        <w:t>Fig. S16</w:t>
      </w:r>
      <w:r w:rsidR="008A7DCC" w:rsidRPr="00DA4488">
        <w:rPr>
          <w:rFonts w:ascii="Times New Roman" w:hAnsi="Times New Roman" w:cs="Times New Roman"/>
          <w:b/>
          <w:bCs/>
          <w:sz w:val="24"/>
          <w:szCs w:val="24"/>
        </w:rPr>
        <w:t>.</w:t>
      </w:r>
      <w:r w:rsidR="008A7DCC" w:rsidRPr="00DA4488">
        <w:rPr>
          <w:rFonts w:ascii="Times New Roman" w:hAnsi="Times New Roman" w:cs="Times New Roman"/>
          <w:sz w:val="24"/>
          <w:szCs w:val="24"/>
        </w:rPr>
        <w:t xml:space="preserve"> </w:t>
      </w:r>
      <w:r w:rsidR="00427868">
        <w:rPr>
          <w:rFonts w:ascii="Times New Roman" w:hAnsi="Times New Roman" w:cs="Times New Roman"/>
          <w:sz w:val="24"/>
          <w:szCs w:val="24"/>
        </w:rPr>
        <w:t>Comparison of transcriptional HRD scores between HRD and HR-proficient samples within the TCGA-BRCA testing cohort, following separation</w:t>
      </w:r>
      <w:r w:rsidR="00F01A0C">
        <w:rPr>
          <w:rFonts w:ascii="Times New Roman" w:hAnsi="Times New Roman" w:cs="Times New Roman"/>
          <w:sz w:val="24"/>
          <w:szCs w:val="24"/>
        </w:rPr>
        <w:t xml:space="preserve"> of samples</w:t>
      </w:r>
      <w:r w:rsidR="00427868">
        <w:rPr>
          <w:rFonts w:ascii="Times New Roman" w:hAnsi="Times New Roman" w:cs="Times New Roman"/>
          <w:sz w:val="24"/>
          <w:szCs w:val="24"/>
        </w:rPr>
        <w:t xml:space="preserve"> by ER status.</w:t>
      </w:r>
    </w:p>
    <w:p w14:paraId="59BBC151" w14:textId="389FD5C7" w:rsidR="008A7DCC" w:rsidRPr="00DA4488" w:rsidRDefault="006847A5" w:rsidP="002855D5">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F17EBFC" wp14:editId="4ECE4D84">
            <wp:extent cx="5597147" cy="7419474"/>
            <wp:effectExtent l="0" t="0" r="3810" b="0"/>
            <wp:docPr id="2638512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60140" cy="7502976"/>
                    </a:xfrm>
                    <a:prstGeom prst="rect">
                      <a:avLst/>
                    </a:prstGeom>
                    <a:noFill/>
                    <a:ln>
                      <a:noFill/>
                    </a:ln>
                  </pic:spPr>
                </pic:pic>
              </a:graphicData>
            </a:graphic>
          </wp:inline>
        </w:drawing>
      </w:r>
    </w:p>
    <w:p w14:paraId="2F5AF9EF" w14:textId="2F8D2555" w:rsidR="002855D5" w:rsidRDefault="00C73FC2" w:rsidP="00D20138">
      <w:pPr>
        <w:jc w:val="both"/>
        <w:rPr>
          <w:rFonts w:ascii="Times New Roman" w:hAnsi="Times New Roman" w:cs="Times New Roman"/>
          <w:sz w:val="24"/>
          <w:szCs w:val="24"/>
        </w:rPr>
      </w:pPr>
      <w:r>
        <w:rPr>
          <w:rFonts w:ascii="Times New Roman" w:hAnsi="Times New Roman" w:cs="Times New Roman"/>
          <w:b/>
          <w:bCs/>
          <w:sz w:val="24"/>
          <w:szCs w:val="24"/>
        </w:rPr>
        <w:t>Fig. S17</w:t>
      </w:r>
      <w:r w:rsidR="008A7DCC" w:rsidRPr="00DA4488">
        <w:rPr>
          <w:rFonts w:ascii="Times New Roman" w:hAnsi="Times New Roman" w:cs="Times New Roman"/>
          <w:b/>
          <w:bCs/>
          <w:sz w:val="24"/>
          <w:szCs w:val="24"/>
        </w:rPr>
        <w:t xml:space="preserve">. </w:t>
      </w:r>
      <w:r w:rsidR="00D5010B" w:rsidRPr="001603CF">
        <w:rPr>
          <w:rFonts w:ascii="Times New Roman" w:hAnsi="Times New Roman" w:cs="Times New Roman"/>
          <w:b/>
          <w:bCs/>
          <w:sz w:val="24"/>
          <w:szCs w:val="24"/>
        </w:rPr>
        <w:t>Application</w:t>
      </w:r>
      <w:r w:rsidR="006847A5" w:rsidRPr="001603CF">
        <w:rPr>
          <w:rFonts w:ascii="Times New Roman" w:hAnsi="Times New Roman" w:cs="Times New Roman"/>
          <w:b/>
          <w:bCs/>
          <w:sz w:val="24"/>
          <w:szCs w:val="24"/>
        </w:rPr>
        <w:t xml:space="preserve"> of the 228-gene HRD transcriptional signature </w:t>
      </w:r>
      <w:r w:rsidR="00D5010B" w:rsidRPr="001603CF">
        <w:rPr>
          <w:rFonts w:ascii="Times New Roman" w:hAnsi="Times New Roman" w:cs="Times New Roman"/>
          <w:b/>
          <w:bCs/>
          <w:sz w:val="24"/>
          <w:szCs w:val="24"/>
        </w:rPr>
        <w:t>to</w:t>
      </w:r>
      <w:r w:rsidR="006847A5" w:rsidRPr="001603CF">
        <w:rPr>
          <w:rFonts w:ascii="Times New Roman" w:hAnsi="Times New Roman" w:cs="Times New Roman"/>
          <w:b/>
          <w:bCs/>
          <w:sz w:val="24"/>
          <w:szCs w:val="24"/>
        </w:rPr>
        <w:t xml:space="preserve"> the SMC-BRCA validation cohort.</w:t>
      </w:r>
      <w:r w:rsidR="00873516">
        <w:rPr>
          <w:rFonts w:ascii="Times New Roman" w:hAnsi="Times New Roman" w:cs="Times New Roman"/>
          <w:sz w:val="24"/>
          <w:szCs w:val="24"/>
        </w:rPr>
        <w:t xml:space="preserve"> Within the cohort, this transcriptional signature is significantly increased within (a) HRD samples, and (b) BRCA1-defective and BRCA-positive HRD samples. (c) BRCA-specific transcriptional scores. (d) Accuracy of HRD classification across transcriptional signatures and HRD markers. (e) Accuracy of BRCA-specific HRD classification across transcriptional signatures and HRD markers. ‘</w:t>
      </w:r>
      <w:proofErr w:type="spellStart"/>
      <w:r w:rsidR="00873516">
        <w:rPr>
          <w:rFonts w:ascii="Times New Roman" w:hAnsi="Times New Roman" w:cs="Times New Roman"/>
          <w:sz w:val="24"/>
          <w:szCs w:val="24"/>
        </w:rPr>
        <w:t>ElasticNet</w:t>
      </w:r>
      <w:proofErr w:type="spellEnd"/>
      <w:r w:rsidR="00873516">
        <w:rPr>
          <w:rFonts w:ascii="Times New Roman" w:hAnsi="Times New Roman" w:cs="Times New Roman"/>
          <w:sz w:val="24"/>
          <w:szCs w:val="24"/>
        </w:rPr>
        <w:t>’ refers to the 228-gene signature introduced here.</w:t>
      </w:r>
    </w:p>
    <w:p w14:paraId="3794885F" w14:textId="4F8EABA0" w:rsidR="009A6912" w:rsidRPr="00DA4488" w:rsidRDefault="00684CCF" w:rsidP="00D20138">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D80C276" wp14:editId="3CC43912">
            <wp:extent cx="5734050" cy="2952750"/>
            <wp:effectExtent l="0" t="0" r="0" b="0"/>
            <wp:docPr id="155607855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4050" cy="2952750"/>
                    </a:xfrm>
                    <a:prstGeom prst="rect">
                      <a:avLst/>
                    </a:prstGeom>
                    <a:noFill/>
                    <a:ln>
                      <a:noFill/>
                    </a:ln>
                  </pic:spPr>
                </pic:pic>
              </a:graphicData>
            </a:graphic>
          </wp:inline>
        </w:drawing>
      </w:r>
    </w:p>
    <w:p w14:paraId="3BFD02B9" w14:textId="6359C0D8" w:rsidR="009A6912" w:rsidRDefault="0026511A" w:rsidP="00D20138">
      <w:pPr>
        <w:jc w:val="both"/>
        <w:rPr>
          <w:rFonts w:ascii="Times New Roman" w:hAnsi="Times New Roman" w:cs="Times New Roman"/>
          <w:sz w:val="24"/>
          <w:szCs w:val="24"/>
        </w:rPr>
      </w:pPr>
      <w:r>
        <w:rPr>
          <w:rFonts w:ascii="Times New Roman" w:hAnsi="Times New Roman" w:cs="Times New Roman"/>
          <w:b/>
          <w:bCs/>
          <w:sz w:val="24"/>
          <w:szCs w:val="24"/>
        </w:rPr>
        <w:t>Fig. S18</w:t>
      </w:r>
      <w:r w:rsidR="009A6912" w:rsidRPr="00DA4488">
        <w:rPr>
          <w:rFonts w:ascii="Times New Roman" w:hAnsi="Times New Roman" w:cs="Times New Roman"/>
          <w:b/>
          <w:bCs/>
          <w:sz w:val="24"/>
          <w:szCs w:val="24"/>
        </w:rPr>
        <w:t>.</w:t>
      </w:r>
      <w:r w:rsidR="009A6912" w:rsidRPr="00DA4488">
        <w:rPr>
          <w:rFonts w:ascii="Times New Roman" w:hAnsi="Times New Roman" w:cs="Times New Roman"/>
          <w:sz w:val="24"/>
          <w:szCs w:val="24"/>
        </w:rPr>
        <w:t xml:space="preserve"> </w:t>
      </w:r>
      <w:r w:rsidR="009A6912" w:rsidRPr="00571670">
        <w:rPr>
          <w:rFonts w:ascii="Times New Roman" w:hAnsi="Times New Roman" w:cs="Times New Roman"/>
          <w:b/>
          <w:bCs/>
          <w:sz w:val="24"/>
          <w:szCs w:val="24"/>
        </w:rPr>
        <w:t>Gene Set Enrichment Analysis</w:t>
      </w:r>
      <w:r w:rsidR="00684CCF" w:rsidRPr="00571670">
        <w:rPr>
          <w:rFonts w:ascii="Times New Roman" w:hAnsi="Times New Roman" w:cs="Times New Roman"/>
          <w:b/>
          <w:bCs/>
          <w:sz w:val="24"/>
          <w:szCs w:val="24"/>
        </w:rPr>
        <w:t xml:space="preserve"> for the 228-gene HRD transcriptional signature</w:t>
      </w:r>
      <w:r w:rsidR="00571670">
        <w:rPr>
          <w:rFonts w:ascii="Times New Roman" w:hAnsi="Times New Roman" w:cs="Times New Roman"/>
          <w:sz w:val="24"/>
          <w:szCs w:val="24"/>
        </w:rPr>
        <w:t>.</w:t>
      </w:r>
      <w:r w:rsidR="00684CCF">
        <w:rPr>
          <w:rFonts w:ascii="Times New Roman" w:hAnsi="Times New Roman" w:cs="Times New Roman"/>
          <w:sz w:val="24"/>
          <w:szCs w:val="24"/>
        </w:rPr>
        <w:t xml:space="preserve"> </w:t>
      </w:r>
      <w:r w:rsidR="00571670">
        <w:rPr>
          <w:rFonts w:ascii="Times New Roman" w:hAnsi="Times New Roman" w:cs="Times New Roman"/>
          <w:sz w:val="24"/>
          <w:szCs w:val="24"/>
        </w:rPr>
        <w:t xml:space="preserve">Enrichment results are shown </w:t>
      </w:r>
      <w:r w:rsidR="00684CCF">
        <w:rPr>
          <w:rFonts w:ascii="Times New Roman" w:hAnsi="Times New Roman" w:cs="Times New Roman"/>
          <w:sz w:val="24"/>
          <w:szCs w:val="24"/>
        </w:rPr>
        <w:t xml:space="preserve">according to (a) </w:t>
      </w:r>
      <w:proofErr w:type="spellStart"/>
      <w:r w:rsidR="00684CCF">
        <w:rPr>
          <w:rFonts w:ascii="Times New Roman" w:hAnsi="Times New Roman" w:cs="Times New Roman"/>
          <w:sz w:val="24"/>
          <w:szCs w:val="24"/>
        </w:rPr>
        <w:t>enrichR</w:t>
      </w:r>
      <w:proofErr w:type="spellEnd"/>
      <w:r w:rsidR="00684CCF">
        <w:rPr>
          <w:rFonts w:ascii="Times New Roman" w:hAnsi="Times New Roman" w:cs="Times New Roman"/>
          <w:sz w:val="24"/>
          <w:szCs w:val="24"/>
        </w:rPr>
        <w:t xml:space="preserve"> using the KEGG database, and (b) </w:t>
      </w:r>
      <w:proofErr w:type="spellStart"/>
      <w:r w:rsidR="00684CCF">
        <w:rPr>
          <w:rFonts w:ascii="Times New Roman" w:hAnsi="Times New Roman" w:cs="Times New Roman"/>
          <w:sz w:val="24"/>
          <w:szCs w:val="24"/>
        </w:rPr>
        <w:t>pathfindR</w:t>
      </w:r>
      <w:proofErr w:type="spellEnd"/>
      <w:r w:rsidR="00684CCF">
        <w:rPr>
          <w:rFonts w:ascii="Times New Roman" w:hAnsi="Times New Roman" w:cs="Times New Roman"/>
          <w:sz w:val="24"/>
          <w:szCs w:val="24"/>
        </w:rPr>
        <w:t xml:space="preserve"> using the Gene Ontology Biological Processes resource.</w:t>
      </w:r>
    </w:p>
    <w:p w14:paraId="2A9C464A" w14:textId="484143EF" w:rsidR="005601A7" w:rsidRDefault="005601A7" w:rsidP="00D20138">
      <w:pPr>
        <w:jc w:val="both"/>
        <w:rPr>
          <w:rFonts w:ascii="Times New Roman" w:hAnsi="Times New Roman" w:cs="Times New Roman"/>
          <w:sz w:val="24"/>
          <w:szCs w:val="24"/>
        </w:rPr>
      </w:pPr>
    </w:p>
    <w:p w14:paraId="0AD80F1E" w14:textId="1DC8A141" w:rsidR="005601A7" w:rsidRDefault="005601A7" w:rsidP="00D20138">
      <w:pPr>
        <w:jc w:val="both"/>
        <w:rPr>
          <w:rFonts w:ascii="Times New Roman" w:hAnsi="Times New Roman" w:cs="Times New Roman"/>
          <w:sz w:val="24"/>
          <w:szCs w:val="24"/>
        </w:rPr>
      </w:pPr>
    </w:p>
    <w:p w14:paraId="45063B53" w14:textId="77777777" w:rsidR="005601A7" w:rsidRPr="00684CCF" w:rsidRDefault="005601A7" w:rsidP="00D20138">
      <w:pPr>
        <w:jc w:val="both"/>
        <w:rPr>
          <w:rFonts w:ascii="Times New Roman" w:hAnsi="Times New Roman" w:cs="Times New Roman"/>
          <w:sz w:val="24"/>
          <w:szCs w:val="24"/>
        </w:rPr>
      </w:pPr>
    </w:p>
    <w:p w14:paraId="5010A10A" w14:textId="002C0B56" w:rsidR="009A6912" w:rsidRPr="00684CCF" w:rsidRDefault="00F26503" w:rsidP="00D20138">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BDC413B" wp14:editId="7BCB2E82">
            <wp:extent cx="5734050" cy="2628900"/>
            <wp:effectExtent l="0" t="0" r="0" b="0"/>
            <wp:docPr id="146394524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4050" cy="2628900"/>
                    </a:xfrm>
                    <a:prstGeom prst="rect">
                      <a:avLst/>
                    </a:prstGeom>
                    <a:noFill/>
                    <a:ln>
                      <a:noFill/>
                    </a:ln>
                  </pic:spPr>
                </pic:pic>
              </a:graphicData>
            </a:graphic>
          </wp:inline>
        </w:drawing>
      </w:r>
    </w:p>
    <w:p w14:paraId="56BE0BDD" w14:textId="37412706" w:rsidR="009A6912" w:rsidRPr="00DA4488" w:rsidRDefault="00ED0804" w:rsidP="00D20138">
      <w:pPr>
        <w:jc w:val="both"/>
        <w:rPr>
          <w:rFonts w:ascii="Times New Roman" w:hAnsi="Times New Roman" w:cs="Times New Roman"/>
          <w:sz w:val="24"/>
          <w:szCs w:val="24"/>
        </w:rPr>
      </w:pPr>
      <w:r>
        <w:rPr>
          <w:rFonts w:ascii="Times New Roman" w:hAnsi="Times New Roman" w:cs="Times New Roman"/>
          <w:b/>
          <w:bCs/>
          <w:sz w:val="24"/>
          <w:szCs w:val="24"/>
        </w:rPr>
        <w:t>Fig. S19</w:t>
      </w:r>
      <w:r w:rsidR="009A6912" w:rsidRPr="00DA4488">
        <w:rPr>
          <w:rFonts w:ascii="Times New Roman" w:hAnsi="Times New Roman" w:cs="Times New Roman"/>
          <w:b/>
          <w:bCs/>
          <w:sz w:val="24"/>
          <w:szCs w:val="24"/>
        </w:rPr>
        <w:t>.</w:t>
      </w:r>
      <w:r w:rsidR="009A6912" w:rsidRPr="00DA4488">
        <w:rPr>
          <w:rFonts w:ascii="Times New Roman" w:hAnsi="Times New Roman" w:cs="Times New Roman"/>
          <w:sz w:val="24"/>
          <w:szCs w:val="24"/>
        </w:rPr>
        <w:t xml:space="preserve"> </w:t>
      </w:r>
      <w:r w:rsidR="009A6912" w:rsidRPr="00211889">
        <w:rPr>
          <w:rFonts w:ascii="Times New Roman" w:hAnsi="Times New Roman" w:cs="Times New Roman"/>
          <w:b/>
          <w:bCs/>
          <w:sz w:val="24"/>
          <w:szCs w:val="24"/>
        </w:rPr>
        <w:t xml:space="preserve">Performance of </w:t>
      </w:r>
      <w:r w:rsidR="00F26503" w:rsidRPr="00211889">
        <w:rPr>
          <w:rFonts w:ascii="Times New Roman" w:hAnsi="Times New Roman" w:cs="Times New Roman"/>
          <w:b/>
          <w:bCs/>
          <w:sz w:val="24"/>
          <w:szCs w:val="24"/>
        </w:rPr>
        <w:t>the reduced 26-gene HRD transcriptional</w:t>
      </w:r>
      <w:r w:rsidR="009A6912" w:rsidRPr="00211889">
        <w:rPr>
          <w:rFonts w:ascii="Times New Roman" w:hAnsi="Times New Roman" w:cs="Times New Roman"/>
          <w:b/>
          <w:bCs/>
          <w:sz w:val="24"/>
          <w:szCs w:val="24"/>
        </w:rPr>
        <w:t xml:space="preserve"> signature</w:t>
      </w:r>
      <w:r w:rsidR="00F26503" w:rsidRPr="00211889">
        <w:rPr>
          <w:rFonts w:ascii="Times New Roman" w:hAnsi="Times New Roman" w:cs="Times New Roman"/>
          <w:b/>
          <w:bCs/>
          <w:sz w:val="24"/>
          <w:szCs w:val="24"/>
        </w:rPr>
        <w:t xml:space="preserve"> in the TCGA-BRCA testing cohort</w:t>
      </w:r>
      <w:r w:rsidR="00211889">
        <w:rPr>
          <w:rFonts w:ascii="Times New Roman" w:hAnsi="Times New Roman" w:cs="Times New Roman"/>
          <w:b/>
          <w:bCs/>
          <w:sz w:val="24"/>
          <w:szCs w:val="24"/>
        </w:rPr>
        <w:t>.</w:t>
      </w:r>
      <w:r w:rsidR="00F26503">
        <w:rPr>
          <w:rFonts w:ascii="Times New Roman" w:hAnsi="Times New Roman" w:cs="Times New Roman"/>
          <w:sz w:val="24"/>
          <w:szCs w:val="24"/>
        </w:rPr>
        <w:t xml:space="preserve"> </w:t>
      </w:r>
      <w:r w:rsidR="00211889">
        <w:rPr>
          <w:rFonts w:ascii="Times New Roman" w:hAnsi="Times New Roman" w:cs="Times New Roman"/>
          <w:sz w:val="24"/>
          <w:szCs w:val="24"/>
        </w:rPr>
        <w:t xml:space="preserve">The HRD score is compared </w:t>
      </w:r>
      <w:r w:rsidR="00F26503">
        <w:rPr>
          <w:rFonts w:ascii="Times New Roman" w:hAnsi="Times New Roman" w:cs="Times New Roman"/>
          <w:sz w:val="24"/>
          <w:szCs w:val="24"/>
        </w:rPr>
        <w:t>between (a) HRD and HR-proficient samples, and (b) BRCA-specific HRD categories</w:t>
      </w:r>
      <w:r w:rsidR="00D12525">
        <w:rPr>
          <w:rFonts w:ascii="Times New Roman" w:hAnsi="Times New Roman" w:cs="Times New Roman"/>
          <w:sz w:val="24"/>
          <w:szCs w:val="24"/>
        </w:rPr>
        <w:t>.</w:t>
      </w:r>
    </w:p>
    <w:p w14:paraId="59EAF82E" w14:textId="409660D4" w:rsidR="00E573EF" w:rsidRPr="00DA4488" w:rsidRDefault="002508D6" w:rsidP="00D20138">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D99779F" wp14:editId="0FFD1995">
            <wp:extent cx="5724525" cy="3276600"/>
            <wp:effectExtent l="0" t="0" r="9525" b="0"/>
            <wp:docPr id="104100786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24525" cy="3276600"/>
                    </a:xfrm>
                    <a:prstGeom prst="rect">
                      <a:avLst/>
                    </a:prstGeom>
                    <a:noFill/>
                    <a:ln>
                      <a:noFill/>
                    </a:ln>
                  </pic:spPr>
                </pic:pic>
              </a:graphicData>
            </a:graphic>
          </wp:inline>
        </w:drawing>
      </w:r>
    </w:p>
    <w:p w14:paraId="7607B399" w14:textId="0E1D34E4" w:rsidR="007A295C" w:rsidRDefault="006E446E" w:rsidP="00D20138">
      <w:pPr>
        <w:jc w:val="both"/>
        <w:rPr>
          <w:rFonts w:ascii="Times New Roman" w:hAnsi="Times New Roman" w:cs="Times New Roman"/>
          <w:sz w:val="24"/>
          <w:szCs w:val="24"/>
        </w:rPr>
      </w:pPr>
      <w:r>
        <w:rPr>
          <w:rFonts w:ascii="Times New Roman" w:hAnsi="Times New Roman" w:cs="Times New Roman"/>
          <w:b/>
          <w:bCs/>
          <w:sz w:val="24"/>
          <w:szCs w:val="24"/>
        </w:rPr>
        <w:t>Fig. S20</w:t>
      </w:r>
      <w:r w:rsidR="00E573EF" w:rsidRPr="00DA4488">
        <w:rPr>
          <w:rFonts w:ascii="Times New Roman" w:hAnsi="Times New Roman" w:cs="Times New Roman"/>
          <w:b/>
          <w:bCs/>
          <w:sz w:val="24"/>
          <w:szCs w:val="24"/>
        </w:rPr>
        <w:t xml:space="preserve">. </w:t>
      </w:r>
      <w:r w:rsidR="002508D6" w:rsidRPr="007807B4">
        <w:rPr>
          <w:rFonts w:ascii="Times New Roman" w:hAnsi="Times New Roman" w:cs="Times New Roman"/>
          <w:b/>
          <w:bCs/>
          <w:sz w:val="24"/>
          <w:szCs w:val="24"/>
        </w:rPr>
        <w:t>Comparison of HRD transcriptional signatures in predicting PARP inhibitor sensitivity in CCLE</w:t>
      </w:r>
      <w:r w:rsidR="007807B4">
        <w:rPr>
          <w:rFonts w:ascii="Times New Roman" w:hAnsi="Times New Roman" w:cs="Times New Roman"/>
          <w:sz w:val="24"/>
          <w:szCs w:val="24"/>
        </w:rPr>
        <w:t>.</w:t>
      </w:r>
      <w:r w:rsidR="008F1741">
        <w:rPr>
          <w:rFonts w:ascii="Times New Roman" w:hAnsi="Times New Roman" w:cs="Times New Roman"/>
          <w:sz w:val="24"/>
          <w:szCs w:val="24"/>
        </w:rPr>
        <w:t xml:space="preserve"> </w:t>
      </w:r>
      <w:r w:rsidR="00302E7E">
        <w:rPr>
          <w:rFonts w:ascii="Times New Roman" w:hAnsi="Times New Roman" w:cs="Times New Roman"/>
          <w:sz w:val="24"/>
          <w:szCs w:val="24"/>
        </w:rPr>
        <w:t>Signature performance i</w:t>
      </w:r>
      <w:r w:rsidR="008F1741">
        <w:rPr>
          <w:rFonts w:ascii="Times New Roman" w:hAnsi="Times New Roman" w:cs="Times New Roman"/>
          <w:sz w:val="24"/>
          <w:szCs w:val="24"/>
        </w:rPr>
        <w:t>s measured by the significance of correlation, on a negative-log10 scale, between the respective signature score and PRISM measures of PARP inhibitor sensitivity</w:t>
      </w:r>
      <w:r w:rsidR="002508D6">
        <w:rPr>
          <w:rFonts w:ascii="Times New Roman" w:hAnsi="Times New Roman" w:cs="Times New Roman"/>
          <w:sz w:val="24"/>
          <w:szCs w:val="24"/>
        </w:rPr>
        <w:t>. The dotted red line represents a significance level p = 0.05</w:t>
      </w:r>
      <w:r w:rsidR="00EA2657">
        <w:rPr>
          <w:rFonts w:ascii="Times New Roman" w:hAnsi="Times New Roman" w:cs="Times New Roman"/>
          <w:sz w:val="24"/>
          <w:szCs w:val="24"/>
        </w:rPr>
        <w:t>, with bars exceeding this threshold demonstrat</w:t>
      </w:r>
      <w:r w:rsidR="001F1788">
        <w:rPr>
          <w:rFonts w:ascii="Times New Roman" w:hAnsi="Times New Roman" w:cs="Times New Roman"/>
          <w:sz w:val="24"/>
          <w:szCs w:val="24"/>
        </w:rPr>
        <w:t>ing</w:t>
      </w:r>
      <w:r w:rsidR="00EA2657">
        <w:rPr>
          <w:rFonts w:ascii="Times New Roman" w:hAnsi="Times New Roman" w:cs="Times New Roman"/>
          <w:sz w:val="24"/>
          <w:szCs w:val="24"/>
        </w:rPr>
        <w:t xml:space="preserve"> a greater significance of correlation</w:t>
      </w:r>
      <w:r w:rsidR="002508D6">
        <w:rPr>
          <w:rFonts w:ascii="Times New Roman" w:hAnsi="Times New Roman" w:cs="Times New Roman"/>
          <w:sz w:val="24"/>
          <w:szCs w:val="24"/>
        </w:rPr>
        <w:t>. ‘</w:t>
      </w:r>
      <w:proofErr w:type="spellStart"/>
      <w:r w:rsidR="002508D6">
        <w:rPr>
          <w:rFonts w:ascii="Times New Roman" w:hAnsi="Times New Roman" w:cs="Times New Roman"/>
          <w:sz w:val="24"/>
          <w:szCs w:val="24"/>
        </w:rPr>
        <w:t>ElasticNet</w:t>
      </w:r>
      <w:proofErr w:type="spellEnd"/>
      <w:r w:rsidR="002508D6">
        <w:rPr>
          <w:rFonts w:ascii="Times New Roman" w:hAnsi="Times New Roman" w:cs="Times New Roman"/>
          <w:sz w:val="24"/>
          <w:szCs w:val="24"/>
        </w:rPr>
        <w:t>’</w:t>
      </w:r>
      <w:r w:rsidR="00DA18E1">
        <w:rPr>
          <w:rFonts w:ascii="Times New Roman" w:hAnsi="Times New Roman" w:cs="Times New Roman"/>
          <w:sz w:val="24"/>
          <w:szCs w:val="24"/>
        </w:rPr>
        <w:t xml:space="preserve"> </w:t>
      </w:r>
      <w:r w:rsidR="002508D6">
        <w:rPr>
          <w:rFonts w:ascii="Times New Roman" w:hAnsi="Times New Roman" w:cs="Times New Roman"/>
          <w:sz w:val="24"/>
          <w:szCs w:val="24"/>
        </w:rPr>
        <w:t xml:space="preserve">represents the 228-gene HRD signature introduced </w:t>
      </w:r>
      <w:r w:rsidR="004B1FCB">
        <w:rPr>
          <w:rFonts w:ascii="Times New Roman" w:hAnsi="Times New Roman" w:cs="Times New Roman"/>
          <w:sz w:val="24"/>
          <w:szCs w:val="24"/>
        </w:rPr>
        <w:t>in this study</w:t>
      </w:r>
      <w:r w:rsidR="002508D6">
        <w:rPr>
          <w:rFonts w:ascii="Times New Roman" w:hAnsi="Times New Roman" w:cs="Times New Roman"/>
          <w:sz w:val="24"/>
          <w:szCs w:val="24"/>
        </w:rPr>
        <w:t>.</w:t>
      </w:r>
    </w:p>
    <w:p w14:paraId="7BCB9D3C" w14:textId="5DCF5549" w:rsidR="00E573EF" w:rsidRPr="00DA4488" w:rsidRDefault="003C2770" w:rsidP="00D20138">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45A64BC" wp14:editId="14D86175">
            <wp:extent cx="4572000" cy="4572000"/>
            <wp:effectExtent l="0" t="0" r="0" b="0"/>
            <wp:docPr id="22039779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430B5A43" w14:textId="77777777" w:rsidR="00BB629A" w:rsidRPr="00DA4488" w:rsidRDefault="00BB629A" w:rsidP="00D20138">
      <w:pPr>
        <w:jc w:val="both"/>
        <w:rPr>
          <w:rFonts w:ascii="Times New Roman" w:hAnsi="Times New Roman" w:cs="Times New Roman"/>
          <w:sz w:val="24"/>
          <w:szCs w:val="24"/>
        </w:rPr>
      </w:pPr>
    </w:p>
    <w:p w14:paraId="0358F73B" w14:textId="5E5413CD" w:rsidR="00BB629A" w:rsidRPr="00DA4488" w:rsidRDefault="00C2617F" w:rsidP="00D20138">
      <w:pPr>
        <w:jc w:val="both"/>
        <w:rPr>
          <w:rFonts w:ascii="Times New Roman" w:hAnsi="Times New Roman" w:cs="Times New Roman"/>
          <w:sz w:val="24"/>
          <w:szCs w:val="24"/>
        </w:rPr>
      </w:pPr>
      <w:r>
        <w:rPr>
          <w:rFonts w:ascii="Times New Roman" w:hAnsi="Times New Roman" w:cs="Times New Roman"/>
          <w:b/>
          <w:bCs/>
          <w:sz w:val="24"/>
          <w:szCs w:val="24"/>
        </w:rPr>
        <w:t>Fig. S21</w:t>
      </w:r>
      <w:r w:rsidR="00BB629A" w:rsidRPr="00DA4488">
        <w:rPr>
          <w:rFonts w:ascii="Times New Roman" w:hAnsi="Times New Roman" w:cs="Times New Roman"/>
          <w:b/>
          <w:bCs/>
          <w:sz w:val="24"/>
          <w:szCs w:val="24"/>
        </w:rPr>
        <w:t>.</w:t>
      </w:r>
      <w:r w:rsidR="00BB629A" w:rsidRPr="00DA4488">
        <w:rPr>
          <w:rFonts w:ascii="Times New Roman" w:hAnsi="Times New Roman" w:cs="Times New Roman"/>
          <w:sz w:val="24"/>
          <w:szCs w:val="24"/>
        </w:rPr>
        <w:t xml:space="preserve"> </w:t>
      </w:r>
      <w:r w:rsidR="003C2770" w:rsidRPr="00AA13FC">
        <w:rPr>
          <w:rFonts w:ascii="Times New Roman" w:hAnsi="Times New Roman" w:cs="Times New Roman"/>
          <w:b/>
          <w:bCs/>
          <w:sz w:val="24"/>
          <w:szCs w:val="24"/>
        </w:rPr>
        <w:t xml:space="preserve">Performance of the PARPi7 transcriptional signature for predicting response to </w:t>
      </w:r>
      <w:proofErr w:type="spellStart"/>
      <w:r w:rsidR="003C2770" w:rsidRPr="00AA13FC">
        <w:rPr>
          <w:rFonts w:ascii="Times New Roman" w:hAnsi="Times New Roman" w:cs="Times New Roman"/>
          <w:b/>
          <w:bCs/>
          <w:sz w:val="24"/>
          <w:szCs w:val="24"/>
        </w:rPr>
        <w:t>olaparib</w:t>
      </w:r>
      <w:proofErr w:type="spellEnd"/>
      <w:r w:rsidR="003C2770" w:rsidRPr="00AA13FC">
        <w:rPr>
          <w:rFonts w:ascii="Times New Roman" w:hAnsi="Times New Roman" w:cs="Times New Roman"/>
          <w:b/>
          <w:bCs/>
          <w:sz w:val="24"/>
          <w:szCs w:val="24"/>
        </w:rPr>
        <w:t xml:space="preserve">/durvalumab in </w:t>
      </w:r>
      <w:r w:rsidR="00007FA3" w:rsidRPr="00AA13FC">
        <w:rPr>
          <w:rFonts w:ascii="Times New Roman" w:hAnsi="Times New Roman" w:cs="Times New Roman"/>
          <w:b/>
          <w:bCs/>
          <w:sz w:val="24"/>
          <w:szCs w:val="24"/>
        </w:rPr>
        <w:t xml:space="preserve">patients within the treatment arm of </w:t>
      </w:r>
      <w:r w:rsidR="003C2770" w:rsidRPr="00AA13FC">
        <w:rPr>
          <w:rFonts w:ascii="Times New Roman" w:hAnsi="Times New Roman" w:cs="Times New Roman"/>
          <w:b/>
          <w:bCs/>
          <w:sz w:val="24"/>
          <w:szCs w:val="24"/>
        </w:rPr>
        <w:t>the I-SPY2 trial.</w:t>
      </w:r>
      <w:r w:rsidR="00DA3AF6">
        <w:rPr>
          <w:rFonts w:ascii="Times New Roman" w:hAnsi="Times New Roman" w:cs="Times New Roman"/>
          <w:sz w:val="24"/>
          <w:szCs w:val="24"/>
        </w:rPr>
        <w:t xml:space="preserve"> The PARPi7 signature score is compared between responders and non-responders.</w:t>
      </w:r>
    </w:p>
    <w:p w14:paraId="08950B1C" w14:textId="25D7C35E" w:rsidR="00EC44ED" w:rsidRPr="00DA4488" w:rsidRDefault="00A91355" w:rsidP="00D20138">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FFAA182" wp14:editId="6A13ADBD">
            <wp:extent cx="5734050" cy="5210175"/>
            <wp:effectExtent l="0" t="0" r="0" b="9525"/>
            <wp:docPr id="147539816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4050" cy="5210175"/>
                    </a:xfrm>
                    <a:prstGeom prst="rect">
                      <a:avLst/>
                    </a:prstGeom>
                    <a:noFill/>
                    <a:ln>
                      <a:noFill/>
                    </a:ln>
                  </pic:spPr>
                </pic:pic>
              </a:graphicData>
            </a:graphic>
          </wp:inline>
        </w:drawing>
      </w:r>
    </w:p>
    <w:p w14:paraId="6CC1ED9B" w14:textId="44F851D1" w:rsidR="00EC44ED" w:rsidRPr="00DA4488" w:rsidRDefault="00467F33" w:rsidP="00D20138">
      <w:pPr>
        <w:jc w:val="both"/>
        <w:rPr>
          <w:rFonts w:ascii="Times New Roman" w:hAnsi="Times New Roman" w:cs="Times New Roman"/>
          <w:sz w:val="24"/>
          <w:szCs w:val="24"/>
        </w:rPr>
      </w:pPr>
      <w:r>
        <w:rPr>
          <w:rFonts w:ascii="Times New Roman" w:hAnsi="Times New Roman" w:cs="Times New Roman"/>
          <w:b/>
          <w:bCs/>
          <w:sz w:val="24"/>
          <w:szCs w:val="24"/>
        </w:rPr>
        <w:t>Fig. S22</w:t>
      </w:r>
      <w:r w:rsidR="00EC44ED" w:rsidRPr="00DA4488">
        <w:rPr>
          <w:rFonts w:ascii="Times New Roman" w:hAnsi="Times New Roman" w:cs="Times New Roman"/>
          <w:b/>
          <w:bCs/>
          <w:sz w:val="24"/>
          <w:szCs w:val="24"/>
        </w:rPr>
        <w:t>.</w:t>
      </w:r>
      <w:r w:rsidR="00EC44ED" w:rsidRPr="00DA4488">
        <w:rPr>
          <w:rFonts w:ascii="Times New Roman" w:hAnsi="Times New Roman" w:cs="Times New Roman"/>
          <w:sz w:val="24"/>
          <w:szCs w:val="24"/>
        </w:rPr>
        <w:t xml:space="preserve"> </w:t>
      </w:r>
      <w:r w:rsidR="00C02A9F" w:rsidRPr="00DD0565">
        <w:rPr>
          <w:rFonts w:ascii="Times New Roman" w:hAnsi="Times New Roman" w:cs="Times New Roman"/>
          <w:b/>
          <w:bCs/>
          <w:sz w:val="24"/>
          <w:szCs w:val="24"/>
        </w:rPr>
        <w:t>Signature expression across single-cell RNA-</w:t>
      </w:r>
      <w:proofErr w:type="spellStart"/>
      <w:r w:rsidR="00C02A9F" w:rsidRPr="00DD0565">
        <w:rPr>
          <w:rFonts w:ascii="Times New Roman" w:hAnsi="Times New Roman" w:cs="Times New Roman"/>
          <w:b/>
          <w:bCs/>
          <w:sz w:val="24"/>
          <w:szCs w:val="24"/>
        </w:rPr>
        <w:t>seq</w:t>
      </w:r>
      <w:proofErr w:type="spellEnd"/>
      <w:r w:rsidR="00C02A9F" w:rsidRPr="00DD0565">
        <w:rPr>
          <w:rFonts w:ascii="Times New Roman" w:hAnsi="Times New Roman" w:cs="Times New Roman"/>
          <w:b/>
          <w:bCs/>
          <w:sz w:val="24"/>
          <w:szCs w:val="24"/>
        </w:rPr>
        <w:t xml:space="preserve"> breast cancer cohorts.</w:t>
      </w:r>
      <w:r w:rsidR="00C02A9F">
        <w:rPr>
          <w:rFonts w:ascii="Times New Roman" w:hAnsi="Times New Roman" w:cs="Times New Roman"/>
          <w:sz w:val="24"/>
          <w:szCs w:val="24"/>
        </w:rPr>
        <w:t xml:space="preserve"> (a-b) Density plot displaying the percentage of the 228 genes in the HRD transcriptional signature expressed per cell, separated by samples, across the (a) Qian et al. and (b) </w:t>
      </w:r>
      <w:proofErr w:type="spellStart"/>
      <w:r w:rsidR="00C02A9F">
        <w:rPr>
          <w:rFonts w:ascii="Times New Roman" w:hAnsi="Times New Roman" w:cs="Times New Roman"/>
          <w:sz w:val="24"/>
          <w:szCs w:val="24"/>
        </w:rPr>
        <w:t>Bassez</w:t>
      </w:r>
      <w:proofErr w:type="spellEnd"/>
      <w:r w:rsidR="00C02A9F">
        <w:rPr>
          <w:rFonts w:ascii="Times New Roman" w:hAnsi="Times New Roman" w:cs="Times New Roman"/>
          <w:sz w:val="24"/>
          <w:szCs w:val="24"/>
        </w:rPr>
        <w:t xml:space="preserve"> et al. cohorts. The dotted red lines represent the mean percentage of genes expressed per cell across the entire cohort. (c-d) Summaries of the mean percentage of the 228 genes expressed per cell across each sample within the (c) Qian et al. and (d) </w:t>
      </w:r>
      <w:proofErr w:type="spellStart"/>
      <w:r w:rsidR="00C02A9F">
        <w:rPr>
          <w:rFonts w:ascii="Times New Roman" w:hAnsi="Times New Roman" w:cs="Times New Roman"/>
          <w:sz w:val="24"/>
          <w:szCs w:val="24"/>
        </w:rPr>
        <w:t>Bassez</w:t>
      </w:r>
      <w:proofErr w:type="spellEnd"/>
      <w:r w:rsidR="00C02A9F">
        <w:rPr>
          <w:rFonts w:ascii="Times New Roman" w:hAnsi="Times New Roman" w:cs="Times New Roman"/>
          <w:sz w:val="24"/>
          <w:szCs w:val="24"/>
        </w:rPr>
        <w:t xml:space="preserve"> et al. cohorts.</w:t>
      </w:r>
    </w:p>
    <w:p w14:paraId="574FFA99" w14:textId="144A3954" w:rsidR="00DA4488" w:rsidRPr="00DA4488" w:rsidRDefault="00065F20" w:rsidP="00D20138">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9194606" wp14:editId="1E60290E">
            <wp:extent cx="5734050" cy="4267200"/>
            <wp:effectExtent l="0" t="0" r="0" b="0"/>
            <wp:docPr id="97307168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4050" cy="4267200"/>
                    </a:xfrm>
                    <a:prstGeom prst="rect">
                      <a:avLst/>
                    </a:prstGeom>
                    <a:noFill/>
                    <a:ln>
                      <a:noFill/>
                    </a:ln>
                  </pic:spPr>
                </pic:pic>
              </a:graphicData>
            </a:graphic>
          </wp:inline>
        </w:drawing>
      </w:r>
    </w:p>
    <w:p w14:paraId="6A398568" w14:textId="6F9F086E" w:rsidR="00DA4488" w:rsidRDefault="009E4D36" w:rsidP="00D20138">
      <w:pPr>
        <w:jc w:val="both"/>
        <w:rPr>
          <w:rFonts w:ascii="Times New Roman" w:hAnsi="Times New Roman" w:cs="Times New Roman"/>
          <w:sz w:val="24"/>
          <w:szCs w:val="24"/>
        </w:rPr>
      </w:pPr>
      <w:r>
        <w:rPr>
          <w:rFonts w:ascii="Times New Roman" w:hAnsi="Times New Roman" w:cs="Times New Roman"/>
          <w:b/>
          <w:bCs/>
          <w:sz w:val="24"/>
          <w:szCs w:val="24"/>
        </w:rPr>
        <w:t>Fig. S23</w:t>
      </w:r>
      <w:r w:rsidR="00DA4488" w:rsidRPr="00DA4488">
        <w:rPr>
          <w:rFonts w:ascii="Times New Roman" w:hAnsi="Times New Roman" w:cs="Times New Roman"/>
          <w:b/>
          <w:bCs/>
          <w:sz w:val="24"/>
          <w:szCs w:val="24"/>
        </w:rPr>
        <w:t>.</w:t>
      </w:r>
      <w:r w:rsidR="00DA4488" w:rsidRPr="00DA4488">
        <w:rPr>
          <w:rFonts w:ascii="Times New Roman" w:hAnsi="Times New Roman" w:cs="Times New Roman"/>
          <w:sz w:val="24"/>
          <w:szCs w:val="24"/>
        </w:rPr>
        <w:t xml:space="preserve"> </w:t>
      </w:r>
      <w:r w:rsidR="00065F20" w:rsidRPr="00810555">
        <w:rPr>
          <w:rFonts w:ascii="Times New Roman" w:hAnsi="Times New Roman" w:cs="Times New Roman"/>
          <w:b/>
          <w:bCs/>
          <w:sz w:val="24"/>
          <w:szCs w:val="24"/>
        </w:rPr>
        <w:t>Transcriptional signals of HRD across cancer cells and the tumour microenvironment in single-cell RNA-</w:t>
      </w:r>
      <w:proofErr w:type="spellStart"/>
      <w:r w:rsidR="00065F20" w:rsidRPr="00810555">
        <w:rPr>
          <w:rFonts w:ascii="Times New Roman" w:hAnsi="Times New Roman" w:cs="Times New Roman"/>
          <w:b/>
          <w:bCs/>
          <w:sz w:val="24"/>
          <w:szCs w:val="24"/>
        </w:rPr>
        <w:t>seq</w:t>
      </w:r>
      <w:proofErr w:type="spellEnd"/>
      <w:r w:rsidR="00065F20" w:rsidRPr="00810555">
        <w:rPr>
          <w:rFonts w:ascii="Times New Roman" w:hAnsi="Times New Roman" w:cs="Times New Roman"/>
          <w:b/>
          <w:bCs/>
          <w:sz w:val="24"/>
          <w:szCs w:val="24"/>
        </w:rPr>
        <w:t xml:space="preserve"> breast cancer cohorts.</w:t>
      </w:r>
      <w:r w:rsidR="00B903F1">
        <w:rPr>
          <w:rFonts w:ascii="Times New Roman" w:hAnsi="Times New Roman" w:cs="Times New Roman"/>
          <w:sz w:val="24"/>
          <w:szCs w:val="24"/>
        </w:rPr>
        <w:t xml:space="preserve"> </w:t>
      </w:r>
      <w:r w:rsidR="00065F20">
        <w:rPr>
          <w:rFonts w:ascii="Times New Roman" w:hAnsi="Times New Roman" w:cs="Times New Roman"/>
          <w:sz w:val="24"/>
          <w:szCs w:val="24"/>
        </w:rPr>
        <w:t>(</w:t>
      </w:r>
      <w:proofErr w:type="spellStart"/>
      <w:proofErr w:type="gramStart"/>
      <w:r w:rsidR="00065F20">
        <w:rPr>
          <w:rFonts w:ascii="Times New Roman" w:hAnsi="Times New Roman" w:cs="Times New Roman"/>
          <w:sz w:val="24"/>
          <w:szCs w:val="24"/>
        </w:rPr>
        <w:t>a,b</w:t>
      </w:r>
      <w:proofErr w:type="spellEnd"/>
      <w:proofErr w:type="gramEnd"/>
      <w:r w:rsidR="00065F20">
        <w:rPr>
          <w:rFonts w:ascii="Times New Roman" w:hAnsi="Times New Roman" w:cs="Times New Roman"/>
          <w:sz w:val="24"/>
          <w:szCs w:val="24"/>
        </w:rPr>
        <w:t xml:space="preserve">) Distributions of HRD scores across individual samples from the (a) Qian et al. and (b) </w:t>
      </w:r>
      <w:proofErr w:type="spellStart"/>
      <w:r w:rsidR="00065F20">
        <w:rPr>
          <w:rFonts w:ascii="Times New Roman" w:hAnsi="Times New Roman" w:cs="Times New Roman"/>
          <w:sz w:val="24"/>
          <w:szCs w:val="24"/>
        </w:rPr>
        <w:t>Bassez</w:t>
      </w:r>
      <w:proofErr w:type="spellEnd"/>
      <w:r w:rsidR="00065F20">
        <w:rPr>
          <w:rFonts w:ascii="Times New Roman" w:hAnsi="Times New Roman" w:cs="Times New Roman"/>
          <w:sz w:val="24"/>
          <w:szCs w:val="24"/>
        </w:rPr>
        <w:t xml:space="preserve"> et al. breast cancer cohorts</w:t>
      </w:r>
      <w:r w:rsidR="00D20485">
        <w:rPr>
          <w:rFonts w:ascii="Times New Roman" w:hAnsi="Times New Roman" w:cs="Times New Roman"/>
          <w:sz w:val="24"/>
          <w:szCs w:val="24"/>
        </w:rPr>
        <w:t>, coloured by assigned breast cancer subtype</w:t>
      </w:r>
      <w:r w:rsidR="00065F20">
        <w:rPr>
          <w:rFonts w:ascii="Times New Roman" w:hAnsi="Times New Roman" w:cs="Times New Roman"/>
          <w:sz w:val="24"/>
          <w:szCs w:val="24"/>
        </w:rPr>
        <w:t>. (</w:t>
      </w:r>
      <w:proofErr w:type="spellStart"/>
      <w:proofErr w:type="gramStart"/>
      <w:r w:rsidR="00065F20">
        <w:rPr>
          <w:rFonts w:ascii="Times New Roman" w:hAnsi="Times New Roman" w:cs="Times New Roman"/>
          <w:sz w:val="24"/>
          <w:szCs w:val="24"/>
        </w:rPr>
        <w:t>c,d</w:t>
      </w:r>
      <w:proofErr w:type="spellEnd"/>
      <w:proofErr w:type="gramEnd"/>
      <w:r w:rsidR="00065F20">
        <w:rPr>
          <w:rFonts w:ascii="Times New Roman" w:hAnsi="Times New Roman" w:cs="Times New Roman"/>
          <w:sz w:val="24"/>
          <w:szCs w:val="24"/>
        </w:rPr>
        <w:t xml:space="preserve">) Differences in median HRD scores from cells within non-cancer and cancer cells, across samples from the (c) Qian et al. and (d) </w:t>
      </w:r>
      <w:proofErr w:type="spellStart"/>
      <w:r w:rsidR="00065F20">
        <w:rPr>
          <w:rFonts w:ascii="Times New Roman" w:hAnsi="Times New Roman" w:cs="Times New Roman"/>
          <w:sz w:val="24"/>
          <w:szCs w:val="24"/>
        </w:rPr>
        <w:t>Bassez</w:t>
      </w:r>
      <w:proofErr w:type="spellEnd"/>
      <w:r w:rsidR="00065F20">
        <w:rPr>
          <w:rFonts w:ascii="Times New Roman" w:hAnsi="Times New Roman" w:cs="Times New Roman"/>
          <w:sz w:val="24"/>
          <w:szCs w:val="24"/>
        </w:rPr>
        <w:t xml:space="preserve"> et al. co</w:t>
      </w:r>
      <w:r w:rsidR="00D11113">
        <w:rPr>
          <w:rFonts w:ascii="Times New Roman" w:hAnsi="Times New Roman" w:cs="Times New Roman"/>
          <w:sz w:val="24"/>
          <w:szCs w:val="24"/>
        </w:rPr>
        <w:t>horts.</w:t>
      </w:r>
      <w:r w:rsidR="00D20485">
        <w:rPr>
          <w:rFonts w:ascii="Times New Roman" w:hAnsi="Times New Roman" w:cs="Times New Roman"/>
          <w:sz w:val="24"/>
          <w:szCs w:val="24"/>
        </w:rPr>
        <w:t xml:space="preserve"> Breast cancer subtypes for Qian et al. are as follows: ‘B1 TN’ = BRCA1-defective Triple negative, ‘Lum HER2’ = Luminal-HER2+, ‘HER2’ = HER positive, ‘TN’ = Triple negative, ‘</w:t>
      </w:r>
      <w:proofErr w:type="spellStart"/>
      <w:r w:rsidR="00D20485">
        <w:rPr>
          <w:rFonts w:ascii="Times New Roman" w:hAnsi="Times New Roman" w:cs="Times New Roman"/>
          <w:sz w:val="24"/>
          <w:szCs w:val="24"/>
        </w:rPr>
        <w:t>LumA</w:t>
      </w:r>
      <w:proofErr w:type="spellEnd"/>
      <w:r w:rsidR="00D20485">
        <w:rPr>
          <w:rFonts w:ascii="Times New Roman" w:hAnsi="Times New Roman" w:cs="Times New Roman"/>
          <w:sz w:val="24"/>
          <w:szCs w:val="24"/>
        </w:rPr>
        <w:t>’ = Luminal A-like, ‘</w:t>
      </w:r>
      <w:proofErr w:type="spellStart"/>
      <w:r w:rsidR="00D20485">
        <w:rPr>
          <w:rFonts w:ascii="Times New Roman" w:hAnsi="Times New Roman" w:cs="Times New Roman"/>
          <w:sz w:val="24"/>
          <w:szCs w:val="24"/>
        </w:rPr>
        <w:t>LumB</w:t>
      </w:r>
      <w:proofErr w:type="spellEnd"/>
      <w:r w:rsidR="00D20485">
        <w:rPr>
          <w:rFonts w:ascii="Times New Roman" w:hAnsi="Times New Roman" w:cs="Times New Roman"/>
          <w:sz w:val="24"/>
          <w:szCs w:val="24"/>
        </w:rPr>
        <w:t>’ = Luminal B-like</w:t>
      </w:r>
      <w:r w:rsidR="00336DEB">
        <w:rPr>
          <w:rFonts w:ascii="Times New Roman" w:hAnsi="Times New Roman" w:cs="Times New Roman"/>
          <w:sz w:val="24"/>
          <w:szCs w:val="24"/>
        </w:rPr>
        <w:t>.</w:t>
      </w:r>
    </w:p>
    <w:p w14:paraId="10D9BD29" w14:textId="6E468B21" w:rsidR="00DA4488" w:rsidRDefault="00AF44B7" w:rsidP="00D20138">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7FDE2B4" wp14:editId="321302D3">
            <wp:extent cx="5734050" cy="5153025"/>
            <wp:effectExtent l="0" t="0" r="0" b="9525"/>
            <wp:docPr id="32306559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4050" cy="5153025"/>
                    </a:xfrm>
                    <a:prstGeom prst="rect">
                      <a:avLst/>
                    </a:prstGeom>
                    <a:noFill/>
                    <a:ln>
                      <a:noFill/>
                    </a:ln>
                  </pic:spPr>
                </pic:pic>
              </a:graphicData>
            </a:graphic>
          </wp:inline>
        </w:drawing>
      </w:r>
    </w:p>
    <w:p w14:paraId="3B680C59" w14:textId="555BE607" w:rsidR="00DA4488" w:rsidRPr="00DA4488" w:rsidRDefault="006452FE" w:rsidP="00D20138">
      <w:pPr>
        <w:jc w:val="both"/>
      </w:pPr>
      <w:r>
        <w:rPr>
          <w:rFonts w:ascii="Times New Roman" w:hAnsi="Times New Roman" w:cs="Times New Roman"/>
          <w:b/>
          <w:bCs/>
          <w:sz w:val="24"/>
          <w:szCs w:val="24"/>
        </w:rPr>
        <w:t>Fig. S24</w:t>
      </w:r>
      <w:r w:rsidR="00DA4488">
        <w:rPr>
          <w:rFonts w:ascii="Times New Roman" w:hAnsi="Times New Roman" w:cs="Times New Roman"/>
          <w:b/>
          <w:bCs/>
          <w:sz w:val="24"/>
          <w:szCs w:val="24"/>
        </w:rPr>
        <w:t>.</w:t>
      </w:r>
      <w:r w:rsidR="00DA4488">
        <w:rPr>
          <w:rFonts w:ascii="Times New Roman" w:hAnsi="Times New Roman" w:cs="Times New Roman"/>
          <w:sz w:val="24"/>
          <w:szCs w:val="24"/>
        </w:rPr>
        <w:t xml:space="preserve"> </w:t>
      </w:r>
      <w:r w:rsidR="00AF44B7" w:rsidRPr="003477D9">
        <w:rPr>
          <w:rFonts w:ascii="Times New Roman" w:hAnsi="Times New Roman" w:cs="Times New Roman"/>
          <w:b/>
          <w:bCs/>
          <w:sz w:val="24"/>
          <w:szCs w:val="24"/>
        </w:rPr>
        <w:t>Significant l</w:t>
      </w:r>
      <w:r w:rsidR="00DA4488" w:rsidRPr="003477D9">
        <w:rPr>
          <w:rFonts w:ascii="Times New Roman" w:hAnsi="Times New Roman" w:cs="Times New Roman"/>
          <w:b/>
          <w:bCs/>
          <w:sz w:val="24"/>
          <w:szCs w:val="24"/>
        </w:rPr>
        <w:t xml:space="preserve">igand-receptor interactions </w:t>
      </w:r>
      <w:r w:rsidR="003477D9" w:rsidRPr="003477D9">
        <w:rPr>
          <w:rFonts w:ascii="Times New Roman" w:hAnsi="Times New Roman" w:cs="Times New Roman"/>
          <w:b/>
          <w:bCs/>
          <w:sz w:val="24"/>
          <w:szCs w:val="24"/>
        </w:rPr>
        <w:t>between various immune/stromal cells and cancer cells.</w:t>
      </w:r>
      <w:r w:rsidR="003477D9">
        <w:rPr>
          <w:rFonts w:ascii="Times New Roman" w:hAnsi="Times New Roman" w:cs="Times New Roman"/>
          <w:sz w:val="24"/>
          <w:szCs w:val="24"/>
        </w:rPr>
        <w:t xml:space="preserve"> Interactions </w:t>
      </w:r>
      <w:r w:rsidR="00CE3492">
        <w:rPr>
          <w:rFonts w:ascii="Times New Roman" w:hAnsi="Times New Roman" w:cs="Times New Roman"/>
          <w:sz w:val="24"/>
          <w:szCs w:val="24"/>
        </w:rPr>
        <w:t>between</w:t>
      </w:r>
      <w:r w:rsidR="00AF44B7">
        <w:rPr>
          <w:rFonts w:ascii="Times New Roman" w:hAnsi="Times New Roman" w:cs="Times New Roman"/>
          <w:sz w:val="24"/>
          <w:szCs w:val="24"/>
        </w:rPr>
        <w:t xml:space="preserve"> </w:t>
      </w:r>
      <w:r w:rsidR="00CE3492">
        <w:rPr>
          <w:rFonts w:ascii="Times New Roman" w:hAnsi="Times New Roman" w:cs="Times New Roman"/>
          <w:sz w:val="24"/>
          <w:szCs w:val="24"/>
        </w:rPr>
        <w:t>cells int the</w:t>
      </w:r>
      <w:r w:rsidR="00AF44B7">
        <w:rPr>
          <w:rFonts w:ascii="Times New Roman" w:hAnsi="Times New Roman" w:cs="Times New Roman"/>
          <w:sz w:val="24"/>
          <w:szCs w:val="24"/>
        </w:rPr>
        <w:t xml:space="preserve"> TME</w:t>
      </w:r>
      <w:r w:rsidR="00CE3492">
        <w:rPr>
          <w:rFonts w:ascii="Times New Roman" w:hAnsi="Times New Roman" w:cs="Times New Roman"/>
          <w:sz w:val="24"/>
          <w:szCs w:val="24"/>
        </w:rPr>
        <w:t xml:space="preserve"> (as sources)</w:t>
      </w:r>
      <w:r w:rsidR="00AF44B7">
        <w:rPr>
          <w:rFonts w:ascii="Times New Roman" w:hAnsi="Times New Roman" w:cs="Times New Roman"/>
          <w:sz w:val="24"/>
          <w:szCs w:val="24"/>
        </w:rPr>
        <w:t xml:space="preserve"> </w:t>
      </w:r>
      <w:r w:rsidR="00CE3492">
        <w:rPr>
          <w:rFonts w:ascii="Times New Roman" w:hAnsi="Times New Roman" w:cs="Times New Roman"/>
          <w:sz w:val="24"/>
          <w:szCs w:val="24"/>
        </w:rPr>
        <w:t>and</w:t>
      </w:r>
      <w:r w:rsidR="00AF44B7">
        <w:rPr>
          <w:rFonts w:ascii="Times New Roman" w:hAnsi="Times New Roman" w:cs="Times New Roman"/>
          <w:sz w:val="24"/>
          <w:szCs w:val="24"/>
        </w:rPr>
        <w:t xml:space="preserve"> cancer cells</w:t>
      </w:r>
      <w:r w:rsidR="00CE3492">
        <w:rPr>
          <w:rFonts w:ascii="Times New Roman" w:hAnsi="Times New Roman" w:cs="Times New Roman"/>
          <w:sz w:val="24"/>
          <w:szCs w:val="24"/>
        </w:rPr>
        <w:t xml:space="preserve"> (as targets)</w:t>
      </w:r>
      <w:r w:rsidR="00AF44B7">
        <w:rPr>
          <w:rFonts w:ascii="Times New Roman" w:hAnsi="Times New Roman" w:cs="Times New Roman"/>
          <w:sz w:val="24"/>
          <w:szCs w:val="24"/>
        </w:rPr>
        <w:t xml:space="preserve"> </w:t>
      </w:r>
      <w:r w:rsidR="003477D9">
        <w:rPr>
          <w:rFonts w:ascii="Times New Roman" w:hAnsi="Times New Roman" w:cs="Times New Roman"/>
          <w:sz w:val="24"/>
          <w:szCs w:val="24"/>
        </w:rPr>
        <w:t>are displayed</w:t>
      </w:r>
      <w:r w:rsidR="00AF44B7">
        <w:rPr>
          <w:rFonts w:ascii="Times New Roman" w:hAnsi="Times New Roman" w:cs="Times New Roman"/>
          <w:sz w:val="24"/>
          <w:szCs w:val="24"/>
        </w:rPr>
        <w:t xml:space="preserve"> </w:t>
      </w:r>
      <w:r w:rsidR="00CE3492">
        <w:rPr>
          <w:rFonts w:ascii="Times New Roman" w:hAnsi="Times New Roman" w:cs="Times New Roman"/>
          <w:sz w:val="24"/>
          <w:szCs w:val="24"/>
        </w:rPr>
        <w:t>based on the</w:t>
      </w:r>
      <w:r w:rsidR="00AF44B7">
        <w:rPr>
          <w:rFonts w:ascii="Times New Roman" w:hAnsi="Times New Roman" w:cs="Times New Roman"/>
          <w:sz w:val="24"/>
          <w:szCs w:val="24"/>
        </w:rPr>
        <w:t xml:space="preserve"> HRD/HR-</w:t>
      </w:r>
      <w:proofErr w:type="spellStart"/>
      <w:r w:rsidR="00AF44B7">
        <w:rPr>
          <w:rFonts w:ascii="Times New Roman" w:hAnsi="Times New Roman" w:cs="Times New Roman"/>
          <w:sz w:val="24"/>
          <w:szCs w:val="24"/>
        </w:rPr>
        <w:t>proficent</w:t>
      </w:r>
      <w:proofErr w:type="spellEnd"/>
      <w:r w:rsidR="00AF44B7">
        <w:rPr>
          <w:rFonts w:ascii="Times New Roman" w:hAnsi="Times New Roman" w:cs="Times New Roman"/>
          <w:sz w:val="24"/>
          <w:szCs w:val="24"/>
        </w:rPr>
        <w:t xml:space="preserve"> status</w:t>
      </w:r>
      <w:r w:rsidR="002D5278">
        <w:rPr>
          <w:rFonts w:ascii="Times New Roman" w:hAnsi="Times New Roman" w:cs="Times New Roman"/>
          <w:sz w:val="24"/>
          <w:szCs w:val="24"/>
        </w:rPr>
        <w:t xml:space="preserve"> of the tumour cells</w:t>
      </w:r>
      <w:r w:rsidR="00AF44B7">
        <w:rPr>
          <w:rFonts w:ascii="Times New Roman" w:hAnsi="Times New Roman" w:cs="Times New Roman"/>
          <w:sz w:val="24"/>
          <w:szCs w:val="24"/>
        </w:rPr>
        <w:t xml:space="preserve"> </w:t>
      </w:r>
      <w:r w:rsidR="00ED2A34">
        <w:rPr>
          <w:rFonts w:ascii="Times New Roman" w:hAnsi="Times New Roman" w:cs="Times New Roman"/>
          <w:sz w:val="24"/>
          <w:szCs w:val="24"/>
        </w:rPr>
        <w:t>in</w:t>
      </w:r>
      <w:r w:rsidR="00AF44B7">
        <w:rPr>
          <w:rFonts w:ascii="Times New Roman" w:hAnsi="Times New Roman" w:cs="Times New Roman"/>
          <w:sz w:val="24"/>
          <w:szCs w:val="24"/>
        </w:rPr>
        <w:t xml:space="preserve"> the Qian et al. and </w:t>
      </w:r>
      <w:proofErr w:type="spellStart"/>
      <w:r w:rsidR="00AF44B7">
        <w:rPr>
          <w:rFonts w:ascii="Times New Roman" w:hAnsi="Times New Roman" w:cs="Times New Roman"/>
          <w:sz w:val="24"/>
          <w:szCs w:val="24"/>
        </w:rPr>
        <w:t>Bassez</w:t>
      </w:r>
      <w:proofErr w:type="spellEnd"/>
      <w:r w:rsidR="00AF44B7">
        <w:rPr>
          <w:rFonts w:ascii="Times New Roman" w:hAnsi="Times New Roman" w:cs="Times New Roman"/>
          <w:sz w:val="24"/>
          <w:szCs w:val="24"/>
        </w:rPr>
        <w:t xml:space="preserve"> et al. single-cell RNA-</w:t>
      </w:r>
      <w:proofErr w:type="spellStart"/>
      <w:r w:rsidR="00AF44B7">
        <w:rPr>
          <w:rFonts w:ascii="Times New Roman" w:hAnsi="Times New Roman" w:cs="Times New Roman"/>
          <w:sz w:val="24"/>
          <w:szCs w:val="24"/>
        </w:rPr>
        <w:t>seq</w:t>
      </w:r>
      <w:proofErr w:type="spellEnd"/>
      <w:r w:rsidR="00AF44B7">
        <w:rPr>
          <w:rFonts w:ascii="Times New Roman" w:hAnsi="Times New Roman" w:cs="Times New Roman"/>
          <w:sz w:val="24"/>
          <w:szCs w:val="24"/>
        </w:rPr>
        <w:t xml:space="preserve"> cohorts according to </w:t>
      </w:r>
      <w:proofErr w:type="spellStart"/>
      <w:r w:rsidR="00AF44B7">
        <w:rPr>
          <w:rFonts w:ascii="Times New Roman" w:hAnsi="Times New Roman" w:cs="Times New Roman"/>
          <w:sz w:val="24"/>
          <w:szCs w:val="24"/>
        </w:rPr>
        <w:t>CellphoneDB</w:t>
      </w:r>
      <w:proofErr w:type="spellEnd"/>
      <w:r w:rsidR="00AF44B7">
        <w:rPr>
          <w:rFonts w:ascii="Times New Roman" w:hAnsi="Times New Roman" w:cs="Times New Roman"/>
          <w:sz w:val="24"/>
          <w:szCs w:val="24"/>
        </w:rPr>
        <w:t>. Respective source cell types are (a) fibroblasts, (b) endothelial cells, and (c) myeloid cells. The strength of the interaction is defined by the size of the circle. Unique interactions for HRD cells are coloured in red, and those for HR-</w:t>
      </w:r>
      <w:r w:rsidR="00242E43">
        <w:rPr>
          <w:rFonts w:ascii="Times New Roman" w:hAnsi="Times New Roman" w:cs="Times New Roman"/>
          <w:sz w:val="24"/>
          <w:szCs w:val="24"/>
        </w:rPr>
        <w:t>proficient</w:t>
      </w:r>
      <w:r w:rsidR="00AF44B7">
        <w:rPr>
          <w:rFonts w:ascii="Times New Roman" w:hAnsi="Times New Roman" w:cs="Times New Roman"/>
          <w:sz w:val="24"/>
          <w:szCs w:val="24"/>
        </w:rPr>
        <w:t xml:space="preserve"> cells are coloured in yellow.</w:t>
      </w:r>
    </w:p>
    <w:sectPr w:rsidR="00DA4488" w:rsidRPr="00DA44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47F"/>
    <w:rsid w:val="00007FA3"/>
    <w:rsid w:val="000269AF"/>
    <w:rsid w:val="00065F20"/>
    <w:rsid w:val="00074B5C"/>
    <w:rsid w:val="000B60EA"/>
    <w:rsid w:val="000B62D5"/>
    <w:rsid w:val="000C0E65"/>
    <w:rsid w:val="000C5A41"/>
    <w:rsid w:val="000E3522"/>
    <w:rsid w:val="000F481B"/>
    <w:rsid w:val="0012690D"/>
    <w:rsid w:val="001603CF"/>
    <w:rsid w:val="00174A5C"/>
    <w:rsid w:val="00180722"/>
    <w:rsid w:val="00182C3B"/>
    <w:rsid w:val="00196E61"/>
    <w:rsid w:val="001973E6"/>
    <w:rsid w:val="001B1F85"/>
    <w:rsid w:val="001B26E8"/>
    <w:rsid w:val="001B471A"/>
    <w:rsid w:val="001B6157"/>
    <w:rsid w:val="001D125C"/>
    <w:rsid w:val="001D3894"/>
    <w:rsid w:val="001F1788"/>
    <w:rsid w:val="001F6B38"/>
    <w:rsid w:val="00211889"/>
    <w:rsid w:val="00211E80"/>
    <w:rsid w:val="00242E43"/>
    <w:rsid w:val="002508D6"/>
    <w:rsid w:val="0026511A"/>
    <w:rsid w:val="00272A46"/>
    <w:rsid w:val="002836C7"/>
    <w:rsid w:val="002855D5"/>
    <w:rsid w:val="002A3385"/>
    <w:rsid w:val="002A3536"/>
    <w:rsid w:val="002B7FBF"/>
    <w:rsid w:val="002D5278"/>
    <w:rsid w:val="002E48B5"/>
    <w:rsid w:val="002E6CB7"/>
    <w:rsid w:val="00302E7E"/>
    <w:rsid w:val="003207E0"/>
    <w:rsid w:val="00336DEB"/>
    <w:rsid w:val="003477D9"/>
    <w:rsid w:val="00382975"/>
    <w:rsid w:val="003B1EB8"/>
    <w:rsid w:val="003C13D5"/>
    <w:rsid w:val="003C2770"/>
    <w:rsid w:val="003E4CC6"/>
    <w:rsid w:val="003F2653"/>
    <w:rsid w:val="004245B9"/>
    <w:rsid w:val="00427868"/>
    <w:rsid w:val="00467F33"/>
    <w:rsid w:val="004B1FCB"/>
    <w:rsid w:val="004E2288"/>
    <w:rsid w:val="005014EB"/>
    <w:rsid w:val="00510528"/>
    <w:rsid w:val="005427E0"/>
    <w:rsid w:val="005477D9"/>
    <w:rsid w:val="005601A7"/>
    <w:rsid w:val="00571670"/>
    <w:rsid w:val="005A5069"/>
    <w:rsid w:val="005B1AEB"/>
    <w:rsid w:val="005B2B62"/>
    <w:rsid w:val="005F520C"/>
    <w:rsid w:val="00611E72"/>
    <w:rsid w:val="0061247F"/>
    <w:rsid w:val="00622741"/>
    <w:rsid w:val="00624BC2"/>
    <w:rsid w:val="006452FE"/>
    <w:rsid w:val="00655E70"/>
    <w:rsid w:val="006602FA"/>
    <w:rsid w:val="006847A5"/>
    <w:rsid w:val="00684CCF"/>
    <w:rsid w:val="00692838"/>
    <w:rsid w:val="006E446E"/>
    <w:rsid w:val="00701F7E"/>
    <w:rsid w:val="00722F13"/>
    <w:rsid w:val="00722F70"/>
    <w:rsid w:val="00734B34"/>
    <w:rsid w:val="007450F7"/>
    <w:rsid w:val="007712CC"/>
    <w:rsid w:val="007807B4"/>
    <w:rsid w:val="007A295C"/>
    <w:rsid w:val="007A5470"/>
    <w:rsid w:val="007C38C0"/>
    <w:rsid w:val="007C5ED8"/>
    <w:rsid w:val="007D642C"/>
    <w:rsid w:val="00810555"/>
    <w:rsid w:val="0083493B"/>
    <w:rsid w:val="00834D52"/>
    <w:rsid w:val="00854363"/>
    <w:rsid w:val="00873516"/>
    <w:rsid w:val="00883BF5"/>
    <w:rsid w:val="008A4CB2"/>
    <w:rsid w:val="008A7DCC"/>
    <w:rsid w:val="008C46D5"/>
    <w:rsid w:val="008E02C8"/>
    <w:rsid w:val="008F1741"/>
    <w:rsid w:val="00937E1D"/>
    <w:rsid w:val="00953144"/>
    <w:rsid w:val="00971AE8"/>
    <w:rsid w:val="009A2306"/>
    <w:rsid w:val="009A6912"/>
    <w:rsid w:val="009C3D6B"/>
    <w:rsid w:val="009E4D36"/>
    <w:rsid w:val="009F7FC9"/>
    <w:rsid w:val="00A06AA4"/>
    <w:rsid w:val="00A20CAE"/>
    <w:rsid w:val="00A76D84"/>
    <w:rsid w:val="00A91355"/>
    <w:rsid w:val="00A9513A"/>
    <w:rsid w:val="00AA13FC"/>
    <w:rsid w:val="00AB7BD4"/>
    <w:rsid w:val="00AB7BE6"/>
    <w:rsid w:val="00AC47CE"/>
    <w:rsid w:val="00AC5C95"/>
    <w:rsid w:val="00AE4798"/>
    <w:rsid w:val="00AE4AFD"/>
    <w:rsid w:val="00AF44B7"/>
    <w:rsid w:val="00B060FC"/>
    <w:rsid w:val="00B102FA"/>
    <w:rsid w:val="00B55701"/>
    <w:rsid w:val="00B56A0C"/>
    <w:rsid w:val="00B66625"/>
    <w:rsid w:val="00B87C6A"/>
    <w:rsid w:val="00B903F1"/>
    <w:rsid w:val="00B93826"/>
    <w:rsid w:val="00BA4E23"/>
    <w:rsid w:val="00BB629A"/>
    <w:rsid w:val="00BC0683"/>
    <w:rsid w:val="00BC6FBA"/>
    <w:rsid w:val="00BE6917"/>
    <w:rsid w:val="00BF0383"/>
    <w:rsid w:val="00BF5D91"/>
    <w:rsid w:val="00C02A9F"/>
    <w:rsid w:val="00C05C2C"/>
    <w:rsid w:val="00C20928"/>
    <w:rsid w:val="00C2617F"/>
    <w:rsid w:val="00C34A77"/>
    <w:rsid w:val="00C36DB9"/>
    <w:rsid w:val="00C50EF4"/>
    <w:rsid w:val="00C73FC2"/>
    <w:rsid w:val="00C82765"/>
    <w:rsid w:val="00C96DC6"/>
    <w:rsid w:val="00CB5AAA"/>
    <w:rsid w:val="00CC217C"/>
    <w:rsid w:val="00CC5E5B"/>
    <w:rsid w:val="00CD65C4"/>
    <w:rsid w:val="00CE0600"/>
    <w:rsid w:val="00CE3492"/>
    <w:rsid w:val="00CE776F"/>
    <w:rsid w:val="00D11113"/>
    <w:rsid w:val="00D12525"/>
    <w:rsid w:val="00D20138"/>
    <w:rsid w:val="00D20485"/>
    <w:rsid w:val="00D37491"/>
    <w:rsid w:val="00D45D47"/>
    <w:rsid w:val="00D5010B"/>
    <w:rsid w:val="00D50451"/>
    <w:rsid w:val="00D52C95"/>
    <w:rsid w:val="00DA08A9"/>
    <w:rsid w:val="00DA18E1"/>
    <w:rsid w:val="00DA3AF6"/>
    <w:rsid w:val="00DA4488"/>
    <w:rsid w:val="00DA76EB"/>
    <w:rsid w:val="00DC1B8B"/>
    <w:rsid w:val="00DD0565"/>
    <w:rsid w:val="00DD6893"/>
    <w:rsid w:val="00DF3656"/>
    <w:rsid w:val="00E20400"/>
    <w:rsid w:val="00E573EF"/>
    <w:rsid w:val="00E904E3"/>
    <w:rsid w:val="00E9683F"/>
    <w:rsid w:val="00EA0452"/>
    <w:rsid w:val="00EA2657"/>
    <w:rsid w:val="00EA791A"/>
    <w:rsid w:val="00EC397B"/>
    <w:rsid w:val="00EC4454"/>
    <w:rsid w:val="00EC44ED"/>
    <w:rsid w:val="00ED0804"/>
    <w:rsid w:val="00ED2A34"/>
    <w:rsid w:val="00EF241B"/>
    <w:rsid w:val="00F0062D"/>
    <w:rsid w:val="00F01A0C"/>
    <w:rsid w:val="00F251CF"/>
    <w:rsid w:val="00F26503"/>
    <w:rsid w:val="00F3028C"/>
    <w:rsid w:val="00F31DDB"/>
    <w:rsid w:val="00F717CD"/>
    <w:rsid w:val="00F9336A"/>
    <w:rsid w:val="00FA07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92EB5"/>
  <w15:chartTrackingRefBased/>
  <w15:docId w15:val="{C98EF81E-AE23-474B-8CC0-4F2D8A2D2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BC06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1893</Words>
  <Characters>10796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Jacobson</dc:creator>
  <cp:keywords/>
  <dc:description/>
  <cp:lastModifiedBy>Secrier, Maria</cp:lastModifiedBy>
  <cp:revision>139</cp:revision>
  <dcterms:created xsi:type="dcterms:W3CDTF">2023-08-17T09:36:00Z</dcterms:created>
  <dcterms:modified xsi:type="dcterms:W3CDTF">2023-09-23T10:04:00Z</dcterms:modified>
</cp:coreProperties>
</file>