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Times New Roman" w:hAnsi="Times New Roman" w:cs="Times New Roman"/>
          <w:b/>
          <w:bCs/>
          <w:color w:val="auto"/>
          <w:szCs w:val="21"/>
        </w:rPr>
      </w:pPr>
      <w:r>
        <w:rPr>
          <w:rFonts w:hint="default" w:ascii="Times New Roman" w:hAnsi="Times New Roman" w:cs="Times New Roman"/>
          <w:b/>
          <w:bCs/>
          <w:color w:val="auto"/>
          <w:szCs w:val="21"/>
        </w:rPr>
        <w:t>Developing an Optimal Stratification Model for Colorectal Cancer Screening and Reducing Racial Disparities in Multi-center Population-based Studies</w:t>
      </w:r>
    </w:p>
    <w:p>
      <w:pPr>
        <w:rPr>
          <w:rFonts w:ascii="Times New Roman" w:hAnsi="Times New Roman" w:eastAsia="等线" w:cs="Times New Roman"/>
          <w:color w:val="auto"/>
          <w:szCs w:val="21"/>
        </w:rPr>
      </w:pPr>
    </w:p>
    <w:p>
      <w:pPr>
        <w:rPr>
          <w:rFonts w:hint="default" w:ascii="Times New Roman Bold" w:hAnsi="Times New Roman Bold" w:eastAsia="等线" w:cs="Times New Roman Bold"/>
          <w:b/>
          <w:bCs/>
          <w:color w:val="auto"/>
          <w:szCs w:val="21"/>
          <w:lang w:val="en-US" w:eastAsia="zh-CN"/>
        </w:rPr>
      </w:pPr>
      <w:r>
        <w:rPr>
          <w:rFonts w:hint="default" w:ascii="Times New Roman Bold" w:hAnsi="Times New Roman Bold" w:eastAsia="等线" w:cs="Times New Roman Bold"/>
          <w:b/>
          <w:bCs/>
          <w:color w:val="auto"/>
          <w:szCs w:val="21"/>
        </w:rPr>
        <w:t xml:space="preserve">Additional file </w:t>
      </w:r>
      <w:r>
        <w:rPr>
          <w:rFonts w:hint="eastAsia" w:ascii="Times New Roman Bold" w:hAnsi="Times New Roman Bold" w:eastAsia="等线" w:cs="Times New Roman Bold"/>
          <w:b/>
          <w:bCs/>
          <w:color w:val="auto"/>
          <w:szCs w:val="21"/>
          <w:lang w:val="en-US" w:eastAsia="zh-CN"/>
        </w:rPr>
        <w:t>1</w:t>
      </w:r>
      <w:r>
        <w:rPr>
          <w:rFonts w:hint="default" w:ascii="Times New Roman Bold" w:hAnsi="Times New Roman Bold" w:eastAsia="等线" w:cs="Times New Roman Bold"/>
          <w:b/>
          <w:bCs/>
          <w:color w:val="auto"/>
          <w:szCs w:val="21"/>
          <w:lang w:val="en-US" w:eastAsia="zh-CN"/>
        </w:rPr>
        <w:t>:</w:t>
      </w:r>
    </w:p>
    <w:p>
      <w:pPr>
        <w:rPr>
          <w:rFonts w:hint="default" w:ascii="Times New Roman Bold" w:hAnsi="Times New Roman Bold" w:eastAsia="等线" w:cs="Times New Roman Bold"/>
          <w:b/>
          <w:bCs/>
          <w:color w:val="auto"/>
          <w:szCs w:val="21"/>
          <w:lang w:val="en-US" w:eastAsia="zh-CN"/>
        </w:rPr>
      </w:pPr>
      <w:r>
        <w:rPr>
          <w:rFonts w:hint="default" w:ascii="Times New Roman Bold" w:hAnsi="Times New Roman Bold" w:eastAsia="等线" w:cs="Times New Roman Bold"/>
          <w:b/>
          <w:bCs/>
          <w:color w:val="auto"/>
          <w:szCs w:val="21"/>
          <w:lang w:val="en-US" w:eastAsia="zh-CN"/>
        </w:rPr>
        <w:t>Supplementary Tables.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</w:rPr>
        <w:t>Table S1. Summary of case-control/cohort study datasets used for PRS assessment and validation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</w:rPr>
        <w:t>Table S2. Basic characteristics of the 1:1 matched ZJCRC case-control set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</w:rPr>
        <w:t>Table S3. Basic characteristics of the ZJCRC cross-sectional screening set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S4. Basic characteristics of the PLCO cross-sectional screening set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S5. Basic characteristics of the PLCO incident adenoma cohort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S6. Basic characteristics of the UK Biobank cohort</w:t>
      </w:r>
      <w:bookmarkStart w:id="7" w:name="_GoBack"/>
      <w:bookmarkEnd w:id="7"/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S7. Imputation quality control information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S8. The discriminatory accuracy of SNPs filtered by different P thresholds and LD using 400 times 5-fold cross-validation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S9. Summary of 148 CRC reported GWAS SNPs in European and East Asian population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S10. Summary of 183 selected SNPs of European and East Asian CRC GWAS meta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S11. The weights of environmental factors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S12. Summary of lifestyle factors of the ZJCRC case-control set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S13. Summary of lifestyle factors of the ZJCRC cross-sectional screening set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S14. Summary of lifestyle factors of the PLCO cross-sectional screening set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S15. Summary of lifestyle factors of the PLCO incident adenoma cohort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S16. Summary of lifestyle factors of the PLCO incident adenoma cohort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S17. Prediction accuracy of three approach of the contrasted trans-ancestry PRS (2% of the PRS distribution as classifier)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S18. Prediction accuracy of three approach of the contrasted trans-ancestry PRS (10% of the PRS distribution as classifier).</w:t>
      </w:r>
    </w:p>
    <w:p>
      <w:pP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</w:pPr>
      <w:r>
        <w:rPr>
          <w:rFonts w:hint="default" w:ascii="Times New Roman" w:hAnsi="Times New Roman" w:eastAsia="等线" w:cs="Times New Roman"/>
          <w:b w:val="0"/>
          <w:bCs w:val="0"/>
          <w:color w:val="auto"/>
          <w:szCs w:val="21"/>
          <w:lang w:val="en-US"/>
        </w:rPr>
        <w:t>Table S19. Odds ratio and covariate-adjusted AUC of ERS and PRS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szCs w:val="21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Cs w:val="21"/>
        </w:rPr>
        <w:t>Table S20. The additive interaction of PRS and ERS in assessment and validation set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szCs w:val="21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Cs w:val="21"/>
        </w:rPr>
        <w:t>Table S21. Prediction accuracy of ERS and PRS-ERS strategy (20% of the ERS distribution and 2% of the PRS distribution as classifier)</w:t>
      </w:r>
    </w:p>
    <w:p>
      <w:pPr>
        <w:rPr>
          <w:rFonts w:hint="default" w:ascii="Times New Roman" w:hAnsi="Times New Roman" w:cs="Times New Roman"/>
          <w:b w:val="0"/>
          <w:bCs w:val="0"/>
          <w:color w:val="auto"/>
          <w:szCs w:val="21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Cs w:val="21"/>
        </w:rPr>
        <w:t xml:space="preserve">Table S21. Prediction accuracy of ERS and PRS-ERS strategy (20% of the ERS distribution and </w:t>
      </w:r>
      <w:r>
        <w:rPr>
          <w:rFonts w:hint="default" w:ascii="Times New Roman" w:hAnsi="Times New Roman" w:cs="Times New Roman"/>
          <w:b w:val="0"/>
          <w:bCs w:val="0"/>
          <w:color w:val="auto"/>
          <w:szCs w:val="21"/>
          <w:lang w:val="en-US"/>
        </w:rPr>
        <w:t>10</w:t>
      </w:r>
      <w:r>
        <w:rPr>
          <w:rFonts w:hint="default" w:ascii="Times New Roman" w:hAnsi="Times New Roman" w:cs="Times New Roman"/>
          <w:b w:val="0"/>
          <w:bCs w:val="0"/>
          <w:color w:val="auto"/>
          <w:szCs w:val="21"/>
        </w:rPr>
        <w:t>% of the PRS distribution as classifier).</w:t>
      </w:r>
    </w:p>
    <w:p>
      <w:pPr>
        <w:rPr>
          <w:rFonts w:ascii="Times New Roman" w:hAnsi="Times New Roman" w:cs="Times New Roman"/>
          <w:b/>
          <w:bCs/>
          <w:color w:val="auto"/>
          <w:szCs w:val="21"/>
        </w:rPr>
      </w:pPr>
    </w:p>
    <w:p>
      <w:pPr>
        <w:rPr>
          <w:rFonts w:ascii="Times New Roman" w:hAnsi="Times New Roman" w:cs="Times New Roman"/>
          <w:b/>
          <w:bCs/>
          <w:color w:val="auto"/>
          <w:szCs w:val="21"/>
        </w:rPr>
      </w:pPr>
      <w:r>
        <w:rPr>
          <w:rFonts w:ascii="Times New Roman" w:hAnsi="Times New Roman" w:cs="Times New Roman"/>
          <w:b/>
          <w:bCs/>
          <w:color w:val="auto"/>
          <w:szCs w:val="21"/>
        </w:rPr>
        <w:br w:type="page"/>
      </w:r>
    </w:p>
    <w:p>
      <w:pPr>
        <w:rPr>
          <w:rFonts w:ascii="Times New Roman" w:hAnsi="Times New Roman" w:cs="Times New Roman"/>
          <w:b/>
          <w:bCs/>
          <w:color w:val="auto"/>
          <w:szCs w:val="21"/>
        </w:rPr>
      </w:pPr>
    </w:p>
    <w:tbl>
      <w:tblPr>
        <w:tblStyle w:val="3"/>
        <w:tblpPr w:leftFromText="180" w:rightFromText="180" w:vertAnchor="text" w:horzAnchor="margin" w:tblpXSpec="center" w:tblpY="75"/>
        <w:tblW w:w="6544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44"/>
        <w:gridCol w:w="1809"/>
        <w:gridCol w:w="3000"/>
        <w:gridCol w:w="1504"/>
        <w:gridCol w:w="1697"/>
      </w:tblGrid>
      <w:tr>
        <w:trPr>
          <w:trHeight w:val="291" w:hRule="atLeast"/>
        </w:trPr>
        <w:tc>
          <w:tcPr>
            <w:tcW w:w="5000" w:type="pct"/>
            <w:gridSpan w:val="5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Times New Roman" w:hAnsi="Times New Roman" w:cs="Times New Roman"/>
                <w:b/>
                <w:bCs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Cs w:val="21"/>
              </w:rPr>
              <w:t>Table S1. Summary of case-control/cohort study datasets used for PRS assessment and validation</w:t>
            </w:r>
          </w:p>
        </w:tc>
      </w:tr>
      <w:tr>
        <w:trPr>
          <w:trHeight w:val="291" w:hRule="atLeast"/>
        </w:trPr>
        <w:tc>
          <w:tcPr>
            <w:tcW w:w="135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Case-control/Cohort population</w:t>
            </w:r>
          </w:p>
        </w:tc>
        <w:tc>
          <w:tcPr>
            <w:tcW w:w="82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Ancestry</w:t>
            </w:r>
          </w:p>
        </w:tc>
        <w:tc>
          <w:tcPr>
            <w:tcW w:w="1357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Status</w:t>
            </w:r>
          </w:p>
        </w:tc>
        <w:tc>
          <w:tcPr>
            <w:tcW w:w="69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Female (%)</w:t>
            </w:r>
          </w:p>
        </w:tc>
        <w:tc>
          <w:tcPr>
            <w:tcW w:w="77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Mean age (years)</w:t>
            </w: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  <w:t xml:space="preserve">PRS assessment </w:t>
            </w:r>
          </w:p>
        </w:tc>
        <w:tc>
          <w:tcPr>
            <w:tcW w:w="825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auto"/>
                <w:kern w:val="0"/>
                <w:szCs w:val="21"/>
              </w:rPr>
            </w:pPr>
          </w:p>
        </w:tc>
        <w:tc>
          <w:tcPr>
            <w:tcW w:w="1357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bookmarkStart w:id="0" w:name="RANGE!D4"/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case-control set</w:t>
            </w:r>
            <w:bookmarkEnd w:id="0"/>
          </w:p>
        </w:tc>
        <w:tc>
          <w:tcPr>
            <w:tcW w:w="825" w:type="pct"/>
            <w:vMerge w:val="restart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East Asian ancestry</w:t>
            </w: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 (n=1,814)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582 (32.1)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62.0</w:t>
            </w: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bottom w:val="dotted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(n=3,628)</w:t>
            </w:r>
          </w:p>
        </w:tc>
        <w:tc>
          <w:tcPr>
            <w:tcW w:w="825" w:type="pct"/>
            <w:vMerge w:val="continue"/>
            <w:tcBorders>
              <w:top w:val="nil"/>
              <w:left w:val="nil"/>
              <w:bottom w:val="dotted" w:color="000000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57" w:type="pct"/>
            <w:tcBorders>
              <w:top w:val="nil"/>
              <w:left w:val="nil"/>
              <w:bottom w:val="dotted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 (n=1,814)</w:t>
            </w:r>
          </w:p>
        </w:tc>
        <w:tc>
          <w:tcPr>
            <w:tcW w:w="690" w:type="pct"/>
            <w:tcBorders>
              <w:top w:val="nil"/>
              <w:left w:val="nil"/>
              <w:bottom w:val="dotted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583 (32.1)</w:t>
            </w:r>
          </w:p>
        </w:tc>
        <w:tc>
          <w:tcPr>
            <w:tcW w:w="774" w:type="pct"/>
            <w:tcBorders>
              <w:top w:val="nil"/>
              <w:left w:val="nil"/>
              <w:bottom w:val="dotted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62.1</w:t>
            </w: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  <w:t xml:space="preserve">PRS validation </w:t>
            </w:r>
          </w:p>
        </w:tc>
        <w:tc>
          <w:tcPr>
            <w:tcW w:w="8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bookmarkStart w:id="1" w:name="RANGE!D7"/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cross-sectional screening set</w:t>
            </w:r>
            <w:bookmarkEnd w:id="1"/>
          </w:p>
        </w:tc>
        <w:tc>
          <w:tcPr>
            <w:tcW w:w="825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East Asian ancestry</w:t>
            </w: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 (n=1,672)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969 (58.0)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57.0</w:t>
            </w: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(n=2,344)</w:t>
            </w:r>
          </w:p>
        </w:tc>
        <w:tc>
          <w:tcPr>
            <w:tcW w:w="825" w:type="pct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Non-advanced adenoma (n=549)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241 (43.9)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60.0</w:t>
            </w: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25" w:type="pct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 (n=123)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39 (31.7)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62.0</w:t>
            </w: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bookmarkStart w:id="2" w:name="RANGE!D10"/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PLCO cross-sectional screening set</w:t>
            </w:r>
            <w:bookmarkEnd w:id="2"/>
          </w:p>
        </w:tc>
        <w:tc>
          <w:tcPr>
            <w:tcW w:w="825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European ancestry</w:t>
            </w: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 (n=17,713)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8,399 (47.4)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61.9</w:t>
            </w: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(n=24,322)</w:t>
            </w:r>
          </w:p>
        </w:tc>
        <w:tc>
          <w:tcPr>
            <w:tcW w:w="825" w:type="pct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Non-advanced adenoma (n=3,946)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1,434 (36.3)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62.2</w:t>
            </w: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25" w:type="pct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 (n=2,663)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967 (36.3)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63.0</w:t>
            </w: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  <w:t xml:space="preserve">PRS </w:t>
            </w:r>
            <w:r>
              <w:rPr>
                <w:rFonts w:hint="eastAsia"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  <w:t>test</w:t>
            </w:r>
          </w:p>
        </w:tc>
        <w:tc>
          <w:tcPr>
            <w:tcW w:w="82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PLCO incident adenoma cohort</w:t>
            </w:r>
          </w:p>
        </w:tc>
        <w:tc>
          <w:tcPr>
            <w:tcW w:w="825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European ancestry</w:t>
            </w: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 (n=14,922)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7,881 (52.8)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61.8</w:t>
            </w: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(n=15,992)</w:t>
            </w:r>
          </w:p>
        </w:tc>
        <w:tc>
          <w:tcPr>
            <w:tcW w:w="825" w:type="pct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Non-advanced adenoma (n=701)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437 (62.3)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61.3</w:t>
            </w: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25" w:type="pct"/>
            <w:vMerge w:val="continue"/>
            <w:tcBorders>
              <w:top w:val="nil"/>
              <w:left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57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 (n=369)</w:t>
            </w:r>
          </w:p>
        </w:tc>
        <w:tc>
          <w:tcPr>
            <w:tcW w:w="69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232 (62.9)</w:t>
            </w:r>
          </w:p>
        </w:tc>
        <w:tc>
          <w:tcPr>
            <w:tcW w:w="77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63.2</w:t>
            </w:r>
          </w:p>
        </w:tc>
      </w:tr>
      <w:tr>
        <w:trPr>
          <w:trHeight w:val="279" w:hRule="atLeast"/>
        </w:trPr>
        <w:tc>
          <w:tcPr>
            <w:tcW w:w="13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UK Biobank cohort</w:t>
            </w:r>
          </w:p>
        </w:tc>
        <w:tc>
          <w:tcPr>
            <w:tcW w:w="825" w:type="pct"/>
            <w:vMerge w:val="restart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European ancestry</w:t>
            </w:r>
          </w:p>
        </w:tc>
        <w:tc>
          <w:tcPr>
            <w:tcW w:w="13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 (n=331,041)</w:t>
            </w:r>
          </w:p>
        </w:tc>
        <w:tc>
          <w:tcPr>
            <w:tcW w:w="6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184,559 (55.8)</w:t>
            </w:r>
          </w:p>
        </w:tc>
        <w:tc>
          <w:tcPr>
            <w:tcW w:w="7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55.7</w:t>
            </w:r>
          </w:p>
        </w:tc>
      </w:tr>
      <w:tr>
        <w:trPr>
          <w:trHeight w:val="291" w:hRule="atLeast"/>
        </w:trPr>
        <w:tc>
          <w:tcPr>
            <w:tcW w:w="1354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(n=334,021)</w:t>
            </w:r>
          </w:p>
        </w:tc>
        <w:tc>
          <w:tcPr>
            <w:tcW w:w="825" w:type="pct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57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 (n=2,980)</w:t>
            </w:r>
          </w:p>
        </w:tc>
        <w:tc>
          <w:tcPr>
            <w:tcW w:w="690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1,256 (42.2)</w:t>
            </w:r>
          </w:p>
        </w:tc>
        <w:tc>
          <w:tcPr>
            <w:tcW w:w="774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60.8</w:t>
            </w:r>
          </w:p>
        </w:tc>
      </w:tr>
      <w:tr>
        <w:trPr>
          <w:trHeight w:val="291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*Advanced neoplasm (CRC cases and advanced adenoma)</w:t>
            </w:r>
          </w:p>
        </w:tc>
      </w:tr>
    </w:tbl>
    <w:p>
      <w:pPr>
        <w:jc w:val="left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tbl>
      <w:tblPr>
        <w:tblStyle w:val="3"/>
        <w:tblpPr w:leftFromText="180" w:rightFromText="180" w:vertAnchor="text" w:horzAnchor="margin" w:tblpXSpec="center" w:tblpY="214"/>
        <w:tblW w:w="96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44"/>
        <w:gridCol w:w="895"/>
        <w:gridCol w:w="1583"/>
        <w:gridCol w:w="1468"/>
        <w:gridCol w:w="1922"/>
      </w:tblGrid>
      <w:tr>
        <w:trPr>
          <w:trHeight w:val="315" w:hRule="atLeast"/>
        </w:trPr>
        <w:tc>
          <w:tcPr>
            <w:tcW w:w="9612" w:type="dxa"/>
            <w:gridSpan w:val="5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Table S2. Basic characteristics of the 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1:1 matched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ZJCRC case-control set</w:t>
            </w:r>
          </w:p>
        </w:tc>
      </w:tr>
      <w:tr>
        <w:trPr>
          <w:trHeight w:val="315" w:hRule="atLeast"/>
        </w:trPr>
        <w:tc>
          <w:tcPr>
            <w:tcW w:w="359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Variables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All participants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</w:t>
            </w:r>
          </w:p>
        </w:tc>
      </w:tr>
      <w:tr>
        <w:trPr>
          <w:trHeight w:val="315" w:hRule="atLeast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3,628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1,814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1,814</w:t>
            </w:r>
          </w:p>
        </w:tc>
      </w:tr>
      <w:tr>
        <w:trPr>
          <w:trHeight w:val="315" w:hRule="atLeast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Sex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Female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1,165 (32.11)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5,82 (32.08)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5,83 (32.14)</w:t>
            </w:r>
          </w:p>
        </w:tc>
      </w:tr>
      <w:tr>
        <w:trPr>
          <w:trHeight w:val="315" w:hRule="atLeast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Male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2,463 (67.89)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1,232 (67.92)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1,231 (67.86)</w:t>
            </w:r>
          </w:p>
        </w:tc>
      </w:tr>
      <w:tr>
        <w:trPr>
          <w:trHeight w:val="315" w:hRule="atLeast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Age (year), mean ± SD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62.05 (7.446)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61.99 (7.437)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62.12 (7.457)</w:t>
            </w:r>
          </w:p>
        </w:tc>
      </w:tr>
      <w:tr>
        <w:trPr>
          <w:trHeight w:val="315" w:hRule="atLeast"/>
        </w:trPr>
        <w:tc>
          <w:tcPr>
            <w:tcW w:w="45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BMI (kg/m3), mean ± SD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24.42 (15.750)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23.59 (3.111)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25.24 (22.028)</w:t>
            </w:r>
          </w:p>
        </w:tc>
      </w:tr>
      <w:tr>
        <w:trPr>
          <w:trHeight w:val="315" w:hRule="atLeast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Smoking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2,083 (57.41)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1,125 (62.02)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958 (52.81)</w:t>
            </w:r>
          </w:p>
        </w:tc>
      </w:tr>
      <w:tr>
        <w:trPr>
          <w:trHeight w:val="315" w:hRule="atLeast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1,545 (42.59)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689 (37.98)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856 (47.19)</w:t>
            </w:r>
          </w:p>
        </w:tc>
      </w:tr>
      <w:tr>
        <w:trPr>
          <w:trHeight w:val="315" w:hRule="atLeast"/>
        </w:trPr>
        <w:tc>
          <w:tcPr>
            <w:tcW w:w="3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Alcohol drinking (%)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2,470 (68.08)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1,329 (73.26)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1,141 (62.90)</w:t>
            </w:r>
          </w:p>
        </w:tc>
      </w:tr>
      <w:tr>
        <w:trPr>
          <w:trHeight w:val="315" w:hRule="atLeast"/>
        </w:trPr>
        <w:tc>
          <w:tcPr>
            <w:tcW w:w="359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Yes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1,158 (31.92)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485 (26.74)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2"/>
              </w:rPr>
              <w:t>673 (37.10)</w:t>
            </w:r>
          </w:p>
        </w:tc>
      </w:tr>
      <w:tr>
        <w:trPr>
          <w:trHeight w:val="315" w:hRule="atLeast"/>
        </w:trPr>
        <w:tc>
          <w:tcPr>
            <w:tcW w:w="9612" w:type="dxa"/>
            <w:gridSpan w:val="5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*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Advanced neoplasm (CRC cases and advanced adenoma);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SD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,</w:t>
            </w:r>
            <w:r>
              <w:rPr>
                <w:color w:val="auto"/>
              </w:rPr>
              <w:t xml:space="preserve">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Standard Deviation</w:t>
            </w:r>
          </w:p>
        </w:tc>
      </w:tr>
    </w:tbl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tbl>
      <w:tblPr>
        <w:tblStyle w:val="3"/>
        <w:tblW w:w="10915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805"/>
        <w:gridCol w:w="1730"/>
        <w:gridCol w:w="1718"/>
        <w:gridCol w:w="2409"/>
        <w:gridCol w:w="2126"/>
      </w:tblGrid>
      <w:tr>
        <w:trPr>
          <w:trHeight w:val="279" w:hRule="atLeast"/>
          <w:jc w:val="center"/>
        </w:trPr>
        <w:tc>
          <w:tcPr>
            <w:tcW w:w="10915" w:type="dxa"/>
            <w:gridSpan w:val="6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S3. Basic characteristics of the ZJCRC cross-sectional screening set</w:t>
            </w:r>
          </w:p>
        </w:tc>
      </w:tr>
      <w:tr>
        <w:trPr>
          <w:trHeight w:val="279" w:hRule="atLeast"/>
          <w:jc w:val="center"/>
        </w:trPr>
        <w:tc>
          <w:tcPr>
            <w:tcW w:w="212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Variables</w:t>
            </w:r>
          </w:p>
        </w:tc>
        <w:tc>
          <w:tcPr>
            <w:tcW w:w="8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73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All participants</w:t>
            </w:r>
          </w:p>
        </w:tc>
        <w:tc>
          <w:tcPr>
            <w:tcW w:w="171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</w:t>
            </w:r>
          </w:p>
        </w:tc>
        <w:tc>
          <w:tcPr>
            <w:tcW w:w="240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Non-advanced adenoma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</w:t>
            </w:r>
          </w:p>
        </w:tc>
      </w:tr>
      <w:tr>
        <w:trPr>
          <w:trHeight w:val="279" w:hRule="atLeast"/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2,344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1,672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549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123</w:t>
            </w:r>
          </w:p>
        </w:tc>
      </w:tr>
      <w:tr>
        <w:trPr>
          <w:trHeight w:val="279" w:hRule="atLeast"/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Sex (%)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Female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1,249 (53.28)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969 (57.95)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241 (43.90)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39 (31.71)</w:t>
            </w:r>
          </w:p>
        </w:tc>
      </w:tr>
      <w:tr>
        <w:trPr>
          <w:trHeight w:val="279" w:hRule="atLeast"/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Male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1,095 (46.72)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703 (42.05)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308 (56.10)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84 (68.29)</w:t>
            </w:r>
          </w:p>
        </w:tc>
      </w:tr>
      <w:tr>
        <w:trPr>
          <w:trHeight w:val="279" w:hRule="atLeast"/>
          <w:jc w:val="center"/>
        </w:trPr>
        <w:tc>
          <w:tcPr>
            <w:tcW w:w="2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Age (year), mean ± SD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57.59 (8.47)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56.8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(8.58)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59.1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(7.93)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61.0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(7.53)</w:t>
            </w:r>
          </w:p>
        </w:tc>
      </w:tr>
      <w:tr>
        <w:trPr>
          <w:trHeight w:val="279" w:hRule="atLeast"/>
          <w:jc w:val="center"/>
        </w:trPr>
        <w:tc>
          <w:tcPr>
            <w:tcW w:w="29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BMI (kg/m3), mean ± SD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34.0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(488.20)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38.24 (578.26)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23.77 (3.17)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23.0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(3.62)</w:t>
            </w:r>
          </w:p>
        </w:tc>
      </w:tr>
      <w:tr>
        <w:trPr>
          <w:trHeight w:val="279" w:hRule="atLeast"/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Smoking (%)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1,734 (73.98)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1,294 (77.39)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360 (65.57)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80 (65.04)</w:t>
            </w:r>
          </w:p>
        </w:tc>
      </w:tr>
      <w:tr>
        <w:trPr>
          <w:trHeight w:val="279" w:hRule="atLeast"/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Yes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610 (26.02)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378 (22.61)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189 (34.43)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43 (34.96)</w:t>
            </w:r>
          </w:p>
        </w:tc>
      </w:tr>
      <w:tr>
        <w:trPr>
          <w:trHeight w:val="279" w:hRule="atLeast"/>
          <w:jc w:val="center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Alcohol drinking (%)</w:t>
            </w: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1,832 (78.16)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1,364 (81.58)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390 (71.04)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78 (63.41)</w:t>
            </w:r>
          </w:p>
        </w:tc>
      </w:tr>
      <w:tr>
        <w:trPr>
          <w:trHeight w:val="279" w:hRule="atLeast"/>
          <w:jc w:val="center"/>
        </w:trPr>
        <w:tc>
          <w:tcPr>
            <w:tcW w:w="212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80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Yes</w:t>
            </w:r>
          </w:p>
        </w:tc>
        <w:tc>
          <w:tcPr>
            <w:tcW w:w="173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512 (21.84)</w:t>
            </w:r>
          </w:p>
        </w:tc>
        <w:tc>
          <w:tcPr>
            <w:tcW w:w="171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308 (18.42)</w:t>
            </w:r>
          </w:p>
        </w:tc>
        <w:tc>
          <w:tcPr>
            <w:tcW w:w="240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159 (28.96)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45 (36.59)</w:t>
            </w:r>
          </w:p>
        </w:tc>
      </w:tr>
      <w:tr>
        <w:trPr>
          <w:trHeight w:val="279" w:hRule="atLeast"/>
          <w:jc w:val="center"/>
        </w:trPr>
        <w:tc>
          <w:tcPr>
            <w:tcW w:w="10915" w:type="dxa"/>
            <w:gridSpan w:val="6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bookmarkStart w:id="3" w:name="_Hlk142084978"/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*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Advanced neoplasm (CRC cases and advanced adenoma);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SD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,</w:t>
            </w:r>
            <w:r>
              <w:rPr>
                <w:color w:val="auto"/>
              </w:rPr>
              <w:t xml:space="preserve">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Standard Deviation</w:t>
            </w:r>
          </w:p>
        </w:tc>
      </w:tr>
      <w:bookmarkEnd w:id="3"/>
    </w:tbl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tbl>
      <w:tblPr>
        <w:tblStyle w:val="3"/>
        <w:tblW w:w="10642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"/>
        <w:gridCol w:w="1986"/>
        <w:gridCol w:w="984"/>
        <w:gridCol w:w="1760"/>
        <w:gridCol w:w="1508"/>
        <w:gridCol w:w="2410"/>
        <w:gridCol w:w="1984"/>
      </w:tblGrid>
      <w:tr>
        <w:trPr>
          <w:trHeight w:val="267" w:hRule="atLeast"/>
          <w:jc w:val="center"/>
        </w:trPr>
        <w:tc>
          <w:tcPr>
            <w:tcW w:w="10642" w:type="dxa"/>
            <w:gridSpan w:val="7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S4. Basic characteristics of the PLCO cross-sectional screening set</w:t>
            </w:r>
          </w:p>
        </w:tc>
      </w:tr>
      <w:tr>
        <w:trPr>
          <w:trHeight w:val="267" w:hRule="atLeast"/>
          <w:jc w:val="center"/>
        </w:trPr>
        <w:tc>
          <w:tcPr>
            <w:tcW w:w="199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Variables</w:t>
            </w:r>
          </w:p>
        </w:tc>
        <w:tc>
          <w:tcPr>
            <w:tcW w:w="98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76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All participants</w:t>
            </w:r>
          </w:p>
        </w:tc>
        <w:tc>
          <w:tcPr>
            <w:tcW w:w="15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Non-advanced adenoma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</w:t>
            </w:r>
          </w:p>
        </w:tc>
      </w:tr>
      <w:tr>
        <w:trPr>
          <w:trHeight w:val="267" w:hRule="atLeast"/>
          <w:jc w:val="center"/>
        </w:trPr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24,322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17,713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3,946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2,663</w:t>
            </w:r>
          </w:p>
        </w:tc>
      </w:tr>
      <w:tr>
        <w:trPr>
          <w:trHeight w:val="267" w:hRule="atLeast"/>
          <w:jc w:val="center"/>
        </w:trPr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Sex (%)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等线" w:cs="Times New Roman"/>
                <w:color w:val="auto"/>
                <w:kern w:val="0"/>
                <w:sz w:val="20"/>
                <w:szCs w:val="20"/>
                <w:lang w:val="en-US"/>
              </w:rPr>
              <w:t>M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ale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13,522 (55.60)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9,314 (52.58)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2,512 (63.66)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1,696 (63.69)</w:t>
            </w:r>
          </w:p>
        </w:tc>
      </w:tr>
      <w:tr>
        <w:trPr>
          <w:trHeight w:val="267" w:hRule="atLeast"/>
          <w:jc w:val="center"/>
        </w:trPr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hint="default" w:ascii="Times New Roman" w:hAnsi="Times New Roman" w:eastAsia="等线" w:cs="Times New Roman"/>
                <w:color w:val="auto"/>
                <w:kern w:val="0"/>
                <w:sz w:val="20"/>
                <w:szCs w:val="20"/>
                <w:lang w:val="en-US"/>
              </w:rPr>
              <w:t>F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  <w:lang w:val="en-US" w:eastAsia="zh-CN"/>
              </w:rPr>
              <w:t>e</w:t>
            </w:r>
            <w:r>
              <w:rPr>
                <w:rFonts w:hint="default" w:ascii="Times New Roman" w:hAnsi="Times New Roman" w:eastAsia="等线" w:cs="Times New Roman"/>
                <w:color w:val="auto"/>
                <w:kern w:val="0"/>
                <w:sz w:val="20"/>
                <w:szCs w:val="20"/>
                <w:lang w:val="en-US" w:eastAsia="zh-CN"/>
              </w:rPr>
              <w:t>m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ale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10,800 (44.40)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8,399 (47.42)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1,434 (36.34)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967 (36.31)</w:t>
            </w:r>
          </w:p>
        </w:tc>
      </w:tr>
      <w:tr>
        <w:trPr>
          <w:trHeight w:val="267" w:hRule="atLeast"/>
          <w:jc w:val="center"/>
        </w:trPr>
        <w:tc>
          <w:tcPr>
            <w:tcW w:w="2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Age (year), mean ± SD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62.07 (5.21)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61.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(5.16)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62.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(5.25)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63.04 (5.32)</w:t>
            </w:r>
          </w:p>
        </w:tc>
      </w:tr>
      <w:tr>
        <w:trPr>
          <w:trHeight w:val="267" w:hRule="atLeast"/>
          <w:jc w:val="center"/>
        </w:trPr>
        <w:tc>
          <w:tcPr>
            <w:tcW w:w="2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BMI (kg/m3), mean ± SD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27.41 (4.73)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27.2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(4.73)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27.8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(4.70)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27.81 (4.69)</w:t>
            </w:r>
          </w:p>
        </w:tc>
      </w:tr>
      <w:tr>
        <w:trPr>
          <w:trHeight w:val="267" w:hRule="atLeast"/>
          <w:jc w:val="center"/>
        </w:trPr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Smoking (%)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12,062 (49.78)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9,430 (53.37)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1,562 (39.87)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1,070 (40.48)</w:t>
            </w:r>
          </w:p>
        </w:tc>
      </w:tr>
      <w:tr>
        <w:trPr>
          <w:trHeight w:val="267" w:hRule="atLeast"/>
          <w:jc w:val="center"/>
        </w:trPr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Yes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12,169 (50.22)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8,240 (46.6)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2,356 (60.13)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1,573 (59.52)</w:t>
            </w:r>
          </w:p>
        </w:tc>
      </w:tr>
      <w:tr>
        <w:trPr>
          <w:trHeight w:val="267" w:hRule="atLeast"/>
          <w:jc w:val="center"/>
        </w:trPr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missing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91(0.37)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43(0.24)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28(0.70)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20(0.75)</w:t>
            </w:r>
          </w:p>
        </w:tc>
      </w:tr>
      <w:tr>
        <w:trPr>
          <w:trHeight w:val="267" w:hRule="atLeast"/>
          <w:jc w:val="center"/>
        </w:trPr>
        <w:tc>
          <w:tcPr>
            <w:tcW w:w="1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Alcohol drinking (%)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8,382 (34.46)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6,207 (35.04)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1,260 (31.93)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915 (34.36)</w:t>
            </w:r>
          </w:p>
        </w:tc>
      </w:tr>
      <w:tr>
        <w:trPr>
          <w:trHeight w:val="267" w:hRule="atLeast"/>
          <w:jc w:val="center"/>
        </w:trPr>
        <w:tc>
          <w:tcPr>
            <w:tcW w:w="1996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98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Yes</w:t>
            </w:r>
          </w:p>
        </w:tc>
        <w:tc>
          <w:tcPr>
            <w:tcW w:w="17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15,940 (65.54)</w:t>
            </w:r>
          </w:p>
        </w:tc>
        <w:tc>
          <w:tcPr>
            <w:tcW w:w="150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11506 (64.96)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2,686 (68.07)</w:t>
            </w: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1,748 (65.64)</w:t>
            </w:r>
          </w:p>
        </w:tc>
      </w:tr>
      <w:tr>
        <w:trPr>
          <w:gridBefore w:val="1"/>
          <w:wBefore w:w="10" w:type="dxa"/>
          <w:trHeight w:val="279" w:hRule="atLeast"/>
          <w:jc w:val="center"/>
        </w:trPr>
        <w:tc>
          <w:tcPr>
            <w:tcW w:w="10632" w:type="dxa"/>
            <w:gridSpan w:val="6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*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Advanced neoplasm (CRC cases and advanced adenoma);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SD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,</w:t>
            </w:r>
            <w:r>
              <w:rPr>
                <w:color w:val="auto"/>
              </w:rPr>
              <w:t xml:space="preserve">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Standard Deviation</w:t>
            </w:r>
          </w:p>
        </w:tc>
      </w:tr>
    </w:tbl>
    <w:p>
      <w:pPr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br w:type="page"/>
      </w:r>
    </w:p>
    <w:tbl>
      <w:tblPr>
        <w:tblStyle w:val="3"/>
        <w:tblpPr w:leftFromText="180" w:rightFromText="180" w:vertAnchor="text" w:horzAnchor="margin" w:tblpXSpec="center" w:tblpY="29"/>
        <w:tblW w:w="10946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2"/>
        <w:gridCol w:w="1630"/>
        <w:gridCol w:w="1489"/>
        <w:gridCol w:w="1417"/>
        <w:gridCol w:w="2392"/>
        <w:gridCol w:w="1976"/>
      </w:tblGrid>
      <w:tr>
        <w:trPr>
          <w:trHeight w:val="291" w:hRule="atLeast"/>
        </w:trPr>
        <w:tc>
          <w:tcPr>
            <w:tcW w:w="10946" w:type="dxa"/>
            <w:gridSpan w:val="6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S5. Basic characteristics of the PLCO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incident adenoma cohort</w:t>
            </w:r>
          </w:p>
        </w:tc>
      </w:tr>
      <w:tr>
        <w:trPr>
          <w:trHeight w:val="291" w:hRule="atLeast"/>
        </w:trPr>
        <w:tc>
          <w:tcPr>
            <w:tcW w:w="204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Variables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48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All participants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</w:t>
            </w:r>
          </w:p>
        </w:tc>
        <w:tc>
          <w:tcPr>
            <w:tcW w:w="239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Non-advanced adenoma</w:t>
            </w:r>
          </w:p>
        </w:tc>
        <w:tc>
          <w:tcPr>
            <w:tcW w:w="19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</w:t>
            </w:r>
          </w:p>
        </w:tc>
      </w:tr>
      <w:tr>
        <w:trPr>
          <w:trHeight w:val="279" w:hRule="atLeast"/>
        </w:trPr>
        <w:tc>
          <w:tcPr>
            <w:tcW w:w="204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</w:t>
            </w:r>
          </w:p>
        </w:tc>
        <w:tc>
          <w:tcPr>
            <w:tcW w:w="163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15,992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14,922</w:t>
            </w:r>
          </w:p>
        </w:tc>
        <w:tc>
          <w:tcPr>
            <w:tcW w:w="239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701</w:t>
            </w:r>
          </w:p>
        </w:tc>
        <w:tc>
          <w:tcPr>
            <w:tcW w:w="197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369</w:t>
            </w:r>
          </w:p>
        </w:tc>
      </w:tr>
      <w:tr>
        <w:trPr>
          <w:trHeight w:val="279" w:hRule="atLeast"/>
        </w:trPr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Sex (%)</w:t>
            </w: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Female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8,550 (53.46)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7,881 (52.81)</w:t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437 (62.34)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232 (62.87)</w:t>
            </w:r>
          </w:p>
        </w:tc>
      </w:tr>
      <w:tr>
        <w:trPr>
          <w:trHeight w:val="279" w:hRule="atLeast"/>
        </w:trPr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Male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7,442 (46.54)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7,041 (47.19)</w:t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264 (37.66)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137 (37.13)</w:t>
            </w:r>
          </w:p>
        </w:tc>
      </w:tr>
      <w:tr>
        <w:trPr>
          <w:trHeight w:val="315" w:hRule="atLeast"/>
        </w:trPr>
        <w:tc>
          <w:tcPr>
            <w:tcW w:w="3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Age(year), mean ± SD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61.85 (5.15)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61.84 (5.13)</w:t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61.33 (5.13)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63.16 (5.63)</w:t>
            </w:r>
          </w:p>
        </w:tc>
      </w:tr>
      <w:tr>
        <w:trPr>
          <w:trHeight w:val="315" w:hRule="atLeast"/>
        </w:trPr>
        <w:tc>
          <w:tcPr>
            <w:tcW w:w="36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BMI (kg/m3), mean ± SD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27.41 (4.73)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27.25 (4.73)</w:t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27.89 (4.70)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27.81 (4.69)</w:t>
            </w:r>
          </w:p>
        </w:tc>
      </w:tr>
      <w:tr>
        <w:trPr>
          <w:trHeight w:val="279" w:hRule="atLeast"/>
        </w:trPr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Smoking (%)</w:t>
            </w: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8,650 (54.09)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8,157 (54.66)</w:t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319 (45.51)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174 (47.15)</w:t>
            </w:r>
          </w:p>
        </w:tc>
      </w:tr>
      <w:tr>
        <w:trPr>
          <w:trHeight w:val="279" w:hRule="atLeast"/>
        </w:trPr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Yes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7,342 (45.91)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6,765 (45.34)</w:t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382 (54.49)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195 (52.85)</w:t>
            </w:r>
          </w:p>
        </w:tc>
      </w:tr>
      <w:tr>
        <w:trPr>
          <w:trHeight w:val="279" w:hRule="atLeast"/>
        </w:trPr>
        <w:tc>
          <w:tcPr>
            <w:tcW w:w="20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Alcohol drinking (%)</w:t>
            </w:r>
          </w:p>
        </w:tc>
        <w:tc>
          <w:tcPr>
            <w:tcW w:w="163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</w:t>
            </w:r>
          </w:p>
        </w:tc>
        <w:tc>
          <w:tcPr>
            <w:tcW w:w="14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5,457 (34.12)</w:t>
            </w: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5,138 (34.43)</w:t>
            </w:r>
          </w:p>
        </w:tc>
        <w:tc>
          <w:tcPr>
            <w:tcW w:w="239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203 (28.96)</w:t>
            </w:r>
          </w:p>
        </w:tc>
        <w:tc>
          <w:tcPr>
            <w:tcW w:w="19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116 (31.44)</w:t>
            </w:r>
          </w:p>
        </w:tc>
      </w:tr>
      <w:tr>
        <w:trPr>
          <w:trHeight w:val="291" w:hRule="atLeast"/>
        </w:trPr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63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Yes</w:t>
            </w:r>
          </w:p>
        </w:tc>
        <w:tc>
          <w:tcPr>
            <w:tcW w:w="148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10,535 (65.88)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9,784 (65.57)</w:t>
            </w:r>
          </w:p>
        </w:tc>
        <w:tc>
          <w:tcPr>
            <w:tcW w:w="239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498 (71.04)</w:t>
            </w:r>
          </w:p>
        </w:tc>
        <w:tc>
          <w:tcPr>
            <w:tcW w:w="197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253 (68.56)</w:t>
            </w:r>
          </w:p>
        </w:tc>
      </w:tr>
      <w:tr>
        <w:trPr>
          <w:trHeight w:val="291" w:hRule="atLeast"/>
        </w:trPr>
        <w:tc>
          <w:tcPr>
            <w:tcW w:w="10946" w:type="dxa"/>
            <w:gridSpan w:val="6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*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Advanced neoplasm (CRC cases and advanced adenoma);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SD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,</w:t>
            </w:r>
            <w:r>
              <w:rPr>
                <w:color w:val="auto"/>
              </w:rPr>
              <w:t xml:space="preserve">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Standard Deviation</w:t>
            </w:r>
          </w:p>
          <w:p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a</w:t>
            </w:r>
            <w:r>
              <w:rPr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Age at baseline.</w:t>
            </w:r>
          </w:p>
        </w:tc>
      </w:tr>
    </w:tbl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tbl>
      <w:tblPr>
        <w:tblStyle w:val="3"/>
        <w:tblW w:w="8942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2"/>
        <w:gridCol w:w="1240"/>
        <w:gridCol w:w="1600"/>
        <w:gridCol w:w="1500"/>
        <w:gridCol w:w="2560"/>
      </w:tblGrid>
      <w:tr>
        <w:trPr>
          <w:trHeight w:val="291" w:hRule="atLeast"/>
          <w:jc w:val="center"/>
        </w:trPr>
        <w:tc>
          <w:tcPr>
            <w:tcW w:w="8942" w:type="dxa"/>
            <w:gridSpan w:val="5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S6. Basic characteristics of the UK Biobank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cohort</w:t>
            </w:r>
          </w:p>
        </w:tc>
      </w:tr>
      <w:tr>
        <w:trPr>
          <w:trHeight w:val="291" w:hRule="atLeast"/>
          <w:jc w:val="center"/>
        </w:trPr>
        <w:tc>
          <w:tcPr>
            <w:tcW w:w="204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Variables</w:t>
            </w:r>
          </w:p>
        </w:tc>
        <w:tc>
          <w:tcPr>
            <w:tcW w:w="124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60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All participants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</w:t>
            </w:r>
          </w:p>
        </w:tc>
        <w:tc>
          <w:tcPr>
            <w:tcW w:w="256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</w:t>
            </w:r>
          </w:p>
        </w:tc>
      </w:tr>
      <w:tr>
        <w:trPr>
          <w:trHeight w:val="279" w:hRule="atLeast"/>
          <w:jc w:val="center"/>
        </w:trPr>
        <w:tc>
          <w:tcPr>
            <w:tcW w:w="204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</w:t>
            </w:r>
          </w:p>
        </w:tc>
        <w:tc>
          <w:tcPr>
            <w:tcW w:w="124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60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334,021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331,041</w:t>
            </w:r>
          </w:p>
        </w:tc>
        <w:tc>
          <w:tcPr>
            <w:tcW w:w="256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2,980</w:t>
            </w:r>
          </w:p>
        </w:tc>
      </w:tr>
      <w:tr>
        <w:trPr>
          <w:trHeight w:val="279" w:hRule="atLeast"/>
          <w:jc w:val="center"/>
        </w:trPr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Sex (%)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Female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185,815 (55.63)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184,559 (55.75)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1,256 (42.15)</w:t>
            </w:r>
          </w:p>
        </w:tc>
      </w:tr>
      <w:tr>
        <w:trPr>
          <w:trHeight w:val="279" w:hRule="atLeast"/>
          <w:jc w:val="center"/>
        </w:trPr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Male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148,206 (44.37)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146,482 (44.25)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1,724 (57.85)</w:t>
            </w:r>
          </w:p>
        </w:tc>
      </w:tr>
      <w:tr>
        <w:trPr>
          <w:trHeight w:val="315" w:hRule="atLeast"/>
          <w:jc w:val="center"/>
        </w:trPr>
        <w:tc>
          <w:tcPr>
            <w:tcW w:w="3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Age(year), mean ± SD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55.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(8.08)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55.65 (8.08)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60.79 (6.41)</w:t>
            </w:r>
          </w:p>
        </w:tc>
      </w:tr>
      <w:tr>
        <w:trPr>
          <w:trHeight w:val="315" w:hRule="atLeast"/>
          <w:jc w:val="center"/>
        </w:trPr>
        <w:tc>
          <w:tcPr>
            <w:tcW w:w="3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BMI (kg/m3), mean ± SD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27.28 (4.74)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27.27 (4.74)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27.89 (4.63)</w:t>
            </w:r>
          </w:p>
        </w:tc>
      </w:tr>
      <w:tr>
        <w:trPr>
          <w:trHeight w:val="279" w:hRule="atLeast"/>
          <w:jc w:val="center"/>
        </w:trPr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Smoking (%)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186,485 (55.83)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185,103 (55.92)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1,382 (46.38)</w:t>
            </w:r>
          </w:p>
        </w:tc>
      </w:tr>
      <w:tr>
        <w:trPr>
          <w:trHeight w:val="279" w:hRule="atLeast"/>
          <w:jc w:val="center"/>
        </w:trPr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Yes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147,536 (44.17)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145,938 (44.08)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1,598 (53.62)</w:t>
            </w:r>
          </w:p>
        </w:tc>
      </w:tr>
      <w:tr>
        <w:trPr>
          <w:trHeight w:val="279" w:hRule="atLeast"/>
          <w:jc w:val="center"/>
        </w:trPr>
        <w:tc>
          <w:tcPr>
            <w:tcW w:w="20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Alcohol drinking (%)</w:t>
            </w:r>
          </w:p>
        </w:tc>
        <w:tc>
          <w:tcPr>
            <w:tcW w:w="12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</w:t>
            </w:r>
          </w:p>
        </w:tc>
        <w:tc>
          <w:tcPr>
            <w:tcW w:w="1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21,231 (6.36)</w:t>
            </w:r>
          </w:p>
        </w:tc>
        <w:tc>
          <w:tcPr>
            <w:tcW w:w="15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21,032 (6.35)</w:t>
            </w:r>
          </w:p>
        </w:tc>
        <w:tc>
          <w:tcPr>
            <w:tcW w:w="25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199 (6.68)</w:t>
            </w:r>
          </w:p>
        </w:tc>
      </w:tr>
      <w:tr>
        <w:trPr>
          <w:trHeight w:val="291" w:hRule="atLeast"/>
          <w:jc w:val="center"/>
        </w:trPr>
        <w:tc>
          <w:tcPr>
            <w:tcW w:w="204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24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Yes</w:t>
            </w:r>
          </w:p>
        </w:tc>
        <w:tc>
          <w:tcPr>
            <w:tcW w:w="160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312,790 (93.64)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310,009 (93.65)</w:t>
            </w:r>
          </w:p>
        </w:tc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2,781 (93.32)</w:t>
            </w:r>
          </w:p>
        </w:tc>
      </w:tr>
      <w:tr>
        <w:trPr>
          <w:trHeight w:val="291" w:hRule="atLeast"/>
          <w:jc w:val="center"/>
        </w:trPr>
        <w:tc>
          <w:tcPr>
            <w:tcW w:w="8942" w:type="dxa"/>
            <w:gridSpan w:val="5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*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Advanced neoplasm (CRC cases and advanced adenoma);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SD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,</w:t>
            </w:r>
            <w:r>
              <w:rPr>
                <w:color w:val="auto"/>
              </w:rPr>
              <w:t xml:space="preserve">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Standard Deviation</w:t>
            </w:r>
          </w:p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>a</w:t>
            </w:r>
            <w:r>
              <w:rPr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Age at baseline.</w:t>
            </w:r>
          </w:p>
        </w:tc>
      </w:tr>
    </w:tbl>
    <w:p>
      <w:pPr>
        <w:rPr>
          <w:rFonts w:ascii="Times New Roman" w:hAnsi="Times New Roman" w:cs="Times New Roman"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br w:type="page"/>
      </w:r>
    </w:p>
    <w:tbl>
      <w:tblPr>
        <w:tblStyle w:val="3"/>
        <w:tblpPr w:leftFromText="180" w:rightFromText="180" w:vertAnchor="text" w:horzAnchor="margin" w:tblpXSpec="center" w:tblpY="136"/>
        <w:tblW w:w="6547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5"/>
        <w:gridCol w:w="2328"/>
        <w:gridCol w:w="873"/>
        <w:gridCol w:w="1453"/>
        <w:gridCol w:w="1020"/>
        <w:gridCol w:w="2140"/>
      </w:tblGrid>
      <w:tr>
        <w:trPr>
          <w:trHeight w:val="279" w:hRule="atLeast"/>
          <w:jc w:val="center"/>
        </w:trPr>
        <w:tc>
          <w:tcPr>
            <w:tcW w:w="5000" w:type="pct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S7. Imputation quality control information</w:t>
            </w:r>
          </w:p>
        </w:tc>
      </w:tr>
      <w:tr>
        <w:trPr>
          <w:trHeight w:val="279" w:hRule="atLeast"/>
          <w:jc w:val="center"/>
        </w:trPr>
        <w:tc>
          <w:tcPr>
            <w:tcW w:w="1499" w:type="pct"/>
            <w:vMerge w:val="restart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Case-control/Cohort population</w:t>
            </w:r>
          </w:p>
        </w:tc>
        <w:tc>
          <w:tcPr>
            <w:tcW w:w="1043" w:type="pct"/>
            <w:vMerge w:val="restart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Platform</w:t>
            </w:r>
          </w:p>
        </w:tc>
        <w:tc>
          <w:tcPr>
            <w:tcW w:w="2458" w:type="pct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Pre-imputation QC</w:t>
            </w:r>
          </w:p>
        </w:tc>
      </w:tr>
      <w:tr>
        <w:trPr>
          <w:trHeight w:val="279" w:hRule="atLeast"/>
          <w:jc w:val="center"/>
        </w:trPr>
        <w:tc>
          <w:tcPr>
            <w:tcW w:w="1499" w:type="pct"/>
            <w:vMerge w:val="continue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43" w:type="pct"/>
            <w:vMerge w:val="continue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MAF</w:t>
            </w:r>
          </w:p>
        </w:tc>
        <w:tc>
          <w:tcPr>
            <w:tcW w:w="651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HWE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-value</w:t>
            </w:r>
          </w:p>
        </w:tc>
        <w:tc>
          <w:tcPr>
            <w:tcW w:w="457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Call rate</w:t>
            </w:r>
          </w:p>
        </w:tc>
        <w:tc>
          <w:tcPr>
            <w:tcW w:w="95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Other exclusions</w:t>
            </w:r>
          </w:p>
        </w:tc>
      </w:tr>
      <w:tr>
        <w:trPr>
          <w:trHeight w:val="279" w:hRule="atLeast"/>
          <w:jc w:val="center"/>
        </w:trPr>
        <w:tc>
          <w:tcPr>
            <w:tcW w:w="1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case-control set</w:t>
            </w:r>
          </w:p>
        </w:tc>
        <w:tc>
          <w:tcPr>
            <w:tcW w:w="1043" w:type="pct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Infinium Asian Screening Array</w:t>
            </w:r>
          </w:p>
        </w:tc>
        <w:tc>
          <w:tcPr>
            <w:tcW w:w="391" w:type="pct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&gt;0.01%</w:t>
            </w:r>
          </w:p>
        </w:tc>
        <w:tc>
          <w:tcPr>
            <w:tcW w:w="651" w:type="pct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-6</w:t>
            </w:r>
          </w:p>
        </w:tc>
        <w:tc>
          <w:tcPr>
            <w:tcW w:w="457" w:type="pct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&gt;95%</w:t>
            </w:r>
          </w:p>
        </w:tc>
        <w:tc>
          <w:tcPr>
            <w:tcW w:w="959" w:type="pct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variants located on X/Y Chromosome</w:t>
            </w:r>
          </w:p>
        </w:tc>
      </w:tr>
      <w:tr>
        <w:trPr>
          <w:trHeight w:val="279" w:hRule="atLeast"/>
          <w:jc w:val="center"/>
        </w:trPr>
        <w:tc>
          <w:tcPr>
            <w:tcW w:w="149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cross-sectional screening set</w:t>
            </w:r>
          </w:p>
        </w:tc>
        <w:tc>
          <w:tcPr>
            <w:tcW w:w="1043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391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651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457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59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279" w:hRule="atLeast"/>
          <w:jc w:val="center"/>
        </w:trPr>
        <w:tc>
          <w:tcPr>
            <w:tcW w:w="1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PLCO cross-sectional screening set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Illumina Global Screening Array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&gt;0.01%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-6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&gt;95%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variants located on X/Y Chromosome</w:t>
            </w:r>
          </w:p>
        </w:tc>
      </w:tr>
      <w:tr>
        <w:trPr>
          <w:trHeight w:val="279" w:hRule="atLeast"/>
          <w:jc w:val="center"/>
        </w:trPr>
        <w:tc>
          <w:tcPr>
            <w:tcW w:w="14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PLCO incident adenoma cohort</w:t>
            </w:r>
          </w:p>
        </w:tc>
        <w:tc>
          <w:tcPr>
            <w:tcW w:w="104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Illumina Oncoarray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&gt;0.01%</w:t>
            </w:r>
          </w:p>
        </w:tc>
        <w:tc>
          <w:tcPr>
            <w:tcW w:w="6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-6</w:t>
            </w:r>
          </w:p>
        </w:tc>
        <w:tc>
          <w:tcPr>
            <w:tcW w:w="4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&gt;95%</w:t>
            </w:r>
          </w:p>
        </w:tc>
        <w:tc>
          <w:tcPr>
            <w:tcW w:w="9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variants located on X/Y Chromosome</w:t>
            </w:r>
          </w:p>
        </w:tc>
      </w:tr>
      <w:tr>
        <w:trPr>
          <w:trHeight w:val="279" w:hRule="atLeast"/>
          <w:jc w:val="center"/>
        </w:trPr>
        <w:tc>
          <w:tcPr>
            <w:tcW w:w="149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043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Illumina Omni25</w:t>
            </w:r>
          </w:p>
        </w:tc>
        <w:tc>
          <w:tcPr>
            <w:tcW w:w="391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&gt;0.01%</w:t>
            </w:r>
          </w:p>
        </w:tc>
        <w:tc>
          <w:tcPr>
            <w:tcW w:w="651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-6</w:t>
            </w:r>
          </w:p>
        </w:tc>
        <w:tc>
          <w:tcPr>
            <w:tcW w:w="457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&gt;95%</w:t>
            </w:r>
          </w:p>
        </w:tc>
        <w:tc>
          <w:tcPr>
            <w:tcW w:w="959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variants located on X/Y Chromosome</w:t>
            </w:r>
          </w:p>
        </w:tc>
      </w:tr>
    </w:tbl>
    <w:p>
      <w:pPr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Style w:val="3"/>
        <w:tblW w:w="6612" w:type="pct"/>
        <w:tblInd w:w="-12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6"/>
        <w:gridCol w:w="2327"/>
        <w:gridCol w:w="2617"/>
        <w:gridCol w:w="2979"/>
      </w:tblGrid>
      <w:tr>
        <w:trPr>
          <w:trHeight w:val="279" w:hRule="atLeast"/>
        </w:trPr>
        <w:tc>
          <w:tcPr>
            <w:tcW w:w="1484" w:type="pct"/>
            <w:vMerge w:val="restart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Case-control/Cohort population</w:t>
            </w:r>
          </w:p>
        </w:tc>
        <w:tc>
          <w:tcPr>
            <w:tcW w:w="1032" w:type="pct"/>
            <w:vMerge w:val="restart"/>
            <w:tcBorders>
              <w:top w:val="single" w:color="auto" w:sz="4" w:space="0"/>
              <w:left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Platform</w:t>
            </w:r>
          </w:p>
        </w:tc>
        <w:tc>
          <w:tcPr>
            <w:tcW w:w="2483" w:type="pct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Imputation</w:t>
            </w:r>
          </w:p>
        </w:tc>
      </w:tr>
      <w:tr>
        <w:trPr>
          <w:trHeight w:val="279" w:hRule="atLeast"/>
        </w:trPr>
        <w:tc>
          <w:tcPr>
            <w:tcW w:w="1484" w:type="pct"/>
            <w:vMerge w:val="continue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32" w:type="pct"/>
            <w:vMerge w:val="continue"/>
            <w:tcBorders>
              <w:left w:val="nil"/>
              <w:bottom w:val="single" w:color="auto" w:sz="4" w:space="0"/>
              <w:right w:val="nil"/>
            </w:tcBorders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61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Tool</w:t>
            </w:r>
          </w:p>
        </w:tc>
        <w:tc>
          <w:tcPr>
            <w:tcW w:w="1322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Panel</w:t>
            </w:r>
          </w:p>
        </w:tc>
      </w:tr>
      <w:tr>
        <w:trPr>
          <w:trHeight w:val="279" w:hRule="atLeast"/>
        </w:trPr>
        <w:tc>
          <w:tcPr>
            <w:tcW w:w="1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case-control set</w:t>
            </w:r>
          </w:p>
        </w:tc>
        <w:tc>
          <w:tcPr>
            <w:tcW w:w="1032" w:type="pct"/>
            <w:vMerge w:val="restart"/>
            <w:tcBorders>
              <w:top w:val="nil"/>
              <w:left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Infinium Asian Screening Array</w:t>
            </w:r>
          </w:p>
        </w:tc>
        <w:tc>
          <w:tcPr>
            <w:tcW w:w="1161" w:type="pct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Michigan Imputation Server</w:t>
            </w:r>
          </w:p>
        </w:tc>
        <w:tc>
          <w:tcPr>
            <w:tcW w:w="1322" w:type="pct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1000G Phase 3 v5(GRCh37/hg19)</w:t>
            </w:r>
          </w:p>
        </w:tc>
      </w:tr>
      <w:tr>
        <w:trPr>
          <w:trHeight w:val="279" w:hRule="atLeast"/>
        </w:trPr>
        <w:tc>
          <w:tcPr>
            <w:tcW w:w="1484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cross-sectional screening set</w:t>
            </w:r>
          </w:p>
        </w:tc>
        <w:tc>
          <w:tcPr>
            <w:tcW w:w="1032" w:type="pct"/>
            <w:vMerge w:val="continue"/>
            <w:tcBorders>
              <w:left w:val="nil"/>
              <w:bottom w:val="single" w:color="000000" w:sz="4" w:space="0"/>
              <w:right w:val="nil"/>
            </w:tcBorders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61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322" w:type="pct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279" w:hRule="atLeast"/>
        </w:trPr>
        <w:tc>
          <w:tcPr>
            <w:tcW w:w="1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PLCO cross-sectional screening set</w:t>
            </w:r>
          </w:p>
        </w:tc>
        <w:tc>
          <w:tcPr>
            <w:tcW w:w="1032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Illumina Global Screening Array</w:t>
            </w:r>
          </w:p>
        </w:tc>
        <w:tc>
          <w:tcPr>
            <w:tcW w:w="1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TOPMed Imputation Server</w:t>
            </w:r>
          </w:p>
        </w:tc>
        <w:tc>
          <w:tcPr>
            <w:tcW w:w="1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TOPMed r2</w:t>
            </w:r>
          </w:p>
        </w:tc>
      </w:tr>
      <w:tr>
        <w:trPr>
          <w:trHeight w:val="279" w:hRule="atLeast"/>
        </w:trPr>
        <w:tc>
          <w:tcPr>
            <w:tcW w:w="148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PLCO incident adenoma cohort</w:t>
            </w:r>
          </w:p>
        </w:tc>
        <w:tc>
          <w:tcPr>
            <w:tcW w:w="1032" w:type="pct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Illumina Oncoarray</w:t>
            </w:r>
          </w:p>
        </w:tc>
        <w:tc>
          <w:tcPr>
            <w:tcW w:w="11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TOPMed Imputation Server</w:t>
            </w:r>
          </w:p>
        </w:tc>
        <w:tc>
          <w:tcPr>
            <w:tcW w:w="1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TOPMed r2</w:t>
            </w:r>
          </w:p>
        </w:tc>
      </w:tr>
      <w:tr>
        <w:trPr>
          <w:trHeight w:val="279" w:hRule="atLeast"/>
        </w:trPr>
        <w:tc>
          <w:tcPr>
            <w:tcW w:w="1484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1032" w:type="pct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Illumina Omni25</w:t>
            </w:r>
          </w:p>
        </w:tc>
        <w:tc>
          <w:tcPr>
            <w:tcW w:w="1161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TOPMed Imputation Server</w:t>
            </w:r>
          </w:p>
        </w:tc>
        <w:tc>
          <w:tcPr>
            <w:tcW w:w="1322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TOPMed r2</w:t>
            </w:r>
          </w:p>
        </w:tc>
      </w:tr>
    </w:tbl>
    <w:p>
      <w:pPr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Style w:val="3"/>
        <w:tblW w:w="11199" w:type="dxa"/>
        <w:tblInd w:w="-12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1"/>
        <w:gridCol w:w="2268"/>
        <w:gridCol w:w="1204"/>
        <w:gridCol w:w="1489"/>
        <w:gridCol w:w="1488"/>
        <w:gridCol w:w="1489"/>
      </w:tblGrid>
      <w:tr>
        <w:trPr>
          <w:trHeight w:val="279" w:hRule="atLeast"/>
        </w:trPr>
        <w:tc>
          <w:tcPr>
            <w:tcW w:w="3261" w:type="dxa"/>
            <w:vMerge w:val="restart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Case-control/Cohort population</w:t>
            </w:r>
          </w:p>
        </w:tc>
        <w:tc>
          <w:tcPr>
            <w:tcW w:w="2268" w:type="dxa"/>
            <w:vMerge w:val="restart"/>
            <w:tcBorders>
              <w:top w:val="single" w:color="auto" w:sz="4" w:space="0"/>
              <w:left w:val="nil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Platform</w:t>
            </w:r>
          </w:p>
        </w:tc>
        <w:tc>
          <w:tcPr>
            <w:tcW w:w="567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Post-imputation QC</w:t>
            </w:r>
          </w:p>
        </w:tc>
      </w:tr>
      <w:tr>
        <w:trPr>
          <w:trHeight w:val="279" w:hRule="atLeast"/>
        </w:trPr>
        <w:tc>
          <w:tcPr>
            <w:tcW w:w="3261" w:type="dxa"/>
            <w:vMerge w:val="continue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vMerge w:val="continue"/>
            <w:tcBorders>
              <w:left w:val="nil"/>
              <w:bottom w:val="single" w:color="auto" w:sz="4" w:space="0"/>
              <w:right w:val="nil"/>
            </w:tcBorders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Quality</w:t>
            </w:r>
          </w:p>
        </w:tc>
        <w:tc>
          <w:tcPr>
            <w:tcW w:w="148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MAF</w:t>
            </w:r>
          </w:p>
        </w:tc>
        <w:tc>
          <w:tcPr>
            <w:tcW w:w="148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HWE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-value</w:t>
            </w:r>
          </w:p>
        </w:tc>
        <w:tc>
          <w:tcPr>
            <w:tcW w:w="148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Call rate</w:t>
            </w:r>
          </w:p>
        </w:tc>
      </w:tr>
      <w:tr>
        <w:trPr>
          <w:trHeight w:val="279" w:hRule="atLeast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case-control set</w:t>
            </w:r>
          </w:p>
        </w:tc>
        <w:tc>
          <w:tcPr>
            <w:tcW w:w="2268" w:type="dxa"/>
            <w:vMerge w:val="restart"/>
            <w:tcBorders>
              <w:top w:val="nil"/>
              <w:left w:val="nil"/>
              <w:right w:val="nil"/>
            </w:tcBorders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Infinium Asian Screening Array</w:t>
            </w:r>
          </w:p>
        </w:tc>
        <w:tc>
          <w:tcPr>
            <w:tcW w:w="1204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&gt;0.4</w:t>
            </w:r>
          </w:p>
        </w:tc>
        <w:tc>
          <w:tcPr>
            <w:tcW w:w="1489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&gt;0.1%</w:t>
            </w:r>
          </w:p>
        </w:tc>
        <w:tc>
          <w:tcPr>
            <w:tcW w:w="1488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-6</w:t>
            </w:r>
          </w:p>
        </w:tc>
        <w:tc>
          <w:tcPr>
            <w:tcW w:w="1489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&gt;95%</w:t>
            </w:r>
          </w:p>
        </w:tc>
      </w:tr>
      <w:tr>
        <w:trPr>
          <w:trHeight w:val="279" w:hRule="atLeast"/>
        </w:trPr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cross-sectional screening set</w:t>
            </w:r>
          </w:p>
        </w:tc>
        <w:tc>
          <w:tcPr>
            <w:tcW w:w="2268" w:type="dxa"/>
            <w:vMerge w:val="continue"/>
            <w:tcBorders>
              <w:left w:val="nil"/>
              <w:bottom w:val="single" w:color="000000" w:sz="4" w:space="0"/>
              <w:right w:val="nil"/>
            </w:tcBorders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204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89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88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89" w:type="dxa"/>
            <w:vMerge w:val="continue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279" w:hRule="atLeast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PLCO cross-sectional screening set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Illumina Global Screening Array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&gt;0.4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&gt;0.1%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-6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&gt;95%</w:t>
            </w:r>
          </w:p>
        </w:tc>
      </w:tr>
      <w:tr>
        <w:trPr>
          <w:trHeight w:val="279" w:hRule="atLeast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PLCO incident adenoma cohort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Illumina Oncoarray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&gt;0.4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&gt;0.1%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-6</w:t>
            </w:r>
          </w:p>
        </w:tc>
        <w:tc>
          <w:tcPr>
            <w:tcW w:w="1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&gt;95%</w:t>
            </w:r>
          </w:p>
        </w:tc>
      </w:tr>
      <w:tr>
        <w:trPr>
          <w:trHeight w:val="279" w:hRule="atLeast"/>
        </w:trPr>
        <w:tc>
          <w:tcPr>
            <w:tcW w:w="326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Illumina Omni25</w:t>
            </w:r>
          </w:p>
        </w:tc>
        <w:tc>
          <w:tcPr>
            <w:tcW w:w="120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&gt;0.4</w:t>
            </w:r>
          </w:p>
        </w:tc>
        <w:tc>
          <w:tcPr>
            <w:tcW w:w="148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&gt;0.1%</w:t>
            </w:r>
          </w:p>
        </w:tc>
        <w:tc>
          <w:tcPr>
            <w:tcW w:w="148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-6</w:t>
            </w:r>
          </w:p>
        </w:tc>
        <w:tc>
          <w:tcPr>
            <w:tcW w:w="148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&gt;95%</w:t>
            </w:r>
          </w:p>
        </w:tc>
      </w:tr>
      <w:tr>
        <w:trPr>
          <w:trHeight w:val="279" w:hRule="atLeast"/>
        </w:trPr>
        <w:tc>
          <w:tcPr>
            <w:tcW w:w="11199" w:type="dxa"/>
            <w:gridSpan w:val="6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*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QC, quality control; MAF, Minor Allele Frequency;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HWE, Hardy. Weinberg Equilibrium</w:t>
            </w:r>
          </w:p>
        </w:tc>
      </w:tr>
    </w:tbl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tbl>
      <w:tblPr>
        <w:tblStyle w:val="3"/>
        <w:tblpPr w:leftFromText="180" w:rightFromText="180" w:vertAnchor="text" w:horzAnchor="margin" w:tblpXSpec="center" w:tblpY="112"/>
        <w:tblW w:w="9839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540"/>
        <w:gridCol w:w="1480"/>
        <w:gridCol w:w="2180"/>
        <w:gridCol w:w="1657"/>
        <w:gridCol w:w="1422"/>
      </w:tblGrid>
      <w:tr>
        <w:trPr>
          <w:trHeight w:val="279" w:hRule="atLeast"/>
        </w:trPr>
        <w:tc>
          <w:tcPr>
            <w:tcW w:w="9839" w:type="dxa"/>
            <w:gridSpan w:val="6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Cs w:val="21"/>
              </w:rPr>
              <w:t xml:space="preserve">Table S8. The discriminatory accuracy of SNPs filtered by different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Cs w:val="21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color w:val="auto"/>
                <w:szCs w:val="21"/>
              </w:rPr>
              <w:t xml:space="preserve"> 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thresholds</w:t>
            </w:r>
            <w:r>
              <w:rPr>
                <w:rFonts w:ascii="Times New Roman" w:hAnsi="Times New Roman" w:cs="Times New Roman"/>
                <w:b/>
                <w:bCs/>
                <w:color w:val="auto"/>
                <w:szCs w:val="21"/>
              </w:rPr>
              <w:t xml:space="preserve"> and LD using 400 times 5-fold cross-validation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LD (r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2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)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 Threshold</w:t>
            </w:r>
          </w:p>
        </w:tc>
        <w:tc>
          <w:tcPr>
            <w:tcW w:w="148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AUC</w:t>
            </w:r>
          </w:p>
        </w:tc>
        <w:tc>
          <w:tcPr>
            <w:tcW w:w="218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Accuracy (SD)</w:t>
            </w:r>
          </w:p>
        </w:tc>
        <w:tc>
          <w:tcPr>
            <w:tcW w:w="165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Precision (SD)</w:t>
            </w:r>
          </w:p>
        </w:tc>
        <w:tc>
          <w:tcPr>
            <w:tcW w:w="142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Recall (SD)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–2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0.529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0.515 (0.019)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0.518 (0.031)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0.494 (0.075)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0.55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Cs w:val="21"/>
              </w:rPr>
              <w:t>0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0.532 (0.019)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0.533 (0.030)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0.516 (0.052)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0.583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0.551 (0.020)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0.553 (0.031)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0.538 (0.042)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0.594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0.568 (0.019)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0.573 (0.031)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0.538 (0.041)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0.609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0.58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Cs w:val="21"/>
              </w:rPr>
              <w:t>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 (0.019)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0.58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Cs w:val="21"/>
              </w:rPr>
              <w:t>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 (0.031)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0.579 (0.034)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–7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0.603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0.572 (0.019)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0.572 (0.030)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0.573 (0.036)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  <w:vertAlign w:val="superscript"/>
              </w:rPr>
              <w:t>–8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0.611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0.584 (0.019)</w:t>
            </w:r>
          </w:p>
        </w:tc>
        <w:tc>
          <w:tcPr>
            <w:tcW w:w="165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0.583 (0.029)</w:t>
            </w:r>
          </w:p>
        </w:tc>
        <w:tc>
          <w:tcPr>
            <w:tcW w:w="142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0.588 (0.036)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0.01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–2</w:t>
            </w:r>
          </w:p>
        </w:tc>
        <w:tc>
          <w:tcPr>
            <w:tcW w:w="148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0.534</w:t>
            </w:r>
          </w:p>
        </w:tc>
        <w:tc>
          <w:tcPr>
            <w:tcW w:w="218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0.523 (0.020)</w:t>
            </w:r>
          </w:p>
        </w:tc>
        <w:tc>
          <w:tcPr>
            <w:tcW w:w="1657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0.527 (0.032)</w:t>
            </w:r>
          </w:p>
        </w:tc>
        <w:tc>
          <w:tcPr>
            <w:tcW w:w="142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0.496 (0.073)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0.546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0.528 (0.019)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0.53 (0.0310)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0.514 (0.053)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0.574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0.55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Cs w:val="21"/>
              </w:rPr>
              <w:t>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 (0.020)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0.552 (0.033)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0.538 (0.043)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0.586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0.56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Cs w:val="21"/>
              </w:rPr>
              <w:t>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 (0.020)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0.566 (0.030)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0.511 (0.042)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0.609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0.576 (0.019)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0.576 (0.030)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0.575 (0.035)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–7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0.603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0.566 (0.020)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0.565 (0.033)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0.567 (0.034)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–8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0.606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0.575 (0.019)</w:t>
            </w:r>
          </w:p>
        </w:tc>
        <w:tc>
          <w:tcPr>
            <w:tcW w:w="165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0.574 (0.031)</w:t>
            </w:r>
          </w:p>
        </w:tc>
        <w:tc>
          <w:tcPr>
            <w:tcW w:w="142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0.579 (0.033)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0.2</w:t>
            </w:r>
          </w:p>
        </w:tc>
        <w:tc>
          <w:tcPr>
            <w:tcW w:w="154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–2</w:t>
            </w:r>
          </w:p>
        </w:tc>
        <w:tc>
          <w:tcPr>
            <w:tcW w:w="148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0.535</w:t>
            </w:r>
          </w:p>
        </w:tc>
        <w:tc>
          <w:tcPr>
            <w:tcW w:w="218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0.524 (0.020)</w:t>
            </w:r>
          </w:p>
        </w:tc>
        <w:tc>
          <w:tcPr>
            <w:tcW w:w="1657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0.527 (0.033)</w:t>
            </w:r>
          </w:p>
        </w:tc>
        <w:tc>
          <w:tcPr>
            <w:tcW w:w="142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0.505 (0.065)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–3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0.559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0.537 (0.019)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0.538 (0.030)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0.522 (0.048)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–4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0.587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0.557 (0.020)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0.559 (0.030)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0.54 (0.042)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–5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0.596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0.571 (0.019)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0.575 (0.033)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0.543 (0.039)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–6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0.608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0.58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Cs w:val="21"/>
              </w:rPr>
              <w:t>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 (0.019)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0.579 (0.030)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0.584 (0.034)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–7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0.606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0.577 (0.020)</w:t>
            </w: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0.576 (0.031)</w:t>
            </w: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0.58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Cs w:val="21"/>
              </w:rPr>
              <w:t>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 (0.036)</w:t>
            </w:r>
          </w:p>
        </w:tc>
      </w:tr>
      <w:tr>
        <w:trPr>
          <w:trHeight w:val="279" w:hRule="atLeast"/>
        </w:trPr>
        <w:tc>
          <w:tcPr>
            <w:tcW w:w="15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5×10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  <w:vertAlign w:val="superscript"/>
              </w:rPr>
              <w:t>–8</w:t>
            </w:r>
          </w:p>
        </w:tc>
        <w:tc>
          <w:tcPr>
            <w:tcW w:w="148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0.608</w:t>
            </w:r>
          </w:p>
        </w:tc>
        <w:tc>
          <w:tcPr>
            <w:tcW w:w="218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0.579 (0.019)</w:t>
            </w:r>
          </w:p>
        </w:tc>
        <w:tc>
          <w:tcPr>
            <w:tcW w:w="165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0.579 (0.029)</w:t>
            </w:r>
          </w:p>
        </w:tc>
        <w:tc>
          <w:tcPr>
            <w:tcW w:w="142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0.576 (0.037)</w:t>
            </w:r>
          </w:p>
        </w:tc>
      </w:tr>
      <w:tr>
        <w:trPr>
          <w:trHeight w:val="279" w:hRule="atLeast"/>
        </w:trPr>
        <w:tc>
          <w:tcPr>
            <w:tcW w:w="9839" w:type="dxa"/>
            <w:gridSpan w:val="6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hint="eastAsia" w:ascii="Times New Roman" w:hAnsi="Times New Roman" w:cs="Times New Roman"/>
                <w:color w:val="auto"/>
                <w:szCs w:val="21"/>
              </w:rPr>
              <w:t>*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>LD,</w:t>
            </w:r>
            <w:r>
              <w:rPr>
                <w:color w:val="auto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>linkage disequilibrium; AUC,</w:t>
            </w:r>
            <w:r>
              <w:rPr>
                <w:color w:val="auto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 xml:space="preserve">Area Under Curve;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SD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Cs w:val="21"/>
              </w:rPr>
              <w:t>,</w:t>
            </w:r>
            <w:r>
              <w:rPr>
                <w:color w:val="auto"/>
                <w:szCs w:val="21"/>
              </w:rPr>
              <w:t xml:space="preserve">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Standard Deviation</w:t>
            </w:r>
          </w:p>
        </w:tc>
      </w:tr>
    </w:tbl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tbl>
      <w:tblPr>
        <w:tblStyle w:val="3"/>
        <w:tblW w:w="937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1"/>
        <w:gridCol w:w="1294"/>
        <w:gridCol w:w="1767"/>
        <w:gridCol w:w="1066"/>
        <w:gridCol w:w="1510"/>
        <w:gridCol w:w="955"/>
        <w:gridCol w:w="566"/>
        <w:gridCol w:w="241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78" w:hRule="atLeast"/>
          <w:jc w:val="center"/>
        </w:trPr>
        <w:tc>
          <w:tcPr>
            <w:tcW w:w="9370" w:type="dxa"/>
            <w:gridSpan w:val="8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39"/>
                <w:rFonts w:eastAsia="宋体"/>
                <w:color w:val="auto"/>
                <w:sz w:val="20"/>
                <w:szCs w:val="20"/>
                <w:lang w:val="en-US" w:eastAsia="zh-CN" w:bidi="ar"/>
              </w:rPr>
              <w:t>Table S9. Summary of 148 CRC reported GWAS SNPs in European and East 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SNP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Chromosome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Position (GRCh37)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Risk allele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Reference allele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/>
                <w:iCs/>
                <w:color w:val="auto"/>
                <w:sz w:val="20"/>
                <w:szCs w:val="20"/>
                <w:u w:val="none"/>
              </w:rPr>
            </w:pPr>
            <w:r>
              <w:rPr>
                <w:rStyle w:val="41"/>
                <w:rFonts w:eastAsia="宋体"/>
                <w:color w:val="auto"/>
                <w:sz w:val="20"/>
                <w:szCs w:val="20"/>
                <w:lang w:val="en-US" w:eastAsia="zh-CN" w:bidi="ar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OR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2"/>
                <w:rFonts w:eastAsia="宋体"/>
                <w:color w:val="auto"/>
                <w:sz w:val="20"/>
                <w:szCs w:val="20"/>
                <w:lang w:val="en-US" w:eastAsia="zh-CN" w:bidi="ar"/>
              </w:rPr>
              <w:t>Ethnicity backgroud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rs72647484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22,587,728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1.40E-03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rs4360494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38,455,891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3.80E-09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rs12144319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55,246,035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3.30E-11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rs7542665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62673037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3.51E-08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rs6678517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183,002,639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5.30E-14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rs10911251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183081194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1.03E-04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rs17011141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222,112,634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3.20E-08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rs201395236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245181421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4.63E-08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rs7606562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48686695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1.21E-08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rs448513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159,964,552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4.40E-08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rs11884596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199,612,407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3.60E-09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rs983402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199,781,586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7.70E-12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rs992157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219154781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6.26E-03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rs3731861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219,191,256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1.10E-06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rs35470271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40,915,239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9.50E-05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rs35360328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40924962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1.00E-02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rs6781752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66,365,163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1.90E-03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rs72942485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112,999,560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2.10E-08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rs10049390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133,701,119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3.80E-09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rs113569514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133748789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2.45E-12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rs10936599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169492101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2.41E-06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rs9876206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169,517,436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9.90E-06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rs13149359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94,938,618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2.30E-04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rs1391441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106,128,760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1.60E-08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rs11727676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145,659,064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2.90E-08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rs78368589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1,240,204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4.10E-09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rs2735940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1,296,486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3.60E-11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European/Asian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rs7708610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40,102,443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3.80E-09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rs12514517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40,280,076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1.40E-12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rs58791712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40281798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2.00E-02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rs145364999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98,206,082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6.30E-09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rs755229494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112,097,351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2.30E-02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rs12659017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125988175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4.45E-08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rs4976270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134,467,220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2.40E-07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rs647161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134499092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3.10E-15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rs1476570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29809860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6.71E-09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rs2516420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31,449,620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2.00E-10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rs3830041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32191339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1.65E-08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rs9271695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32,593,080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1.10E-13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rs16878812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35,569,562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1.20E-03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rs1321311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36622900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1.35E-06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rs9470361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36,623,379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1.30E-05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rs4711689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41692812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6.17E-06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rs62396735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41,702,582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5.80E-03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rs62404966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55,712,124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3.80E-05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rs62404968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55714314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3.00E-02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rs12672022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45,136,423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2.80E -8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rs2450115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117624093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2.39E-14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rs16892766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117,630,683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1.20E-16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rs6469654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117,632,965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4.00E-08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rs6469656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117647788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2.06E-10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rs117079142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117,790,914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8.30E-07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rs6983267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128,413,305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9.50E-36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European/Asian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rs4313119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128,571,855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2.10E-09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rs1537372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22,103,183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1.40E-08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rs34405347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101,679,752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3.10E-08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rs10980628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113,671,403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2.80E-09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rs10795668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8701219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5.20E-24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rs11255841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8,739,580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2.40E-12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rs10821907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52,648,454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9.90E-05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rs704017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80,819,132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1.50E-09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European/Asian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rs6584283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101290301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1.21E-08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rs1035209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101345366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1.12E-05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rs11190164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101,351,704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1.10E-06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rs4919687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104595248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2.94E-04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rs12241008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114280702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1.77E-11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rs12246635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114,288,619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1.40E-09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rs11196170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114,722,621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1.50E-03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rs11196172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114726843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3.19E-15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rs174533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61,549,025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1.20E-03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rs174537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61552680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7.52E-12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rs7121958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74,280,012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8.80E-10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rs3824999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74345550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3.16E-06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rs61389091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74,427,921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3.70E-16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rs2186607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101,656,397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1.50E-09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rs3087967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111,156,836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1.20E-18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rs3802842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111171709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5.00E-07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rs10774214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4368352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2.60E-09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rs35808169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4,368,607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1.00E-03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rs3217810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4,388,271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4.00E-08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rs3217874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4,400,808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2.40E-09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rs10849432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6385727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1.95E-05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rs2250430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6,421,174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7.50E-05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rs11064437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6982162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3.47E-03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rs2238126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12009741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3.00E-02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rs2710310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12,035,649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2.30E-02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rs77969132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31594813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4.85E-08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rs2730985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43130624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1.23E-08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rs11610543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43,134,191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1.30E-09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rs11169552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51155663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8.30E-03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rs12372718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51,171,090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2.90E-12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rs4759277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57,533,690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9.40E-09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rs597808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111,973,358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5.80E-07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rs72013726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115890836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CACAA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1.00E-02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rs7300312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115,890,922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9.20E-07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rs377429877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34,092,164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1.80E-02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rs7333607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37,462,010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6.30E-13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rs78341008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73,791,554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3.20E-10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rs1886450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73986628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6.28E-12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rs8000189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111,075,881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1.80E-09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rs4444235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54410919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7.85E-04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rs35107139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54,419,106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9.90E-12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rs4901473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54,445,157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2.60E-07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rs17094983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59,189,361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4.60E-11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rs12708491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32,992,836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9.00E-07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rs16969681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32993111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1.31E-08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rs4779584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32994756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2.00E-02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rs2293581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33,010,736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1.10E-29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rs17816465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33,156,386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1.40E-10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rs56324967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67,402,824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1.10E-13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rs9924886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68,743,939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2.40E-04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rs9929218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68820946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9.22E-03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rs4341754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80039621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1.73E-09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rs9930005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80,043,258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2.10E-08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rs847208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86254051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2.62E-07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rs12149163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86,339,315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5.50E-04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rs2696839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86340448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4.00E-02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rs62042090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86,703,949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2.40E-04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rs12603526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800593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6.40E-05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rs4968127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809,643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4.00E-07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rs1078643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10,707,241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6.60E-12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European/Asian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rs983318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70,413,253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5.60E-09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rs75954926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81,061,048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3.00E-18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rs7229639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46450976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2.49E-27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rs11874392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46,453,156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2.10E-41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rs4939827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46453463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5.44E-15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rs34797592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16,417,198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4.20E-10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rs28840750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33,519,927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2.60E-10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rs10411210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33532300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1.22E-07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rs1800469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41860296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1.61E-05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rs1963413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41,871,573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1.50E-04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rs73068325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59,079,096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4.20E-08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rs189583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6,376,457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3.10E-11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rs961253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6404281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6.93E-04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rs994308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6,603,622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8.60E-12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rs4813802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6,699,595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4.60E-07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European/Asian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rs28488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6,762,221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2.60E-14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rs11087784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7,740,976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2.20E-07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rs2423279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7812350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2.87E-10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rs6058093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33,213,196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1.70E-02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rs6065668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42532821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3.65E-07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rs6031311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42,666,475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6.80E-09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rs6066825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47,340,117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1.70E-08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European/Asian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rs6063514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49,055,318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7.30E-07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rs1810502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49057488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1.38E-06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rs13831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57475191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2.06E-08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Asian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rs1741640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60,932,414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3.90E-09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78" w:hRule="atLeast"/>
          <w:jc w:val="center"/>
        </w:trPr>
        <w:tc>
          <w:tcPr>
            <w:tcW w:w="960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rs2738783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62,308,612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Style w:val="40"/>
                <w:rFonts w:eastAsia="宋体"/>
                <w:color w:val="auto"/>
                <w:sz w:val="20"/>
                <w:szCs w:val="20"/>
                <w:lang w:val="en-US" w:eastAsia="zh-CN" w:bidi="ar"/>
              </w:rPr>
              <w:t>G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5.30E-08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1.06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European population</w:t>
            </w:r>
          </w:p>
        </w:tc>
      </w:tr>
    </w:tbl>
    <w:p>
      <w:pPr>
        <w:rPr>
          <w:rFonts w:ascii="Times New Roman" w:hAnsi="Times New Roman" w:cs="Times New Roman"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tbl>
      <w:tblPr>
        <w:tblStyle w:val="3"/>
        <w:tblW w:w="9214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1843"/>
        <w:gridCol w:w="1134"/>
        <w:gridCol w:w="1559"/>
        <w:gridCol w:w="993"/>
        <w:gridCol w:w="850"/>
      </w:tblGrid>
      <w:tr>
        <w:trPr>
          <w:trHeight w:val="279" w:hRule="atLeast"/>
          <w:jc w:val="center"/>
        </w:trPr>
        <w:tc>
          <w:tcPr>
            <w:tcW w:w="9214" w:type="dxa"/>
            <w:gridSpan w:val="7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S10. Summary of 183 selected SNPs of European and East Asian CRC GWAS meta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SNP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Chromosome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</w:tcPr>
          <w:p>
            <w:pPr>
              <w:widowControl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Position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GRCh37)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Risk allele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Reference allele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BETA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rs371061408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222147550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5.89E-28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-0.1212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rs17011146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222113648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1.00E-18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-0.0948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rs34099011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183085210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4.74E-16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0.0667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rs12120034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222142975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5.87E-15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0.0823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s28605759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38399816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7.66E-13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-0.0580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rs12143541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55247852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7.30E-12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-0.0844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rs9441981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222011188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2.25E-11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-0.0635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rs6673317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222074742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4.12E-11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0.0633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rs1379647056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222093616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GTA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8.28E-11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-0.0725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rs6658977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222049820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1.60E-10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0.0592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rs2270003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55248702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3.80E-10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0.0561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rs9729284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38373989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1.67E-09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0.0534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rs6674188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55287633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6.29E-09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0.0921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rs78452026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55277198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6.46E-09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0.0832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rs6679981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22697860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6.67E-09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-0.0612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rs112191583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22554378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2.79E-08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-0.1979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rs72729468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183104746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2.79E-08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-0.0578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rs4233286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22688589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2.91E-08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0.0518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rs7557709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219167529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4.81E-16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0.0679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rs7572632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199829150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3.82E-11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0.0619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rs1446646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200243869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3.74E-10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-0.0606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rs1917932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199752613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1.24E-09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0.0598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rs7564883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199796797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3.40E-09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0.0542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rs3192177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98354511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1.61E-08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-0.0531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rs7564773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98571084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1.65E-08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0.0530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rs17572109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219093934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1.68E-08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-0.0641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rs1701530871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199612126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3.04E-08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0.0467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rs35783535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98623227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3.14E-08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-0.0528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rs17488834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98354139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3.79E-08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-0.0497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rs11707109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40914588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6.07E-14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-0.0927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rs72942485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112999560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7.17E-12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-0.1623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s6808387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53079732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3.78E-11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0.0588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rs77572134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52895934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5.06E-10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0.0799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rs73864033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133736982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1.19E-09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-0.0743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rs6768530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64611332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1.22E-09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-0.0489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rs7614538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133707001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2.33E-09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-0.0600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rs6599127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40957691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4.76E-09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0.0570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rs13086367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112903888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1.50E-08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0.0464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rs1736339795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175419866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GT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7.60E-10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-0.0502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rs10022844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151499440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3.64E-09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-0.0470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rs17365288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94904738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1.44E-08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-0.0474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rs4698928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105852553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3.17E-08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0.0455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rs2735940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1296486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8.51E-29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-0.0917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rs1445011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40280202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1.28E-25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-0.1023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rs4976270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134467220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1.27E-22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-0.0802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rs4583925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1249047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1.93E-16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0.1518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rs7728240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134431949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5.97E-10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0.0526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rs6911915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117809031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1.75E-13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-0.0617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rs62404966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55712124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5.97E-13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-0.0741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rs16878812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35569562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8.73E-11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0.0964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rs9462210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36628953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2.21E-09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0.0581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rs1447129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55703942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8.79E-09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0.0475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rs2516452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31427095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9.57E-09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0.0806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rs9264796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31270311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1.05E-08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0.1085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rs9264943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31274521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4.12E-08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0.0777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rs114363880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45119390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4.66E-11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0.0875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rs4727436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99486165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2.20E-10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-0.0541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rs3801081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47511161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8.05E-10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-0.0547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rs12666319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46884575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3.54E-08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-0.0502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rs6983267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128413305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3.13E-77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-0.1502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rs2437844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117622571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1.86E-28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0.1326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rs28774977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128430807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2.22E-20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0.1024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rs75128197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117734589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7.52E-19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0.1823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rs72712390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128429652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1.46E-15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-0.0967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rs1562871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128401772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1.98E-15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-0.0767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rs2015069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117639532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4.58E-15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0.0834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rs79101886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128413783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2.50E-11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0.1072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rs4493936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117760945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2.72E-11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0.0765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rs181112261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117765022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3.70E-10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0.0705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rs200141259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128429456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GAAAGA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1.54E-09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0.0740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rs944796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22115286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9.34E-13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0.0571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rs61237993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34130435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4.15E-11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0.0711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rs56270678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33841827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3.83E-10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0.0585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rs6475604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22052734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2.86E-08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0.0475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rs11255815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8714465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5.33E-31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0.1141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rs704017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80819132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2.67E-21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-0.0787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rs2193352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101346609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1.42E-19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-0.0929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rs76880073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114276661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1.81E-15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-0.1052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rs11196173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114727067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9.93E-13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0.0772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rs11255866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8757444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2.16E-12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-0.0655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10_52646867_G_GT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52646867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GT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1.08E-10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0.0813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rs17500846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52642384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1.30E-10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-0.0596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rs72818736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91399564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2.87E-10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0.0686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rs140356782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91505293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2.75E-09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-0.0635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rs6480917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80810343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6.00E-09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-0.0635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rs2111324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101396564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1.30E-08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0.0464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rs3087967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111156836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1.34E-38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0.1141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rs11213825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111180390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9.61E-25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0.1019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rs11604752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74277144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5.88E-19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0.0713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rs4944940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74415252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2.04E-15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-0.1867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rs61389091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74427921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3.40E-15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-0.1864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rs174576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61603510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3.75E-14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-0.0628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rs1815949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111232259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7.89E-12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0.0608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rs2003311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111204671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1.26E-11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-0.0570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rs2002315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69941836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7.09E-10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-0.0512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rs11604951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74335121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5.40E-09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0.0704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rs1949941870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100250452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2.46E-08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0.2957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rs1046872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111179390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3.19E-08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0.0461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rs149288432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100414002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4.72E-08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-0.3037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rs34863430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51201758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1.23E-18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-0.0731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rs12818766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4376091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9.15E-17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0.0998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rs11169484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50934931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5.60E-15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0.0673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rs12822984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115888504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6.22E-15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0.0642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112241766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1.74E-13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-0.1468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rs3217810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4388271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2.47E-13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0.1072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rs1961622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51247003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5.76E-13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-0.0621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rs79105258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111718231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9.75E-13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-0.1467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rs3217874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4400808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1.33E-12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0.0583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rs7302363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50761067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2.23E-12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0.0606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rs3217870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4400111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2.61E-12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-0.0591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rs3217840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4394877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6.82E-12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0.0622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rs11067228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115094260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4.00E-11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-0.0540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rs11108174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96050752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1.13E-10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0.0546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rs7955205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6425927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2.11E-10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0.0534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rs4767318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115874054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3.70E-10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0.0548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rs2870841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71476684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9.98E-10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0.0497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rs17124432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50510777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3.26E-09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0.0521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rs61928263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50588659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5.48E-09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-0.0630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rs11610543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43134191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5.54E-09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-0.0467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rs199879110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111377776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6.53E-09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-0.1232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rs11066453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113365621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3.47E-08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0.1291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rs200713222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120434410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TCAGA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4.16E-08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-0.056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rs4119480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37472079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5.36E-12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-0.0725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rs7320268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34079866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1.69E-10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0.0545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rs45597035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73649152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4.47E-10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0.0537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rs61966314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73771195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4.78E-08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0.0908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rs35107139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54419106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2.07E-23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-0.0857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rs11157780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51371130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8.12E-16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0.0756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rs17563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54417522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5.65E-12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0.0573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rs2048123439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14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59204520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AGTT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5.42E-11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-0.1122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rs2293581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33010736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9.64E-30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0.1058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rs16970016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32995298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1.14E-29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0.1127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rs10318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33025979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3.16E-20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0.0877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rs7494781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32988138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1.21E-14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0.0875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rs1554868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32999483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5.86E-13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-0.0647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rs57284764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33057566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1.92E-12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0.0817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rs3809570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67000117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3.55E-10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-0.0631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rs1258756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33051810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1.00E-09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0.0541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rs56324967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67402824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1.83E-09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-0.0540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rs12591992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32994056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2.13E-08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-0.0478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rs7194355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68770288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7.93E-12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-0.0633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rs12149163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86339315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4.04E-11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0.0544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rs551355324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86269402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6.00E-09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-0.0758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rs28448276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86161667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6.44E-09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0.0528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rs4505341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80034203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1.04E-08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-0.0471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rs12598725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86347342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4.67E-08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-0.0617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rs1078643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10707241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4.24E-13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0.0801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rs78268366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811407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1.36E-11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0.0561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rs983318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70413253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1.43E-09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0.0610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rs77433872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17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81025744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1.43E-09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-0.0707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rs2337113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46452327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5.12E-78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0.1519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rs6507877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46458950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6.52E-27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0.0871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rs9946510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46458227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5.73E-20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-0.0874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rs4939824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46392391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2.37E-16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0.0781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rs6507878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46463756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1.59E-15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-0.0645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18_46420749_AC_A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46420749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1.19E-11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0.0744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rs2635513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46504760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4.19E-11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0.0617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rs8098041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46448875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2.84E-09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0.1078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rs73039433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33524604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8.07E-19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-0.1449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rs6510329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33520048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8.06E-13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0.1733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rs79379434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33561038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8.53E-09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-0.1673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rs10425324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33541302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8.84E-09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-0.0543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rs1741640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60932414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2.44E-35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-0.1364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rs4813802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6699595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4.84E-24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-0.0884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rs6117251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6406440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1.54E-22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-0.0899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rs6086196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7749957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6.07E-20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-0.0841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rs6067449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49056840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2.09E-18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0.0720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rs6066825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47340117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2.97E-18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0.0737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rs6020486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49026111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9.69E-14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-0.0631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rs13042028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6438282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4.04E-13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0.0611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rs2236200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60986019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1.54E-12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0.0743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20_33079384_TAAAA_T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33079384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TAAAA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7.33E-12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-0.0613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rs1321456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6599528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2.22E-11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-0.0591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rs11699816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48978609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2.23E-11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-0.0553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rs6017248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42658274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1.45E-10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-0.0586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rs17720145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6383710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2.96E-10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-0.0593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rs4811073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49099809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8.47E-10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-0.0497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rs6125934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48803937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3.07E-09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-0.0494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rs235770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6761765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4.29E-09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-0.0497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rs11696198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62298404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8.01E-09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-0.0558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rs235767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6755598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9.03E-09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-0.0474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rs6038521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6475234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G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1.05E-08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0.0561</w:t>
            </w:r>
          </w:p>
        </w:tc>
      </w:tr>
      <w:tr>
        <w:trPr>
          <w:trHeight w:val="279" w:hRule="atLeast"/>
          <w:jc w:val="center"/>
        </w:trPr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rs6091189 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49256285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T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C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1.89E-08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0.0719</w:t>
            </w:r>
          </w:p>
        </w:tc>
      </w:tr>
    </w:tbl>
    <w:p>
      <w:pPr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br w:type="page"/>
      </w:r>
    </w:p>
    <w:tbl>
      <w:tblPr>
        <w:tblStyle w:val="3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2"/>
        <w:gridCol w:w="1843"/>
        <w:gridCol w:w="1417"/>
        <w:gridCol w:w="2126"/>
      </w:tblGrid>
      <w:tr>
        <w:trPr>
          <w:trHeight w:val="460" w:hRule="atLeast"/>
          <w:jc w:val="center"/>
        </w:trPr>
        <w:tc>
          <w:tcPr>
            <w:tcW w:w="7938" w:type="dxa"/>
            <w:gridSpan w:val="4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S11. The weights of environmental factors</w:t>
            </w:r>
          </w:p>
        </w:tc>
      </w:tr>
      <w:tr>
        <w:trPr>
          <w:trHeight w:val="460" w:hRule="atLeast"/>
          <w:jc w:val="center"/>
        </w:trPr>
        <w:tc>
          <w:tcPr>
            <w:tcW w:w="255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Arial" w:hAnsi="Arial" w:eastAsia="等线" w:cs="Arial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Environmental factors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OR (95%CI)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</w:p>
        </w:tc>
        <w:tc>
          <w:tcPr>
            <w:tcW w:w="212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Effect</w:t>
            </w:r>
          </w:p>
        </w:tc>
      </w:tr>
      <w:tr>
        <w:trPr>
          <w:trHeight w:val="315" w:hRule="atLeast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Smoking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1.68 (1.35-2.07)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2.06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-6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0.517</w:t>
            </w:r>
          </w:p>
        </w:tc>
      </w:tr>
      <w:tr>
        <w:trPr>
          <w:trHeight w:val="279" w:hRule="atLeast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(current/former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vs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no)</w:t>
            </w:r>
          </w:p>
        </w:tc>
        <w:tc>
          <w:tcPr>
            <w:tcW w:w="1843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279" w:hRule="atLeast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Alcohol drinking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1.78 (1.46-2.18)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1.48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-8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0.577</w:t>
            </w:r>
          </w:p>
        </w:tc>
      </w:tr>
      <w:tr>
        <w:trPr>
          <w:trHeight w:val="279" w:hRule="atLeast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(current/former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vs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no)</w:t>
            </w:r>
          </w:p>
        </w:tc>
        <w:tc>
          <w:tcPr>
            <w:tcW w:w="1843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15" w:hRule="atLeast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Exercise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1.15 (0.89-1.49)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0.275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0.142</w:t>
            </w:r>
          </w:p>
        </w:tc>
      </w:tr>
      <w:tr>
        <w:trPr>
          <w:trHeight w:val="279" w:hRule="atLeast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(&lt;= 4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 xml:space="preserve">vs 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&gt;4 per week)</w:t>
            </w:r>
          </w:p>
        </w:tc>
        <w:tc>
          <w:tcPr>
            <w:tcW w:w="1843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15" w:hRule="atLeast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BMI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1.16 (0.99-1.36)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0.0730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0.147</w:t>
            </w:r>
          </w:p>
        </w:tc>
      </w:tr>
      <w:tr>
        <w:trPr>
          <w:trHeight w:val="339" w:hRule="atLeast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(&gt;= 24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vs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&lt;24 kg/m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)</w:t>
            </w:r>
          </w:p>
        </w:tc>
        <w:tc>
          <w:tcPr>
            <w:tcW w:w="1843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 w:val="continue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15" w:hRule="atLeast"/>
          <w:jc w:val="center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Dietary quality score</w:t>
            </w:r>
          </w:p>
        </w:tc>
        <w:tc>
          <w:tcPr>
            <w:tcW w:w="1843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1.20 (1.00-1.45)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0.0558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0.183</w:t>
            </w:r>
          </w:p>
        </w:tc>
      </w:tr>
      <w:tr>
        <w:trPr>
          <w:trHeight w:val="279" w:hRule="atLeast"/>
          <w:jc w:val="center"/>
        </w:trPr>
        <w:tc>
          <w:tcPr>
            <w:tcW w:w="255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(&lt;= 4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vs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&gt;4)</w:t>
            </w:r>
          </w:p>
        </w:tc>
        <w:tc>
          <w:tcPr>
            <w:tcW w:w="1843" w:type="dxa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126" w:type="dxa"/>
            <w:vMerge w:val="continue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279" w:hRule="atLeast"/>
          <w:jc w:val="center"/>
        </w:trPr>
        <w:tc>
          <w:tcPr>
            <w:tcW w:w="7938" w:type="dxa"/>
            <w:gridSpan w:val="4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*</w:t>
            </w:r>
            <w:r>
              <w:rPr>
                <w:color w:val="auto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All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  <w:t>P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-values were calculated by unconditional logistic regression model after adjusting for gender, age, family history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.</w:t>
            </w:r>
          </w:p>
        </w:tc>
      </w:tr>
    </w:tbl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tbl>
      <w:tblPr>
        <w:tblStyle w:val="3"/>
        <w:tblW w:w="9140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60"/>
        <w:gridCol w:w="842"/>
        <w:gridCol w:w="1778"/>
        <w:gridCol w:w="2000"/>
        <w:gridCol w:w="1960"/>
      </w:tblGrid>
      <w:tr>
        <w:trPr>
          <w:trHeight w:val="279" w:hRule="atLeast"/>
          <w:jc w:val="center"/>
        </w:trPr>
        <w:tc>
          <w:tcPr>
            <w:tcW w:w="9140" w:type="dxa"/>
            <w:gridSpan w:val="5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S12. Summary of lifestyle factors of the ZJCRC case-control set</w:t>
            </w:r>
          </w:p>
        </w:tc>
      </w:tr>
      <w:tr>
        <w:trPr>
          <w:trHeight w:val="279" w:hRule="atLeast"/>
          <w:jc w:val="center"/>
        </w:trPr>
        <w:tc>
          <w:tcPr>
            <w:tcW w:w="256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Environmental factors</w:t>
            </w:r>
          </w:p>
        </w:tc>
        <w:tc>
          <w:tcPr>
            <w:tcW w:w="84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Score</w:t>
            </w:r>
          </w:p>
        </w:tc>
        <w:tc>
          <w:tcPr>
            <w:tcW w:w="177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All participants</w:t>
            </w:r>
          </w:p>
        </w:tc>
        <w:tc>
          <w:tcPr>
            <w:tcW w:w="200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</w:t>
            </w:r>
          </w:p>
        </w:tc>
        <w:tc>
          <w:tcPr>
            <w:tcW w:w="196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</w:t>
            </w:r>
          </w:p>
        </w:tc>
      </w:tr>
      <w:tr>
        <w:trPr>
          <w:trHeight w:val="279" w:hRule="atLeast"/>
          <w:jc w:val="center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Smoking (%)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2,083 (57.41)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1,125 (62.02)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958 (52.81)</w:t>
            </w:r>
          </w:p>
        </w:tc>
      </w:tr>
      <w:tr>
        <w:trPr>
          <w:trHeight w:val="279" w:hRule="atLeast"/>
          <w:jc w:val="center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1,545 (42.59)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689 (37.98)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856 (47.19)</w:t>
            </w:r>
          </w:p>
        </w:tc>
      </w:tr>
      <w:tr>
        <w:trPr>
          <w:trHeight w:val="279" w:hRule="atLeast"/>
          <w:jc w:val="center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Alcohol drinking (%)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2,470 (68.08)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1,329 (73.26)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1,141 (62.90)</w:t>
            </w:r>
          </w:p>
        </w:tc>
      </w:tr>
      <w:tr>
        <w:trPr>
          <w:trHeight w:val="279" w:hRule="atLeast"/>
          <w:jc w:val="center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1,158 (31.92)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485 (26.74)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673 (37.10)</w:t>
            </w:r>
          </w:p>
        </w:tc>
      </w:tr>
      <w:tr>
        <w:trPr>
          <w:trHeight w:val="279" w:hRule="atLeast"/>
          <w:jc w:val="center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BMI (%)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2,022 (55.73)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1,035 (57.06)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987 (54.41)</w:t>
            </w:r>
          </w:p>
        </w:tc>
      </w:tr>
      <w:tr>
        <w:trPr>
          <w:trHeight w:val="279" w:hRule="atLeast"/>
          <w:jc w:val="center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1,606 (44.27)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779 (42.94)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827 (45.59)</w:t>
            </w:r>
          </w:p>
        </w:tc>
      </w:tr>
      <w:tr>
        <w:trPr>
          <w:trHeight w:val="279" w:hRule="atLeast"/>
          <w:jc w:val="center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Exercise (%)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610 (16.81)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297 (16.37)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313 (17.25)</w:t>
            </w:r>
          </w:p>
        </w:tc>
      </w:tr>
      <w:tr>
        <w:trPr>
          <w:trHeight w:val="279" w:hRule="atLeast"/>
          <w:jc w:val="center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3,018 (83.19)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1,517 (83.63)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1,501 (82.75)</w:t>
            </w:r>
          </w:p>
        </w:tc>
      </w:tr>
      <w:tr>
        <w:trPr>
          <w:trHeight w:val="279" w:hRule="atLeast"/>
          <w:jc w:val="center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Dietary quality score (%)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1,838 (50.66)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927 (51.10)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911 (50.22)</w:t>
            </w:r>
          </w:p>
        </w:tc>
      </w:tr>
      <w:tr>
        <w:trPr>
          <w:trHeight w:val="279" w:hRule="atLeast"/>
          <w:jc w:val="center"/>
        </w:trPr>
        <w:tc>
          <w:tcPr>
            <w:tcW w:w="25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84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77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1,790 (49.34)</w:t>
            </w:r>
          </w:p>
        </w:tc>
        <w:tc>
          <w:tcPr>
            <w:tcW w:w="200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887 (48.90)</w:t>
            </w: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903 (49.78)</w:t>
            </w:r>
          </w:p>
        </w:tc>
      </w:tr>
    </w:tbl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tbl>
      <w:tblPr>
        <w:tblStyle w:val="3"/>
        <w:tblW w:w="914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709"/>
        <w:gridCol w:w="1418"/>
        <w:gridCol w:w="1417"/>
        <w:gridCol w:w="1559"/>
        <w:gridCol w:w="1770"/>
      </w:tblGrid>
      <w:tr>
        <w:trPr>
          <w:trHeight w:val="279" w:hRule="atLeast"/>
          <w:jc w:val="center"/>
        </w:trPr>
        <w:tc>
          <w:tcPr>
            <w:tcW w:w="9141" w:type="dxa"/>
            <w:gridSpan w:val="6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S13. Summary of lifestyle factors of the ZJCRC cross-sectional screening set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Environmental factors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Score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All participants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</w:t>
            </w:r>
          </w:p>
        </w:tc>
        <w:tc>
          <w:tcPr>
            <w:tcW w:w="155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Non-advanced adenoma</w:t>
            </w:r>
          </w:p>
        </w:tc>
        <w:tc>
          <w:tcPr>
            <w:tcW w:w="177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Smoking (%)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1,646 (70.22)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1,238 (74.04)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332 (60.47)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76 (61.79)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698 (29.78)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434 (25.96)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217 (39.53)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47 (38.21)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Alcohol drinking (%)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1,774 (75.68)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1,325 (79.25)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375 (68.31)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74 (60.16)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570 (24.32)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347 (20.75)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174 (31.69)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49 (39.84)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BMI (%)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1,378 (58.79)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987 (59.03)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312 (56.83)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79 (64.23)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966 (41.21)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685 (40.97)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237 (43.17)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44 (35.77)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Exercise (%)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343 (14.63)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244 (14.59)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76 (13.84)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23 (18.70)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2,001 (85.37)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1,428 (85.41)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473 (86.16)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100 (81.30)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Dietary quality score (%)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1,340 (57.17)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991 (59.27)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280 (51.00)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69 (56.10)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1,004 (42.83)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681 (40.73)</w:t>
            </w:r>
          </w:p>
        </w:tc>
        <w:tc>
          <w:tcPr>
            <w:tcW w:w="155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269 (49.00)</w:t>
            </w:r>
          </w:p>
        </w:tc>
        <w:tc>
          <w:tcPr>
            <w:tcW w:w="177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54 (43.90)</w:t>
            </w:r>
          </w:p>
        </w:tc>
      </w:tr>
    </w:tbl>
    <w:p>
      <w:pPr>
        <w:jc w:val="lef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br w:type="page"/>
      </w:r>
    </w:p>
    <w:tbl>
      <w:tblPr>
        <w:tblStyle w:val="3"/>
        <w:tblW w:w="10312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47"/>
        <w:gridCol w:w="708"/>
        <w:gridCol w:w="1418"/>
        <w:gridCol w:w="1417"/>
        <w:gridCol w:w="1662"/>
        <w:gridCol w:w="2460"/>
      </w:tblGrid>
      <w:tr>
        <w:trPr>
          <w:trHeight w:val="279" w:hRule="atLeast"/>
          <w:jc w:val="center"/>
        </w:trPr>
        <w:tc>
          <w:tcPr>
            <w:tcW w:w="10312" w:type="dxa"/>
            <w:gridSpan w:val="6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S14. Summary of lifestyle factors of the PLCO cross-sectional screening set</w:t>
            </w:r>
          </w:p>
        </w:tc>
      </w:tr>
      <w:tr>
        <w:trPr>
          <w:trHeight w:val="279" w:hRule="atLeast"/>
          <w:jc w:val="center"/>
        </w:trPr>
        <w:tc>
          <w:tcPr>
            <w:tcW w:w="264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Environmental factors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Score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All participants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</w:t>
            </w:r>
          </w:p>
        </w:tc>
        <w:tc>
          <w:tcPr>
            <w:tcW w:w="166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Non-advanced adenoma</w:t>
            </w:r>
          </w:p>
        </w:tc>
        <w:tc>
          <w:tcPr>
            <w:tcW w:w="246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</w:t>
            </w:r>
          </w:p>
        </w:tc>
      </w:tr>
      <w:tr>
        <w:trPr>
          <w:trHeight w:val="279" w:hRule="atLeast"/>
          <w:jc w:val="center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Smoking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 xml:space="preserve"> (%)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12,092 (49.72)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9,449 (53.35)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1,568 (39.74)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1,075 (40.37)</w:t>
            </w:r>
          </w:p>
        </w:tc>
      </w:tr>
      <w:tr>
        <w:trPr>
          <w:trHeight w:val="279" w:hRule="atLeast"/>
          <w:jc w:val="center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12,230 (50.28)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8,264 (46.65)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2,378 (60.26)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1,588 (59.63)</w:t>
            </w:r>
          </w:p>
        </w:tc>
      </w:tr>
      <w:tr>
        <w:trPr>
          <w:trHeight w:val="279" w:hRule="atLeast"/>
          <w:jc w:val="center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Alcohol drinking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 xml:space="preserve"> (%)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8,382 (34.46)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6,207 (35.04)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1,260 (31.93)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915 (34.36)</w:t>
            </w:r>
          </w:p>
        </w:tc>
      </w:tr>
      <w:tr>
        <w:trPr>
          <w:trHeight w:val="279" w:hRule="atLeast"/>
          <w:jc w:val="center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　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15,940 (65.54)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11,506 (64.96)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2,686 (68.07)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1,748 (65.64)</w:t>
            </w:r>
          </w:p>
        </w:tc>
      </w:tr>
      <w:tr>
        <w:trPr>
          <w:trHeight w:val="279" w:hRule="atLeast"/>
          <w:jc w:val="center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BMI (%)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5,583 (22.95)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4,305 (24.30)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774 (19.61)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504 (18.93)</w:t>
            </w:r>
          </w:p>
        </w:tc>
      </w:tr>
      <w:tr>
        <w:trPr>
          <w:trHeight w:val="279" w:hRule="atLeast"/>
          <w:jc w:val="center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18,739 (77.05)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13,408 (75.70)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3,172 (80.39)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2,159 (81.07)</w:t>
            </w:r>
          </w:p>
        </w:tc>
      </w:tr>
      <w:tr>
        <w:trPr>
          <w:trHeight w:val="279" w:hRule="atLeast"/>
          <w:jc w:val="center"/>
        </w:trPr>
        <w:tc>
          <w:tcPr>
            <w:tcW w:w="26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Dietary quality score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 xml:space="preserve"> (%)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12,161 (50.00)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8,533 (48.17)</w:t>
            </w:r>
          </w:p>
        </w:tc>
        <w:tc>
          <w:tcPr>
            <w:tcW w:w="1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2,194 (55.60)</w:t>
            </w: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1,434 (53.85)</w:t>
            </w:r>
          </w:p>
        </w:tc>
      </w:tr>
      <w:tr>
        <w:trPr>
          <w:trHeight w:val="279" w:hRule="atLeast"/>
          <w:jc w:val="center"/>
        </w:trPr>
        <w:tc>
          <w:tcPr>
            <w:tcW w:w="264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12,161 (50.00)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9,180 (51.83)</w:t>
            </w:r>
          </w:p>
        </w:tc>
        <w:tc>
          <w:tcPr>
            <w:tcW w:w="166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1,752 (44.40)</w:t>
            </w:r>
          </w:p>
        </w:tc>
        <w:tc>
          <w:tcPr>
            <w:tcW w:w="24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1,229 (46.15)</w:t>
            </w:r>
          </w:p>
        </w:tc>
      </w:tr>
    </w:tbl>
    <w:p>
      <w:pPr>
        <w:jc w:val="left"/>
        <w:rPr>
          <w:rFonts w:ascii="Times New Roman" w:hAnsi="Times New Roman" w:cs="Times New Roman"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tbl>
      <w:tblPr>
        <w:tblStyle w:val="3"/>
        <w:tblW w:w="6301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3"/>
        <w:gridCol w:w="980"/>
        <w:gridCol w:w="1744"/>
        <w:gridCol w:w="1742"/>
        <w:gridCol w:w="1600"/>
        <w:gridCol w:w="2041"/>
      </w:tblGrid>
      <w:tr>
        <w:trPr>
          <w:trHeight w:val="251" w:hRule="atLeast"/>
          <w:jc w:val="center"/>
        </w:trPr>
        <w:tc>
          <w:tcPr>
            <w:tcW w:w="5000" w:type="pct"/>
            <w:gridSpan w:val="6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S15. Summary of lifestyle factors of the PLCO incident adenoma cohort</w:t>
            </w:r>
          </w:p>
        </w:tc>
      </w:tr>
      <w:tr>
        <w:trPr>
          <w:trHeight w:val="811" w:hRule="atLeast"/>
          <w:jc w:val="center"/>
        </w:trPr>
        <w:tc>
          <w:tcPr>
            <w:tcW w:w="1225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Environmental factors</w:t>
            </w:r>
          </w:p>
        </w:tc>
        <w:tc>
          <w:tcPr>
            <w:tcW w:w="456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Score</w:t>
            </w:r>
          </w:p>
        </w:tc>
        <w:tc>
          <w:tcPr>
            <w:tcW w:w="811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All participants</w:t>
            </w:r>
          </w:p>
        </w:tc>
        <w:tc>
          <w:tcPr>
            <w:tcW w:w="81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Non-advanced adenoma</w:t>
            </w:r>
          </w:p>
        </w:tc>
        <w:tc>
          <w:tcPr>
            <w:tcW w:w="950" w:type="pc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</w:t>
            </w:r>
          </w:p>
        </w:tc>
      </w:tr>
      <w:tr>
        <w:trPr>
          <w:trHeight w:val="279" w:hRule="atLeast"/>
          <w:jc w:val="center"/>
        </w:trPr>
        <w:tc>
          <w:tcPr>
            <w:tcW w:w="1225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Smoking (%)</w:t>
            </w:r>
          </w:p>
        </w:tc>
        <w:tc>
          <w:tcPr>
            <w:tcW w:w="456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811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8,650 (54.09)</w:t>
            </w:r>
          </w:p>
        </w:tc>
        <w:tc>
          <w:tcPr>
            <w:tcW w:w="810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8,157 (54.66)</w:t>
            </w:r>
          </w:p>
        </w:tc>
        <w:tc>
          <w:tcPr>
            <w:tcW w:w="744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319 (45.51)</w:t>
            </w:r>
          </w:p>
        </w:tc>
        <w:tc>
          <w:tcPr>
            <w:tcW w:w="950" w:type="pct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174 (47.15)</w:t>
            </w:r>
          </w:p>
        </w:tc>
      </w:tr>
      <w:tr>
        <w:trPr>
          <w:trHeight w:val="279" w:hRule="atLeast"/>
          <w:jc w:val="center"/>
        </w:trPr>
        <w:tc>
          <w:tcPr>
            <w:tcW w:w="1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7,342 (45.91)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6,765 (45.34)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382 (54.49)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195 (52.85)</w:t>
            </w:r>
          </w:p>
        </w:tc>
      </w:tr>
      <w:tr>
        <w:trPr>
          <w:trHeight w:val="279" w:hRule="atLeast"/>
          <w:jc w:val="center"/>
        </w:trPr>
        <w:tc>
          <w:tcPr>
            <w:tcW w:w="1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Alcohol drinking (%)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5,457 (34.12)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5,138 (34.43)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203 (28.96)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116 (31.44)</w:t>
            </w:r>
          </w:p>
        </w:tc>
      </w:tr>
      <w:tr>
        <w:trPr>
          <w:trHeight w:val="279" w:hRule="atLeast"/>
          <w:jc w:val="center"/>
        </w:trPr>
        <w:tc>
          <w:tcPr>
            <w:tcW w:w="1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10,535 (65.88)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9,784 (65.57)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498 (71.04)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253 (68.56)</w:t>
            </w:r>
          </w:p>
        </w:tc>
      </w:tr>
      <w:tr>
        <w:trPr>
          <w:trHeight w:val="279" w:hRule="atLeast"/>
          <w:jc w:val="center"/>
        </w:trPr>
        <w:tc>
          <w:tcPr>
            <w:tcW w:w="1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BMI (%)</w:t>
            </w: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3,947 (24.68)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3,721 (24.94)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155 (22.11)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71 (19.24)</w:t>
            </w:r>
          </w:p>
        </w:tc>
      </w:tr>
      <w:tr>
        <w:trPr>
          <w:trHeight w:val="279" w:hRule="atLeast"/>
          <w:jc w:val="center"/>
        </w:trPr>
        <w:tc>
          <w:tcPr>
            <w:tcW w:w="1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12,045 (75.32)</w:t>
            </w:r>
          </w:p>
        </w:tc>
        <w:tc>
          <w:tcPr>
            <w:tcW w:w="8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11,201 (75.06)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546 (77.89)</w:t>
            </w:r>
          </w:p>
        </w:tc>
        <w:tc>
          <w:tcPr>
            <w:tcW w:w="9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298 (80.76)</w:t>
            </w:r>
          </w:p>
        </w:tc>
      </w:tr>
      <w:tr>
        <w:trPr>
          <w:trHeight w:val="279" w:hRule="atLeast"/>
          <w:jc w:val="center"/>
        </w:trPr>
        <w:tc>
          <w:tcPr>
            <w:tcW w:w="122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Dietary quality score (%)</w:t>
            </w:r>
          </w:p>
        </w:tc>
        <w:tc>
          <w:tcPr>
            <w:tcW w:w="45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811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7,701 (48.16)</w:t>
            </w:r>
          </w:p>
        </w:tc>
        <w:tc>
          <w:tcPr>
            <w:tcW w:w="81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7,134 (47.81)</w:t>
            </w:r>
          </w:p>
        </w:tc>
        <w:tc>
          <w:tcPr>
            <w:tcW w:w="744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385 (54.92)</w:t>
            </w:r>
          </w:p>
        </w:tc>
        <w:tc>
          <w:tcPr>
            <w:tcW w:w="95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182 (49.32)</w:t>
            </w:r>
          </w:p>
        </w:tc>
      </w:tr>
      <w:tr>
        <w:trPr>
          <w:trHeight w:val="291" w:hRule="atLeast"/>
          <w:jc w:val="center"/>
        </w:trPr>
        <w:tc>
          <w:tcPr>
            <w:tcW w:w="1225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456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811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8,291 (51.84)</w:t>
            </w:r>
          </w:p>
        </w:tc>
        <w:tc>
          <w:tcPr>
            <w:tcW w:w="810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7,788 (52.19)</w:t>
            </w:r>
          </w:p>
        </w:tc>
        <w:tc>
          <w:tcPr>
            <w:tcW w:w="744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316 (45.08)</w:t>
            </w:r>
          </w:p>
        </w:tc>
        <w:tc>
          <w:tcPr>
            <w:tcW w:w="950" w:type="pct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187 (50.68)</w:t>
            </w:r>
          </w:p>
        </w:tc>
      </w:tr>
    </w:tbl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tbl>
      <w:tblPr>
        <w:tblStyle w:val="3"/>
        <w:tblW w:w="9072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749"/>
        <w:gridCol w:w="1945"/>
        <w:gridCol w:w="1842"/>
        <w:gridCol w:w="2268"/>
      </w:tblGrid>
      <w:tr>
        <w:trPr>
          <w:trHeight w:val="291" w:hRule="atLeast"/>
          <w:jc w:val="center"/>
        </w:trPr>
        <w:tc>
          <w:tcPr>
            <w:tcW w:w="9072" w:type="dxa"/>
            <w:gridSpan w:val="5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S16. Summary of lifestyle factors of the PLCO incident adenoma cohort</w:t>
            </w:r>
          </w:p>
        </w:tc>
      </w:tr>
      <w:tr>
        <w:trPr>
          <w:trHeight w:val="291" w:hRule="atLeast"/>
          <w:jc w:val="center"/>
        </w:trPr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Environmental factors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Score</w:t>
            </w:r>
          </w:p>
        </w:tc>
        <w:tc>
          <w:tcPr>
            <w:tcW w:w="19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All participants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Normal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neoplasm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Smoking (%)</w:t>
            </w:r>
          </w:p>
        </w:tc>
        <w:tc>
          <w:tcPr>
            <w:tcW w:w="749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9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186,485 (55.83)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185,103 (55.92)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1,382 (46.38)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147,536 (44.17)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145,938 (44.08)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1,598 (53.62)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Alcohol drinking (%)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21,231 (6.36)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21,032 (6.35)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199 (6.68)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312,790 (93.64)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310,009 (93.65)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2,781 (93.32)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BMI (%)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82,973 (24.84)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82,397 (24.89)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576 (19.33)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251,048 (75.16)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248,644 (75.11)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2,404 (80.67)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Exercise (%)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315,496 (94.45)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312,701 (94.46)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2,795 (93.79)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18,525 (5.55)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18,340 (5.54)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185 (6.21)</w:t>
            </w:r>
          </w:p>
        </w:tc>
      </w:tr>
      <w:tr>
        <w:trPr>
          <w:trHeight w:val="279" w:hRule="atLeast"/>
          <w:jc w:val="center"/>
        </w:trPr>
        <w:tc>
          <w:tcPr>
            <w:tcW w:w="22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Dietary quality score (%)</w:t>
            </w:r>
          </w:p>
        </w:tc>
        <w:tc>
          <w:tcPr>
            <w:tcW w:w="74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</w:t>
            </w:r>
          </w:p>
        </w:tc>
        <w:tc>
          <w:tcPr>
            <w:tcW w:w="194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130,938 (39.20)</w:t>
            </w:r>
          </w:p>
        </w:tc>
        <w:tc>
          <w:tcPr>
            <w:tcW w:w="184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129,880 (39.23)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1,058 (35.50)</w:t>
            </w:r>
          </w:p>
        </w:tc>
      </w:tr>
      <w:tr>
        <w:trPr>
          <w:trHeight w:val="291" w:hRule="atLeast"/>
          <w:jc w:val="center"/>
        </w:trPr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等线" w:hAnsi="等线" w:eastAsia="等线" w:cs="宋体"/>
                <w:color w:val="auto"/>
                <w:kern w:val="0"/>
                <w:sz w:val="20"/>
                <w:szCs w:val="20"/>
              </w:rPr>
            </w:pPr>
            <w:r>
              <w:rPr>
                <w:rFonts w:hint="eastAsia" w:ascii="等线" w:hAnsi="等线" w:eastAsia="等线" w:cs="宋体"/>
                <w:color w:val="auto"/>
                <w:kern w:val="0"/>
                <w:sz w:val="20"/>
                <w:szCs w:val="20"/>
              </w:rPr>
              <w:t>　</w:t>
            </w:r>
          </w:p>
        </w:tc>
        <w:tc>
          <w:tcPr>
            <w:tcW w:w="74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</w:t>
            </w:r>
          </w:p>
        </w:tc>
        <w:tc>
          <w:tcPr>
            <w:tcW w:w="194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203,083 (60.80)</w:t>
            </w:r>
          </w:p>
        </w:tc>
        <w:tc>
          <w:tcPr>
            <w:tcW w:w="184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201,161 (60.77)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1,922 (64.50)</w:t>
            </w:r>
          </w:p>
        </w:tc>
      </w:tr>
    </w:tbl>
    <w:p>
      <w:pPr>
        <w:jc w:val="left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ascii="Times New Roman" w:hAnsi="Times New Roman" w:cs="Times New Roman"/>
          <w:color w:val="auto"/>
          <w:sz w:val="20"/>
          <w:szCs w:val="20"/>
        </w:rPr>
        <w:br w:type="page"/>
      </w:r>
    </w:p>
    <w:tbl>
      <w:tblPr>
        <w:tblStyle w:val="3"/>
        <w:tblW w:w="11300" w:type="dxa"/>
        <w:tblInd w:w="-1498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74"/>
        <w:gridCol w:w="2693"/>
        <w:gridCol w:w="990"/>
        <w:gridCol w:w="990"/>
        <w:gridCol w:w="990"/>
        <w:gridCol w:w="1463"/>
      </w:tblGrid>
      <w:tr>
        <w:trPr>
          <w:trHeight w:val="302" w:hRule="exact"/>
        </w:trPr>
        <w:tc>
          <w:tcPr>
            <w:tcW w:w="11300" w:type="dxa"/>
            <w:gridSpan w:val="6"/>
            <w:tcBorders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textAlignment w:val="center"/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Table S17. </w:t>
            </w:r>
            <w:bookmarkStart w:id="4" w:name="OLE_LINK4"/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Prediction accuracy of three approach of the contrasted trans-ancestry PRS (2% of the PRS distribution as classifier).</w:t>
            </w:r>
            <w:bookmarkEnd w:id="4"/>
          </w:p>
        </w:tc>
      </w:tr>
      <w:tr>
        <w:trPr>
          <w:trHeight w:val="302" w:hRule="exact"/>
        </w:trPr>
        <w:tc>
          <w:tcPr>
            <w:tcW w:w="4174" w:type="dxa"/>
            <w:vMerge w:val="restart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Population</w:t>
            </w:r>
          </w:p>
        </w:tc>
        <w:tc>
          <w:tcPr>
            <w:tcW w:w="7126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PRS threshold: Top 2% versus other 98%</w:t>
            </w:r>
          </w:p>
        </w:tc>
      </w:tr>
      <w:tr>
        <w:trPr>
          <w:trHeight w:val="302" w:hRule="exact"/>
        </w:trPr>
        <w:tc>
          <w:tcPr>
            <w:tcW w:w="4174" w:type="dxa"/>
            <w:vMerge w:val="continue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OR (95% CI), 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P 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Sensitivity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Specificity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PPV</w:t>
            </w:r>
          </w:p>
        </w:tc>
        <w:tc>
          <w:tcPr>
            <w:tcW w:w="1463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NPV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24"/>
                <w:sz w:val="20"/>
                <w:szCs w:val="20"/>
              </w:rPr>
              <w:t>Approach 1 (PRS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24"/>
                <w:sz w:val="20"/>
                <w:szCs w:val="20"/>
                <w:vertAlign w:val="subscript"/>
              </w:rPr>
              <w:t>148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24"/>
                <w:sz w:val="20"/>
                <w:szCs w:val="20"/>
              </w:rPr>
              <w:t>)</w:t>
            </w:r>
          </w:p>
        </w:tc>
        <w:tc>
          <w:tcPr>
            <w:tcW w:w="269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　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　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　</w:t>
            </w:r>
          </w:p>
        </w:tc>
        <w:tc>
          <w:tcPr>
            <w:tcW w:w="990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　</w:t>
            </w:r>
          </w:p>
        </w:tc>
        <w:tc>
          <w:tcPr>
            <w:tcW w:w="1463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　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ZJCRC case-control set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3.14 (1.83-5.37),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=2.99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-5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ZJCRC cross-sectional screening set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NAA vs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1.15 (0.58-2.27),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=0.694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0.02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0.29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0.75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NAA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1.62 (0.43-6.16),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=0.478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0.02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0.21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0.82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NAA and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1.94 (0.67-5.64),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=0.225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0.03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0.09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0.95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1.74 (0.58-5.21),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=0.323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0.03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0.11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0.93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PLCO cross-sectional screening set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NAA vs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0.86 (0.65-1.13),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=0.276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0.02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0.15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0.82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NAA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 xml:space="preserve">1.44 (1.02-2.04),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24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=0.0374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0.02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0.12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0.89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NAA and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 xml:space="preserve">1.12 (0.84-1.47),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24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=0.44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0.02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0.12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0.89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Normal</w:t>
            </w:r>
          </w:p>
        </w:tc>
        <w:tc>
          <w:tcPr>
            <w:tcW w:w="2693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1.08 (0.78-1.5),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=0.623</w:t>
            </w:r>
          </w:p>
        </w:tc>
        <w:tc>
          <w:tcPr>
            <w:tcW w:w="990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0.02</w:t>
            </w:r>
          </w:p>
        </w:tc>
        <w:tc>
          <w:tcPr>
            <w:tcW w:w="990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0.14</w:t>
            </w:r>
          </w:p>
        </w:tc>
        <w:tc>
          <w:tcPr>
            <w:tcW w:w="1463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0.87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dotted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20"/>
                <w:szCs w:val="20"/>
              </w:rPr>
            </w:pPr>
            <w:bookmarkStart w:id="5" w:name="OLE_LINK2"/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24"/>
                <w:sz w:val="20"/>
                <w:szCs w:val="20"/>
              </w:rPr>
              <w:t>Approach 2 (PRS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24"/>
                <w:sz w:val="20"/>
                <w:szCs w:val="20"/>
                <w:vertAlign w:val="subscript"/>
              </w:rPr>
              <w:t>183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24"/>
                <w:sz w:val="20"/>
                <w:szCs w:val="20"/>
              </w:rPr>
              <w:t>)</w:t>
            </w:r>
            <w:bookmarkEnd w:id="5"/>
          </w:p>
        </w:tc>
        <w:tc>
          <w:tcPr>
            <w:tcW w:w="2693" w:type="dxa"/>
            <w:tcBorders>
              <w:top w:val="dotted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dotted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dotted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dotted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dotted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ZJCRC case-control set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2.91(1.71-4.93),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=7.37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-5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ZJCRC cross-sectional screening set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NAA vs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 xml:space="preserve">1.45 (0.74-2.82),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24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=0.276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0.02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0.3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0.75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NAA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3.54 (1.16-10.76),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=0.0259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0.05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0.99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0.43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0.82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NAA and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4.40 (1.95-9.94),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 3.57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-4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0.07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0.17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0.95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6.48 (2.82-14.91),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=1.1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-5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0.07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0.25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0.94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PLCO cross-sectional screening set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NAA vs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1.48 (1.19-1.85),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=4.80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-4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0.03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0.25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0.82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NAA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1.65 (1.1-2.45),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=0.0143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0.02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0.49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0.60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NAA and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2.1 (1.62-2.73),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=2.11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0.03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0.19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0.89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Normal</w:t>
            </w:r>
          </w:p>
        </w:tc>
        <w:tc>
          <w:tcPr>
            <w:tcW w:w="2693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2.33 (1.78-3.04),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=5.39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-10</w:t>
            </w:r>
          </w:p>
        </w:tc>
        <w:tc>
          <w:tcPr>
            <w:tcW w:w="990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0.04</w:t>
            </w:r>
          </w:p>
        </w:tc>
        <w:tc>
          <w:tcPr>
            <w:tcW w:w="990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0.23</w:t>
            </w:r>
          </w:p>
        </w:tc>
        <w:tc>
          <w:tcPr>
            <w:tcW w:w="1463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0.87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dotted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b/>
                <w:bCs/>
                <w:color w:val="auto"/>
                <w:kern w:val="0"/>
                <w:sz w:val="20"/>
                <w:szCs w:val="20"/>
              </w:rPr>
            </w:pPr>
            <w:bookmarkStart w:id="6" w:name="OLE_LINK3"/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24"/>
                <w:sz w:val="20"/>
                <w:szCs w:val="20"/>
              </w:rPr>
              <w:t>Approach 3 (PRS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24"/>
                <w:sz w:val="20"/>
                <w:szCs w:val="20"/>
                <w:vertAlign w:val="subscript"/>
              </w:rPr>
              <w:t>Genomewide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24"/>
                <w:sz w:val="20"/>
                <w:szCs w:val="20"/>
              </w:rPr>
              <w:t>)</w:t>
            </w:r>
            <w:bookmarkEnd w:id="6"/>
          </w:p>
        </w:tc>
        <w:tc>
          <w:tcPr>
            <w:tcW w:w="2693" w:type="dxa"/>
            <w:tcBorders>
              <w:top w:val="dotted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dotted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dotted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dotted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dotted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ZJCRC case-control set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1.70 (1.05-2.74),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=0.0309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ZJCRC cross-sectional screening set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NAA vs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2.44 (1.31-4.53),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=4.68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-4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0.03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0.40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0.76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NAA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1.07 (0.43-2.67),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=0.888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0.02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0.07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0.81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NAA and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1.27 (0.57-2.82),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=0.557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0.02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0.04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0.95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2.43 (0.81-7.23),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=0.112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0.03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0.11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0.93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PLCO cross-sectional screening set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NAA vs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1.46 (1.17-1.83),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=8.56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-4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0.03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0.24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0.82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NAA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1.06 (0.87-1.28),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=0.583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0.02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0.37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0.6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NAA and Normal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1.17 (0.87-1.57),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=0.303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0.02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0.13</w:t>
            </w: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0.89</w:t>
            </w:r>
          </w:p>
        </w:tc>
      </w:tr>
      <w:tr>
        <w:trPr>
          <w:trHeight w:val="302" w:hRule="exact"/>
        </w:trPr>
        <w:tc>
          <w:tcPr>
            <w:tcW w:w="417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Advanced lesions vs Normal</w:t>
            </w:r>
          </w:p>
        </w:tc>
        <w:tc>
          <w:tcPr>
            <w:tcW w:w="269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1.38 (1.14-1.67),</w:t>
            </w:r>
            <w:r>
              <w:rPr>
                <w:rFonts w:ascii="Times New Roman" w:hAnsi="Times New Roman" w:cs="Times New Roman"/>
                <w:i/>
                <w:iCs/>
                <w:color w:val="auto"/>
                <w:kern w:val="24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=1.04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-3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0.02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0.98</w:t>
            </w:r>
          </w:p>
        </w:tc>
        <w:tc>
          <w:tcPr>
            <w:tcW w:w="99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0.15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0.87</w:t>
            </w:r>
          </w:p>
        </w:tc>
      </w:tr>
      <w:tr>
        <w:trPr>
          <w:trHeight w:val="1061" w:hRule="exact"/>
        </w:trPr>
        <w:tc>
          <w:tcPr>
            <w:tcW w:w="11300" w:type="dxa"/>
            <w:gridSpan w:val="6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tcMar>
              <w:top w:w="5" w:type="dxa"/>
              <w:left w:w="5" w:type="dxa"/>
              <w:bottom w:w="0" w:type="dxa"/>
              <w:right w:w="5" w:type="dxa"/>
            </w:tcMar>
            <w:vAlign w:val="center"/>
          </w:tcPr>
          <w:p>
            <w:pPr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*Models were adjusted for age, sex, family history, genotype platform, and principal components. Two-sided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  <w:t xml:space="preserve">P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values per the Wald test. The error bars represent the 95% confidence intervals (CIs). OR = odds ratio. NAA, non-advanced adenoma. PPV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positive predictive value. NPV, negative predictive value.</w:t>
            </w:r>
          </w:p>
        </w:tc>
      </w:tr>
    </w:tbl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tbl>
      <w:tblPr>
        <w:tblStyle w:val="3"/>
        <w:tblW w:w="11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59"/>
        <w:gridCol w:w="3042"/>
        <w:gridCol w:w="1082"/>
        <w:gridCol w:w="1136"/>
        <w:gridCol w:w="848"/>
        <w:gridCol w:w="1844"/>
      </w:tblGrid>
      <w:tr>
        <w:trPr>
          <w:trHeight w:val="619" w:hRule="exact"/>
          <w:jc w:val="center"/>
        </w:trPr>
        <w:tc>
          <w:tcPr>
            <w:tcW w:w="11311" w:type="dxa"/>
            <w:gridSpan w:val="6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S1</w:t>
            </w: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0"/>
                <w:szCs w:val="20"/>
                <w:lang w:val="en-US"/>
              </w:rPr>
              <w:t>8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 Prediction accuracy of three approach of the contrasted trans-ancestry PRS (10% of the PRS distribution as classifier)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vMerge w:val="restart"/>
            <w:tcBorders>
              <w:top w:val="single" w:color="auto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Population</w:t>
            </w:r>
          </w:p>
        </w:tc>
        <w:tc>
          <w:tcPr>
            <w:tcW w:w="7952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PRS threshold: Top 10% versus</w:t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the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 other 90%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vMerge w:val="continue"/>
            <w:tcBorders>
              <w:top w:val="single" w:color="000000" w:sz="8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304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OR (95% CI), 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 xml:space="preserve">P </w:t>
            </w:r>
          </w:p>
        </w:tc>
        <w:tc>
          <w:tcPr>
            <w:tcW w:w="1082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Sensitivity</w:t>
            </w:r>
          </w:p>
        </w:tc>
        <w:tc>
          <w:tcPr>
            <w:tcW w:w="113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Specificity</w:t>
            </w:r>
          </w:p>
        </w:tc>
        <w:tc>
          <w:tcPr>
            <w:tcW w:w="84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PPV</w:t>
            </w:r>
          </w:p>
        </w:tc>
        <w:tc>
          <w:tcPr>
            <w:tcW w:w="184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NPV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  <w:t>Approach 1 (PRS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  <w:vertAlign w:val="subscript"/>
              </w:rPr>
              <w:t>148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  <w:t>)</w:t>
            </w:r>
          </w:p>
        </w:tc>
        <w:tc>
          <w:tcPr>
            <w:tcW w:w="304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case-control set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2.36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ab/>
            </w:r>
            <w:r>
              <w:rPr>
                <w:rFonts w:hint="eastAsia"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(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1.87-2.98),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=4.17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-13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cross-sectional screening set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NAA vs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1.29 (0.94-1.77),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=0.11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0.11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0.28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0.76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NAA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1.37 (0.74-2.55),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=0.318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0.12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0.22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0.82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NAA and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1.70 (1.01-2.89),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=0.0477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0.15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0.08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0.95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1.85 (1.09-3.13),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=0.023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0.15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0.11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0.94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PLCO cross-sectional screening set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NAA vs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1.08 (0.97-1.21),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=0.175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0.11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0.19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0.82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NAA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1.04 (0.88-1.22),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=0.68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0.41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0.6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NAA and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1.08 (0.95-1.23),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=0.235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0.11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0.12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0.89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Normal</w:t>
            </w:r>
          </w:p>
        </w:tc>
        <w:tc>
          <w:tcPr>
            <w:tcW w:w="3042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1.11 (0.97-1.27),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=0.115</w:t>
            </w:r>
          </w:p>
        </w:tc>
        <w:tc>
          <w:tcPr>
            <w:tcW w:w="1082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0.11</w:t>
            </w:r>
          </w:p>
        </w:tc>
        <w:tc>
          <w:tcPr>
            <w:tcW w:w="1136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0.14</w:t>
            </w:r>
          </w:p>
        </w:tc>
        <w:tc>
          <w:tcPr>
            <w:tcW w:w="1844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0.87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  <w:t>Approach 2 (PRS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  <w:vertAlign w:val="subscript"/>
              </w:rPr>
              <w:t>183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  <w:t>)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case-control set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2.39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ab/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(1.90-3.02),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=1.93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-13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cross-sectional screening set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NAA vs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1.53 (1.13-2.07),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=6.49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0.13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0.32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0.76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NAA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1.28 (0.69-2.37),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=0.436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0.12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0.22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0.82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NAA and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1.83 (1.10-3.04),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=0.0197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0.16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0.09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0.95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2.14 (1.30-3.55),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=2.98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0.18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0.12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0.94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PLCO cross-sectional screening set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NAA vs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1.38 (1.24-1.54),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=3.5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-9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0.13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0.23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0.82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NAA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1.24 (1.05-1.46),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=9.96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0.11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0.45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0.60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NAA and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1.64 (1.46-1.85),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=1.64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-16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0.14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0.16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Normal</w:t>
            </w:r>
          </w:p>
        </w:tc>
        <w:tc>
          <w:tcPr>
            <w:tcW w:w="3042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1.79 (1.59-2.01),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=5.91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-22</w:t>
            </w:r>
          </w:p>
        </w:tc>
        <w:tc>
          <w:tcPr>
            <w:tcW w:w="1082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0.15</w:t>
            </w:r>
          </w:p>
        </w:tc>
        <w:tc>
          <w:tcPr>
            <w:tcW w:w="1136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0.91</w:t>
            </w:r>
          </w:p>
        </w:tc>
        <w:tc>
          <w:tcPr>
            <w:tcW w:w="848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0.20</w:t>
            </w:r>
          </w:p>
        </w:tc>
        <w:tc>
          <w:tcPr>
            <w:tcW w:w="1844" w:type="dxa"/>
            <w:tcBorders>
              <w:top w:val="nil"/>
              <w:left w:val="nil"/>
              <w:bottom w:val="dotted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0.88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  <w:t>Approach 3 (PRS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  <w:vertAlign w:val="subscript"/>
              </w:rPr>
              <w:t>Genomewide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  <w:t>)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case-control set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1.77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ab/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(1.41-2.21),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=6.29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-7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ZJCRC cross-sectional screening set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NAA vs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1.58 (1.17-2.15),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=3.18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-3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0.13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0.91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0.32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0.76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NAA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0.79 (0.39-1.60),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=0.514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0.08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0.89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0.15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0.81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NAA and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1.32 (0.75-2.32),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=0.338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0.12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0.06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0.95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1.48 (0.84-2.60),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=0.171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0.13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0.09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0.93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PLCO cross-sectional screening set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NAA vs Normal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1.32 (1.19-1.47),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=4.09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-7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0.12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0.22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0.82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NAA</w:t>
            </w:r>
          </w:p>
        </w:tc>
        <w:tc>
          <w:tcPr>
            <w:tcW w:w="30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1.00 (0.85-1.18),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=0.966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0.10</w:t>
            </w: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0.40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0.60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NAA and Normal</w:t>
            </w:r>
          </w:p>
        </w:tc>
        <w:tc>
          <w:tcPr>
            <w:tcW w:w="304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1.23 (1.09-1.40),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=1.16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-3</w:t>
            </w:r>
          </w:p>
        </w:tc>
        <w:tc>
          <w:tcPr>
            <w:tcW w:w="1082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0.12</w:t>
            </w:r>
          </w:p>
        </w:tc>
        <w:tc>
          <w:tcPr>
            <w:tcW w:w="113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0.13</w:t>
            </w:r>
          </w:p>
        </w:tc>
        <w:tc>
          <w:tcPr>
            <w:tcW w:w="184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0.89</w:t>
            </w:r>
          </w:p>
        </w:tc>
      </w:tr>
      <w:tr>
        <w:trPr>
          <w:trHeight w:val="302" w:hRule="exact"/>
          <w:jc w:val="center"/>
        </w:trPr>
        <w:tc>
          <w:tcPr>
            <w:tcW w:w="335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Advanced lesions vs Normal</w:t>
            </w:r>
          </w:p>
        </w:tc>
        <w:tc>
          <w:tcPr>
            <w:tcW w:w="304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 xml:space="preserve">1.32 (1.17-1.50),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=1.31</w:t>
            </w:r>
            <w:r>
              <w:rPr>
                <w:rFonts w:ascii="Times New Roman" w:hAnsi="Times New Roman" w:cs="Times New Roman"/>
                <w:color w:val="auto"/>
                <w:kern w:val="24"/>
                <w:sz w:val="20"/>
                <w:szCs w:val="20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 w:val="20"/>
                <w:szCs w:val="20"/>
                <w:vertAlign w:val="superscript"/>
              </w:rPr>
              <w:t>-5</w:t>
            </w:r>
          </w:p>
        </w:tc>
        <w:tc>
          <w:tcPr>
            <w:tcW w:w="108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0.12</w:t>
            </w:r>
          </w:p>
        </w:tc>
        <w:tc>
          <w:tcPr>
            <w:tcW w:w="113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0.90</w:t>
            </w:r>
          </w:p>
        </w:tc>
        <w:tc>
          <w:tcPr>
            <w:tcW w:w="84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0.16</w:t>
            </w:r>
          </w:p>
        </w:tc>
        <w:tc>
          <w:tcPr>
            <w:tcW w:w="184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0"/>
                <w:szCs w:val="20"/>
              </w:rPr>
              <w:t>0.87</w:t>
            </w:r>
          </w:p>
        </w:tc>
      </w:tr>
      <w:tr>
        <w:trPr>
          <w:trHeight w:val="955" w:hRule="exact"/>
          <w:jc w:val="center"/>
        </w:trPr>
        <w:tc>
          <w:tcPr>
            <w:tcW w:w="11311" w:type="dxa"/>
            <w:gridSpan w:val="6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*Models were adjusted for age, sex, family history, genotype platform, and principal components. Two-sided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0"/>
                <w:szCs w:val="20"/>
              </w:rPr>
              <w:t xml:space="preserve">P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values per the Wald test. The error bars represent the 95% confidence intervals (CIs). OR = odds ratio. NAA, non-advanced adenoma. PPV</w:t>
            </w:r>
            <w:r>
              <w:rPr>
                <w:rFonts w:hint="eastAsia" w:ascii="Times New Roman" w:hAnsi="Times New Roman" w:cs="Times New Roman"/>
                <w:color w:val="auto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positive predictive value. NPV, negative predictive value.</w:t>
            </w:r>
          </w:p>
        </w:tc>
      </w:tr>
    </w:tbl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  <w:sectPr>
          <w:footerReference r:id="rId3" w:type="default"/>
          <w:pgSz w:w="11906" w:h="16838"/>
          <w:pgMar w:top="1440" w:right="1800" w:bottom="1440" w:left="1800" w:header="851" w:footer="992" w:gutter="0"/>
          <w:lnNumType w:countBy="0" w:restart="continuous"/>
          <w:pgNumType w:fmt="decimal"/>
          <w:cols w:space="425" w:num="1"/>
          <w:docGrid w:type="lines" w:linePitch="312" w:charSpace="0"/>
        </w:sect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tbl>
      <w:tblPr>
        <w:tblStyle w:val="3"/>
        <w:tblpPr w:leftFromText="180" w:rightFromText="180" w:vertAnchor="text" w:horzAnchor="page" w:tblpX="179" w:tblpY="112"/>
        <w:tblOverlap w:val="never"/>
        <w:tblW w:w="5905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663"/>
        <w:gridCol w:w="1920"/>
        <w:gridCol w:w="2743"/>
        <w:gridCol w:w="1268"/>
        <w:gridCol w:w="2825"/>
        <w:gridCol w:w="1271"/>
        <w:gridCol w:w="2830"/>
      </w:tblGrid>
      <w:tr>
        <w:trPr>
          <w:trHeight w:val="90" w:hRule="atLeast"/>
        </w:trPr>
        <w:tc>
          <w:tcPr>
            <w:tcW w:w="16520" w:type="dxa"/>
            <w:gridSpan w:val="7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hint="default" w:ascii="Times New Roman" w:hAnsi="Times New Roman" w:eastAsia="等线" w:cs="Times New Roman"/>
                <w:color w:val="auto"/>
                <w:szCs w:val="21"/>
                <w:lang w:val="en-US"/>
              </w:rPr>
            </w:pPr>
            <w:r>
              <w:rPr>
                <w:rFonts w:hint="default" w:ascii="Times New Roman Bold" w:hAnsi="Times New Roman Bold" w:cs="Times New Roman Bold"/>
                <w:b/>
                <w:bCs/>
                <w:color w:val="auto"/>
                <w:sz w:val="21"/>
                <w:szCs w:val="21"/>
                <w:lang w:val="en-US"/>
              </w:rPr>
              <w:t>Table S19. Odds ratio and covariate-adjusted AUC of ERS and PRS</w:t>
            </w:r>
          </w:p>
        </w:tc>
      </w:tr>
      <w:tr>
        <w:trPr>
          <w:trHeight w:val="90" w:hRule="atLeast"/>
        </w:trPr>
        <w:tc>
          <w:tcPr>
            <w:tcW w:w="3663" w:type="dxa"/>
            <w:vMerge w:val="restart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Po</w:t>
            </w:r>
            <w:r>
              <w:rPr>
                <w:rFonts w:hint="eastAsia" w:ascii="Times New Roman" w:hAnsi="Times New Roman" w:eastAsia="等线" w:cs="Times New Roman"/>
                <w:color w:val="auto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ulation</w:t>
            </w:r>
          </w:p>
        </w:tc>
        <w:tc>
          <w:tcPr>
            <w:tcW w:w="46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FFFFFF" w:sz="12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Best-fit PRS</w:t>
            </w:r>
            <w:r>
              <w:rPr>
                <w:rFonts w:hint="eastAsia" w:ascii="Times New Roman" w:hAnsi="Times New Roman" w:eastAsia="等线" w:cs="Times New Roman"/>
                <w:color w:val="auto"/>
                <w:szCs w:val="21"/>
              </w:rPr>
              <w:t>（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PRS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bscript"/>
              </w:rPr>
              <w:t>183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)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a</w:t>
            </w:r>
          </w:p>
        </w:tc>
        <w:tc>
          <w:tcPr>
            <w:tcW w:w="409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FFFFFF" w:sz="12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ERS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b</w:t>
            </w:r>
          </w:p>
        </w:tc>
        <w:tc>
          <w:tcPr>
            <w:tcW w:w="410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ERS and PRS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bscript"/>
              </w:rPr>
              <w:t xml:space="preserve">183 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c</w:t>
            </w:r>
          </w:p>
        </w:tc>
      </w:tr>
      <w:tr>
        <w:trPr>
          <w:trHeight w:val="90" w:hRule="atLeast"/>
        </w:trPr>
        <w:tc>
          <w:tcPr>
            <w:tcW w:w="3663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AUC (crude)</w:t>
            </w:r>
          </w:p>
        </w:tc>
        <w:tc>
          <w:tcPr>
            <w:tcW w:w="2743" w:type="dxa"/>
            <w:tcBorders>
              <w:top w:val="single" w:color="auto" w:sz="4" w:space="0"/>
              <w:left w:val="nil"/>
              <w:bottom w:val="single" w:color="auto" w:sz="4" w:space="0"/>
              <w:right w:val="single" w:color="FFFFFF" w:sz="12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  <w:lang w:val="it-IT"/>
              </w:rPr>
              <w:t>OR/HR per s.d. (95% CI), 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  <w:lang w:val="it-IT"/>
              </w:rPr>
              <w:t>P</w:t>
            </w:r>
          </w:p>
        </w:tc>
        <w:tc>
          <w:tcPr>
            <w:tcW w:w="126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AUC (crude)</w:t>
            </w:r>
          </w:p>
        </w:tc>
        <w:tc>
          <w:tcPr>
            <w:tcW w:w="2825" w:type="dxa"/>
            <w:tcBorders>
              <w:top w:val="single" w:color="auto" w:sz="4" w:space="0"/>
              <w:left w:val="nil"/>
              <w:bottom w:val="single" w:color="auto" w:sz="4" w:space="0"/>
              <w:right w:val="single" w:color="FFFFFF" w:sz="12" w:space="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  <w:lang w:val="it-IT"/>
              </w:rPr>
              <w:t>OR/HR per s.d. (95% CI), 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  <w:lang w:val="it-IT"/>
              </w:rPr>
              <w:t>P</w:t>
            </w:r>
          </w:p>
        </w:tc>
        <w:tc>
          <w:tcPr>
            <w:tcW w:w="127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AUC (crude)</w:t>
            </w:r>
          </w:p>
        </w:tc>
        <w:tc>
          <w:tcPr>
            <w:tcW w:w="2830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  <w:lang w:val="it-IT"/>
              </w:rPr>
              <w:t>OR per s.d. (95% CI), 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  <w:lang w:val="it-IT"/>
              </w:rPr>
              <w:t>P</w:t>
            </w:r>
          </w:p>
        </w:tc>
      </w:tr>
      <w:tr>
        <w:trPr>
          <w:trHeight w:val="298" w:hRule="atLeast"/>
        </w:trPr>
        <w:tc>
          <w:tcPr>
            <w:tcW w:w="366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  <w:t>ZJCRC case-control set</w:t>
            </w:r>
          </w:p>
        </w:tc>
        <w:tc>
          <w:tcPr>
            <w:tcW w:w="192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</w:pPr>
          </w:p>
        </w:tc>
        <w:tc>
          <w:tcPr>
            <w:tcW w:w="274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282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1271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283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</w:tr>
      <w:tr>
        <w:trPr>
          <w:trHeight w:val="302" w:hRule="exac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Advanced neoplasm vs Normal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hint="eastAsia"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0.60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7 (</w:t>
            </w:r>
            <w:r>
              <w:rPr>
                <w:rFonts w:hint="eastAsia"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0.6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 w:val="20"/>
                <w:szCs w:val="20"/>
              </w:rPr>
              <w:t>09)</w:t>
            </w: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5" w:type="dxa"/>
              <w:bottom w:w="0" w:type="dxa"/>
              <w:right w:w="14" w:type="dxa"/>
            </w:tcMar>
            <w:vAlign w:val="top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 xml:space="preserve">1.48 (1.38-1.58), </w:t>
            </w:r>
            <w:r>
              <w:rPr>
                <w:rFonts w:hint="default" w:ascii="Times New Roman Italic" w:hAnsi="Times New Roman Italic" w:eastAsia="等线" w:cs="Times New Roman Italic"/>
                <w:i/>
                <w:iCs/>
                <w:color w:val="auto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=</w:t>
            </w:r>
            <w:r>
              <w:rPr>
                <w:rFonts w:hint="eastAsia" w:ascii="Times New Roman" w:hAnsi="Times New Roman" w:eastAsia="等线" w:cs="Times New Roman"/>
                <w:color w:val="auto"/>
                <w:sz w:val="20"/>
                <w:szCs w:val="20"/>
              </w:rPr>
              <w:t>3.20×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10-</w:t>
            </w:r>
            <w:r>
              <w:rPr>
                <w:rFonts w:hint="eastAsia" w:ascii="Times New Roman" w:hAnsi="Times New Roman" w:eastAsia="等线" w:cs="Times New Roman"/>
                <w:color w:val="auto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</w:pPr>
            <w:r>
              <w:rPr>
                <w:rFonts w:hint="eastAsia" w:ascii="Times New Roman" w:hAnsi="Times New Roman" w:eastAsia="等线" w:cs="Times New Roman"/>
                <w:color w:val="auto"/>
                <w:sz w:val="20"/>
                <w:szCs w:val="20"/>
              </w:rPr>
              <w:t>0.58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 (</w:t>
            </w:r>
            <w:r>
              <w:rPr>
                <w:rFonts w:hint="eastAsia" w:ascii="Times New Roman" w:hAnsi="Times New Roman" w:eastAsia="等线" w:cs="Times New Roman"/>
                <w:color w:val="auto"/>
                <w:sz w:val="20"/>
                <w:szCs w:val="20"/>
              </w:rPr>
              <w:t>0.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562)</w:t>
            </w: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 xml:space="preserve">1.35 (1.26-1.44), </w:t>
            </w:r>
            <w:r>
              <w:rPr>
                <w:rFonts w:hint="default" w:ascii="Times New Roman Italic" w:hAnsi="Times New Roman Italic" w:eastAsia="等线" w:cs="Times New Roman Italic"/>
                <w:i/>
                <w:iCs/>
                <w:color w:val="auto"/>
                <w:sz w:val="20"/>
                <w:szCs w:val="20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=1.22</w:t>
            </w:r>
            <w:r>
              <w:rPr>
                <w:rFonts w:hint="eastAsia" w:ascii="Times New Roman" w:hAnsi="Times New Roman" w:cs="Times New Roman"/>
                <w:color w:val="auto"/>
                <w:kern w:val="24"/>
                <w:sz w:val="20"/>
                <w:szCs w:val="20"/>
              </w:rPr>
              <w:t>×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10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  <w:vertAlign w:val="superscript"/>
              </w:rPr>
              <w:t>-18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hint="eastAsia" w:ascii="Times New Roman" w:hAnsi="Times New Roman" w:eastAsia="等线" w:cs="Times New Roman"/>
                <w:color w:val="auto"/>
                <w:sz w:val="20"/>
                <w:szCs w:val="20"/>
              </w:rPr>
              <w:t>0.629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 xml:space="preserve"> (</w:t>
            </w:r>
            <w:r>
              <w:rPr>
                <w:rFonts w:hint="eastAsia" w:ascii="Times New Roman" w:hAnsi="Times New Roman" w:eastAsia="等线" w:cs="Times New Roman"/>
                <w:color w:val="auto"/>
                <w:sz w:val="20"/>
                <w:szCs w:val="20"/>
              </w:rPr>
              <w:t>0.633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)</w:t>
            </w: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1.62 (1.51-1.74),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 w:val="20"/>
                <w:szCs w:val="20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=</w:t>
            </w:r>
            <w:r>
              <w:rPr>
                <w:rFonts w:hint="eastAsia" w:ascii="Times New Roman" w:hAnsi="Times New Roman" w:eastAsia="等线" w:cs="Times New Roman"/>
                <w:color w:val="auto"/>
                <w:sz w:val="20"/>
                <w:szCs w:val="20"/>
              </w:rPr>
              <w:t>6.43</w:t>
            </w:r>
            <w:r>
              <w:rPr>
                <w:rFonts w:hint="eastAsia" w:ascii="Times New Roman" w:hAnsi="Times New Roman" w:cs="Times New Roman"/>
                <w:color w:val="auto"/>
                <w:kern w:val="24"/>
                <w:sz w:val="20"/>
                <w:szCs w:val="20"/>
              </w:rPr>
              <w:t>×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  <w:t>10</w:t>
            </w:r>
            <w:r>
              <w:rPr>
                <w:rFonts w:ascii="Times New Roman" w:hAnsi="Times New Roman" w:eastAsia="等线" w:cs="Times New Roman"/>
                <w:color w:val="auto"/>
                <w:sz w:val="20"/>
                <w:szCs w:val="20"/>
                <w:vertAlign w:val="superscript"/>
              </w:rPr>
              <w:t>-</w:t>
            </w:r>
            <w:r>
              <w:rPr>
                <w:rFonts w:hint="eastAsia" w:ascii="Times New Roman" w:hAnsi="Times New Roman" w:eastAsia="等线" w:cs="Times New Roman"/>
                <w:color w:val="auto"/>
                <w:sz w:val="20"/>
                <w:szCs w:val="20"/>
                <w:vertAlign w:val="superscript"/>
              </w:rPr>
              <w:t>43</w:t>
            </w: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  <w:t>ZJCRC cross-sectional screening set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 w:val="20"/>
                <w:szCs w:val="20"/>
              </w:rPr>
            </w:pP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NAA vs Normal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0.556 (0.558)</w:t>
            </w: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1.25 (1.14-1.38),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=5.87×10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-6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0.553 (0.592)</w:t>
            </w: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1.30 (1.15-1.46),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=2.29</w:t>
            </w:r>
            <w:r>
              <w:rPr>
                <w:rFonts w:hint="eastAsia" w:ascii="Times New Roman" w:hAnsi="Times New Roman" w:cs="Times New Roman"/>
                <w:color w:val="auto"/>
                <w:kern w:val="24"/>
                <w:szCs w:val="21"/>
              </w:rPr>
              <w:t>×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-5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0.579 (0.575)</w:t>
            </w: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1.84 (1.39-2.43),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=1.80</w:t>
            </w:r>
            <w:r>
              <w:rPr>
                <w:rFonts w:hint="eastAsia" w:ascii="Times New Roman" w:hAnsi="Times New Roman" w:cs="Times New Roman"/>
                <w:color w:val="auto"/>
                <w:kern w:val="24"/>
                <w:szCs w:val="21"/>
              </w:rPr>
              <w:t>×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-5</w:t>
            </w: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Advanced neoplasm vs NAA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0.567 (0.555)</w:t>
            </w: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1.24 (1.02-1.52),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=0.0305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0.473 (0.503)</w:t>
            </w: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0.88 (0.69-1.12),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=0.313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0.562 (0.572)</w:t>
            </w: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0.76 (0.46-1.26),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=0.290</w:t>
            </w: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Advanced neoplasm vs NAA and Normal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0.586 (0.607)</w:t>
            </w: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1.49 (1.24-1.80),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=2.14×10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-5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0.500 (0.567)</w:t>
            </w: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1.06 (0.86-1.3),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=0.575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0.585 (0.604)</w:t>
            </w: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1.14 (0.72-1.82),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=0.577</w:t>
            </w: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Advanced neoplasm vs Normal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0.591 (0.620)</w:t>
            </w: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1.61 (1.33-1.94),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 8.79×10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-7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0.510 (0.586)</w:t>
            </w: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1.14 (0.93-1.39),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=0.213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0.589 (0.615)</w:t>
            </w: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1.30 (0.84-2.17),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=0.215</w:t>
            </w: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  <w:t>PLCO cross-sectional screening set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NAA vs Normal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0.546 (0.550)</w:t>
            </w: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1.19 (1.15-1.23),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=9.20×10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-23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0.543 (0.547)</w:t>
            </w: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1.52 (1.39-1.66),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=4.01</w:t>
            </w:r>
            <w:r>
              <w:rPr>
                <w:rFonts w:hint="eastAsia" w:ascii="Times New Roman" w:hAnsi="Times New Roman" w:cs="Times New Roman"/>
                <w:color w:val="auto"/>
                <w:kern w:val="24"/>
                <w:szCs w:val="21"/>
              </w:rPr>
              <w:t>×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-21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0.565 (0.568)</w:t>
            </w: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 xml:space="preserve"> 1.52 (1.39-1.66),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 6.40</w:t>
            </w:r>
            <w:r>
              <w:rPr>
                <w:rFonts w:hint="eastAsia" w:ascii="Times New Roman" w:hAnsi="Times New Roman" w:cs="Times New Roman"/>
                <w:color w:val="auto"/>
                <w:kern w:val="24"/>
                <w:szCs w:val="21"/>
              </w:rPr>
              <w:t>×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-21</w:t>
            </w: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Advanced neoplasm vs NAA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0.531 (0.529)</w:t>
            </w: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1.13 (1.07-1.20),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=1.57×10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-5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0.492 (0.493)</w:t>
            </w: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0.94 (0.83-1.07),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=0.358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0.539 (0.527)</w:t>
            </w: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0.87 (0.75-1.00),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=5.59</w:t>
            </w:r>
            <w:r>
              <w:rPr>
                <w:rFonts w:hint="eastAsia" w:ascii="Times New Roman" w:hAnsi="Times New Roman" w:cs="Times New Roman"/>
                <w:color w:val="auto"/>
                <w:kern w:val="24"/>
                <w:szCs w:val="21"/>
              </w:rPr>
              <w:t>×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-2</w:t>
            </w: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Advanced neoplasm vs NAA and Normal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0.570 (0.569)</w:t>
            </w: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1.30 (1.24-1.35),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=9.66×10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-31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0.529 (0.529)</w:t>
            </w: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1.32 (1.19-1.46),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=8.59</w:t>
            </w:r>
            <w:r>
              <w:rPr>
                <w:rFonts w:hint="eastAsia" w:ascii="Times New Roman" w:hAnsi="Times New Roman" w:cs="Times New Roman"/>
                <w:color w:val="auto"/>
                <w:kern w:val="24"/>
                <w:szCs w:val="21"/>
              </w:rPr>
              <w:t>×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-8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0.575 (0.575)</w:t>
            </w: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1.20 (1.12-1.39),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=8.07</w:t>
            </w:r>
            <w:r>
              <w:rPr>
                <w:rFonts w:hint="eastAsia" w:ascii="Times New Roman" w:hAnsi="Times New Roman" w:cs="Times New Roman"/>
                <w:color w:val="auto"/>
                <w:kern w:val="24"/>
                <w:szCs w:val="21"/>
              </w:rPr>
              <w:t>×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-5</w:t>
            </w: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Advanced neoplasm vs Normal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0.582 (0.577)</w:t>
            </w: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 xml:space="preserve">1.34 (1.28-1.40),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=4.69×10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-37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0.535 (0.538)</w:t>
            </w: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1.42 (1.28-1.58),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=1.54</w:t>
            </w:r>
            <w:r>
              <w:rPr>
                <w:rFonts w:hint="eastAsia" w:ascii="Times New Roman" w:hAnsi="Times New Roman" w:cs="Times New Roman"/>
                <w:color w:val="auto"/>
                <w:kern w:val="24"/>
                <w:szCs w:val="21"/>
              </w:rPr>
              <w:t>×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-11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0.579 (0.538)</w:t>
            </w: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1.34 (1.20-1.50),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=2.45</w:t>
            </w:r>
            <w:r>
              <w:rPr>
                <w:rFonts w:hint="eastAsia" w:ascii="Times New Roman" w:hAnsi="Times New Roman" w:cs="Times New Roman"/>
                <w:color w:val="auto"/>
                <w:kern w:val="24"/>
                <w:szCs w:val="21"/>
              </w:rPr>
              <w:t>×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-7</w:t>
            </w: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  <w:t>PLCO incident adenoma cohort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</w:pP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NAA vs Normal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0.546 (0.545)</w:t>
            </w: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 xml:space="preserve"> 1.17 (1.08-1.26),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=4.25×10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-5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0.538 (0.542)</w:t>
            </w: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 xml:space="preserve"> 1.40 (1.16-1.69),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=4.11×10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-4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0.560 (0.566)</w:t>
            </w: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2.69 (1.88-3.85),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=6.41×10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-8</w:t>
            </w: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Advanced neoplasm vs Normal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0.604 (0.591)</w:t>
            </w:r>
          </w:p>
        </w:tc>
        <w:tc>
          <w:tcPr>
            <w:tcW w:w="2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 xml:space="preserve"> 1.37 (1.23-1.51),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=2.75×10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-9</w:t>
            </w:r>
          </w:p>
        </w:tc>
        <w:tc>
          <w:tcPr>
            <w:tcW w:w="1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0.522 (0.538)</w:t>
            </w:r>
          </w:p>
        </w:tc>
        <w:tc>
          <w:tcPr>
            <w:tcW w:w="2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 xml:space="preserve">1.37 (1.06-1.76),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=0.0166</w:t>
            </w:r>
          </w:p>
        </w:tc>
        <w:tc>
          <w:tcPr>
            <w:tcW w:w="1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0.602 (0.596)</w:t>
            </w:r>
          </w:p>
        </w:tc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2.62 (1.94-3.54),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 xml:space="preserve"> 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=3.03×10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-10</w:t>
            </w: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  <w:t>UK Biobank cohort</w:t>
            </w:r>
          </w:p>
        </w:tc>
        <w:tc>
          <w:tcPr>
            <w:tcW w:w="192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szCs w:val="21"/>
              </w:rPr>
            </w:pPr>
          </w:p>
        </w:tc>
        <w:tc>
          <w:tcPr>
            <w:tcW w:w="2743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1268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2825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1271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  <w:tc>
          <w:tcPr>
            <w:tcW w:w="283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Times New Roman" w:cs="Times New Roman"/>
                <w:color w:val="auto"/>
                <w:szCs w:val="21"/>
              </w:rPr>
            </w:pPr>
          </w:p>
        </w:tc>
      </w:tr>
      <w:tr>
        <w:trPr>
          <w:trHeight w:val="90" w:hRule="atLeast"/>
        </w:trPr>
        <w:tc>
          <w:tcPr>
            <w:tcW w:w="366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Advanced neoplasm vs Normal</w:t>
            </w:r>
          </w:p>
        </w:tc>
        <w:tc>
          <w:tcPr>
            <w:tcW w:w="192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0.627 (0.622)</w:t>
            </w:r>
          </w:p>
        </w:tc>
        <w:tc>
          <w:tcPr>
            <w:tcW w:w="274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 xml:space="preserve">1.57 (1.52-1.63),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=9.86×10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-143</w:t>
            </w:r>
          </w:p>
        </w:tc>
        <w:tc>
          <w:tcPr>
            <w:tcW w:w="126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0.552 (0.519)</w:t>
            </w:r>
          </w:p>
        </w:tc>
        <w:tc>
          <w:tcPr>
            <w:tcW w:w="282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 xml:space="preserve">1.35 (1.21-1.51),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=8.10×10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-8</w:t>
            </w:r>
          </w:p>
        </w:tc>
        <w:tc>
          <w:tcPr>
            <w:tcW w:w="127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0.630 (0.632)</w:t>
            </w:r>
          </w:p>
        </w:tc>
        <w:tc>
          <w:tcPr>
            <w:tcW w:w="283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ascii="Times New Roman" w:hAnsi="Times New Roman" w:eastAsia="等线" w:cs="Times New Roman"/>
                <w:color w:val="auto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 xml:space="preserve">2.67 (2.48-2.87),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</w:rPr>
              <w:t>=3.94×10</w:t>
            </w:r>
            <w:r>
              <w:rPr>
                <w:rFonts w:ascii="Times New Roman" w:hAnsi="Times New Roman" w:eastAsia="等线" w:cs="Times New Roman"/>
                <w:color w:val="auto"/>
                <w:szCs w:val="21"/>
                <w:vertAlign w:val="superscript"/>
              </w:rPr>
              <w:t>-150</w:t>
            </w:r>
          </w:p>
        </w:tc>
      </w:tr>
      <w:tr>
        <w:trPr>
          <w:trHeight w:val="90" w:hRule="atLeast"/>
        </w:trPr>
        <w:tc>
          <w:tcPr>
            <w:tcW w:w="16520" w:type="dxa"/>
            <w:gridSpan w:val="7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ascii="Times New Roman" w:hAnsi="Times New Roman" w:eastAsia="等线" w:cs="Times New Roman"/>
                <w:color w:val="auto"/>
                <w:kern w:val="24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24"/>
                <w:szCs w:val="21"/>
              </w:rPr>
              <w:t xml:space="preserve">Advanced neoplasm, including CRC cases and advanced adenoma. NAA, non-advanced adenoma. OR, odd ratio. 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>HR,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 xml:space="preserve"> hazard ratio. </w:t>
            </w:r>
            <w:r>
              <w:rPr>
                <w:rFonts w:ascii="Times New Roman" w:hAnsi="Times New Roman" w:eastAsia="等线" w:cs="Times New Roman"/>
                <w:color w:val="auto"/>
                <w:kern w:val="24"/>
                <w:szCs w:val="21"/>
              </w:rPr>
              <w:t>AUC, area under curve.</w:t>
            </w:r>
          </w:p>
          <w:p>
            <w:pPr>
              <w:jc w:val="left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  <w:vertAlign w:val="superscript"/>
              </w:rPr>
              <w:t xml:space="preserve"> a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 xml:space="preserve"> The model includes age, sex, family history, principal components, genotype platform, and continuous z-transformed PRS.</w:t>
            </w:r>
          </w:p>
          <w:p>
            <w:pPr>
              <w:jc w:val="left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  <w:vertAlign w:val="superscript"/>
              </w:rPr>
              <w:t xml:space="preserve">b 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 xml:space="preserve">The model includes age, sex, family history, and continuous z-transformed ERS. </w:t>
            </w:r>
          </w:p>
          <w:p>
            <w:pPr>
              <w:jc w:val="left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  <w:vertAlign w:val="superscript"/>
              </w:rPr>
              <w:t xml:space="preserve">c 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>The model includes age, sex, family history, principal components, genotype platform, and continuous z-transformed PRS and ERS.</w:t>
            </w:r>
          </w:p>
        </w:tc>
      </w:tr>
    </w:tbl>
    <w:p>
      <w:pPr>
        <w:jc w:val="left"/>
        <w:rPr>
          <w:rFonts w:ascii="Times New Roman" w:hAnsi="Times New Roman" w:cs="Times New Roman"/>
          <w:b/>
          <w:bCs/>
          <w:color w:val="auto"/>
          <w:sz w:val="20"/>
          <w:szCs w:val="20"/>
        </w:rPr>
        <w:sectPr>
          <w:pgSz w:w="16838" w:h="11906" w:orient="landscape"/>
          <w:pgMar w:top="1800" w:right="1440" w:bottom="1800" w:left="1440" w:header="851" w:footer="992" w:gutter="0"/>
          <w:pgNumType w:fmt="decimal"/>
          <w:cols w:space="425" w:num="1"/>
          <w:docGrid w:type="lines" w:linePitch="312" w:charSpace="0"/>
        </w:sectPr>
      </w:pPr>
    </w:p>
    <w:p>
      <w:pPr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>
      <w:pPr>
        <w:jc w:val="left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p>
      <w:pPr>
        <w:jc w:val="left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</w:p>
    <w:tbl>
      <w:tblPr>
        <w:tblStyle w:val="3"/>
        <w:tblW w:w="10510" w:type="dxa"/>
        <w:tblInd w:w="-98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22"/>
        <w:gridCol w:w="2488"/>
        <w:gridCol w:w="1840"/>
        <w:gridCol w:w="1960"/>
      </w:tblGrid>
      <w:tr>
        <w:trPr>
          <w:trHeight w:val="279" w:hRule="atLeast"/>
        </w:trPr>
        <w:tc>
          <w:tcPr>
            <w:tcW w:w="10510" w:type="dxa"/>
            <w:gridSpan w:val="4"/>
            <w:tcBorders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Table S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bCs/>
                <w:color w:val="auto"/>
                <w:sz w:val="20"/>
                <w:szCs w:val="20"/>
              </w:rPr>
              <w:t xml:space="preserve">. The </w:t>
            </w: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 w:val="22"/>
              </w:rPr>
              <w:t>additive interaction of PRS and ERS in assessment and validation set.</w:t>
            </w:r>
          </w:p>
        </w:tc>
      </w:tr>
      <w:tr>
        <w:trPr>
          <w:trHeight w:val="279" w:hRule="atLeast"/>
        </w:trPr>
        <w:tc>
          <w:tcPr>
            <w:tcW w:w="4222" w:type="dxa"/>
            <w:vMerge w:val="restart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Population</w:t>
            </w:r>
          </w:p>
        </w:tc>
        <w:tc>
          <w:tcPr>
            <w:tcW w:w="6288" w:type="dxa"/>
            <w:gridSpan w:val="3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2"/>
              </w:rPr>
              <w:t>Measure of Additive Interaction</w:t>
            </w:r>
          </w:p>
        </w:tc>
      </w:tr>
      <w:tr>
        <w:trPr>
          <w:trHeight w:val="279" w:hRule="atLeast"/>
        </w:trPr>
        <w:tc>
          <w:tcPr>
            <w:tcW w:w="4222" w:type="dxa"/>
            <w:vMerge w:val="continue"/>
            <w:tcBorders>
              <w:top w:val="single" w:color="auto" w:sz="4" w:space="0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2"/>
              </w:rPr>
              <w:t>RERI (95%CI)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2"/>
              </w:rPr>
              <w:t>AP (95%CI)</w:t>
            </w: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 w:val="22"/>
              </w:rPr>
              <w:t>S (95%CI)</w:t>
            </w: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ZJCRC case-control set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lesions vs Normal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0.31 [0.06, 0.58]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0.13 [0.02, 0.23]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1.31 [1.05, 1.65]</w:t>
            </w: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ZJCRC cross-sectional screening set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NAA vs Normal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0.07 [-0.06, 0.22]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0.05 [-0.05, 0.12]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1.16 [0.89, 1.52]</w:t>
            </w: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lesions vs NAA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-0.02 [-0.21, 0.24]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-0.01 [-0.29, 0.12]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0.88 [0.15, 5.18]</w:t>
            </w: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lesions vs NAA and Normal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0.04 [-0.19, 0.33]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0.03 [-0.18, 0.15]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1.09 [0.68, 1.74]</w:t>
            </w: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lesions vs Normal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0.10 [-0.15, 0.41]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0.06 [-0.12, 0.17]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1.15 [0.81, 1.64]</w:t>
            </w: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PLCO cross-sectional screening set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0"/>
                <w:szCs w:val="20"/>
              </w:rPr>
            </w:pP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NAA vs Normal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0.01 [-0.03, 0.06]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0.01 [-0.03, 0.04]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1.04 [0.92, 1.17]</w:t>
            </w: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lesions vs NAA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0.00 [-0.05, 0.05]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0.00 [-0.06, 0.04]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0.97 [0.56, 1.68]</w:t>
            </w: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lesions vs NAA and Normal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0.01 [-0.05, 0.07]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0.01 [-0.04, 0.04]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1.02 [0.89, 1.16]</w:t>
            </w: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lesions vs Normal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0.03 [-0.03, 0.09]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0.02 [-0.02, 0.05]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1.05 [0.94, 1.18]</w:t>
            </w: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PLCO incident adenoma cohort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NAA vs Normal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0.03 [-0.07, 0.14]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0.02 [-0.06, 0.09]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1.09 [0.81, 1.47]</w:t>
            </w: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Normal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0.06 [-0.09, 0.23]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0.04 [-0.07, 0.12]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1.11 [0.85, 1.46]</w:t>
            </w: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UK Biobank cohort</w:t>
            </w:r>
          </w:p>
        </w:tc>
        <w:tc>
          <w:tcPr>
            <w:tcW w:w="2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</w:tr>
      <w:tr>
        <w:trPr>
          <w:trHeight w:val="279" w:hRule="atLeast"/>
        </w:trPr>
        <w:tc>
          <w:tcPr>
            <w:tcW w:w="4222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Normal</w:t>
            </w:r>
          </w:p>
        </w:tc>
        <w:tc>
          <w:tcPr>
            <w:tcW w:w="248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0.15 [0.09, 0.22]</w:t>
            </w:r>
          </w:p>
        </w:tc>
        <w:tc>
          <w:tcPr>
            <w:tcW w:w="184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0.08 [0.05, 0.11]</w:t>
            </w:r>
          </w:p>
        </w:tc>
        <w:tc>
          <w:tcPr>
            <w:tcW w:w="196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1.21 [1.13, 1.30]</w:t>
            </w:r>
          </w:p>
        </w:tc>
      </w:tr>
      <w:tr>
        <w:trPr>
          <w:trHeight w:val="279" w:hRule="atLeast"/>
        </w:trPr>
        <w:tc>
          <w:tcPr>
            <w:tcW w:w="10510" w:type="dxa"/>
            <w:gridSpan w:val="4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*</w:t>
            </w:r>
            <w:r>
              <w:rPr>
                <w:rFonts w:ascii="Times New Roman" w:hAnsi="Times New Roman" w:cs="Times New Roman"/>
                <w:color w:val="auto"/>
              </w:rPr>
              <w:t xml:space="preserve"> RERI,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relative excess risk due to interaction; AP, attributable proportion due to interaction; S, the synergy index.</w:t>
            </w:r>
          </w:p>
        </w:tc>
      </w:tr>
    </w:tbl>
    <w:p>
      <w:pPr>
        <w:jc w:val="left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p>
      <w:pPr>
        <w:jc w:val="left"/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Style w:val="3"/>
        <w:tblW w:w="10774" w:type="dxa"/>
        <w:tblInd w:w="-12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86"/>
        <w:gridCol w:w="2977"/>
        <w:gridCol w:w="1276"/>
        <w:gridCol w:w="1134"/>
        <w:gridCol w:w="708"/>
        <w:gridCol w:w="993"/>
      </w:tblGrid>
      <w:tr>
        <w:trPr>
          <w:trHeight w:val="533" w:hRule="atLeast"/>
        </w:trPr>
        <w:tc>
          <w:tcPr>
            <w:tcW w:w="10774" w:type="dxa"/>
            <w:gridSpan w:val="6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Cs w:val="21"/>
              </w:rPr>
              <w:t>Table S2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szCs w:val="21"/>
              </w:rPr>
              <w:t>1</w:t>
            </w:r>
            <w:r>
              <w:rPr>
                <w:rFonts w:ascii="Times New Roman" w:hAnsi="Times New Roman" w:cs="Times New Roman"/>
                <w:b/>
                <w:bCs/>
                <w:color w:val="auto"/>
                <w:szCs w:val="21"/>
              </w:rPr>
              <w:t>. Prediction accuracy of ERS and PRS-ERS strategy (20% of the ERS distribution and 2% of the PRS distribution as classifier)</w:t>
            </w:r>
          </w:p>
        </w:tc>
      </w:tr>
      <w:tr>
        <w:trPr>
          <w:trHeight w:val="533" w:hRule="atLeast"/>
        </w:trPr>
        <w:tc>
          <w:tcPr>
            <w:tcW w:w="3686" w:type="dxa"/>
            <w:vMerge w:val="restart"/>
            <w:tcBorders>
              <w:top w:val="single" w:color="auto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Population</w:t>
            </w:r>
          </w:p>
        </w:tc>
        <w:tc>
          <w:tcPr>
            <w:tcW w:w="7088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PRS-ERS threshold: ERS Top 20% and PRS top 2% versus other</w:t>
            </w:r>
          </w:p>
        </w:tc>
      </w:tr>
      <w:tr>
        <w:trPr>
          <w:trHeight w:val="291" w:hRule="atLeast"/>
        </w:trPr>
        <w:tc>
          <w:tcPr>
            <w:tcW w:w="3686" w:type="dxa"/>
            <w:vMerge w:val="continue"/>
            <w:tcBorders>
              <w:top w:val="single" w:color="000000" w:sz="8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OR/HR (95% CI), 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 xml:space="preserve">P 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Sensitivity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Specificity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PPV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NPV</w:t>
            </w: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ZJCRC case-control set</w:t>
            </w:r>
          </w:p>
        </w:tc>
        <w:tc>
          <w:tcPr>
            <w:tcW w:w="2977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Normal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6.39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ab/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(1.44-28.38),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=0.0148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ZJCRC cross-sectional screening set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NAA vs Normal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4.38 (1.03-18.73),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=0.046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0.62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0.75</w:t>
            </w: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NAA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14.72 (1.49-145.66),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=0.0215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0.75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0.82</w:t>
            </w: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NAA and Normal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12.77 (3.70-44.04),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=5.52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0.45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0.95</w:t>
            </w: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Normal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22.59 (5.14-99.28),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=3.68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1.00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0.62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0.93</w:t>
            </w: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PLCO cross-sectional screening set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NAA vs Normal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1.84 (1.28-2.65),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=1.03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0.30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0.82</w:t>
            </w: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NAA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1.41 (0.79-2.50),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=0.244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0.49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0.60</w:t>
            </w: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NAA and Normal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2.19 (1.51-3.18),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=3.76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0.21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0.89</w:t>
            </w: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Normal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2.51 (1.71-3.69),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=2.55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0.27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0.87</w:t>
            </w: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PLCO incident adenoma cohort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NAA vs Normal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1.69 (0.78-3.66),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=0.186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0.96</w:t>
            </w: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Normal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2.38 (0.96-5.91),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=0.0621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0.98</w:t>
            </w:r>
          </w:p>
        </w:tc>
      </w:tr>
      <w:tr>
        <w:trPr>
          <w:trHeight w:val="279" w:hRule="atLeast"/>
        </w:trPr>
        <w:tc>
          <w:tcPr>
            <w:tcW w:w="368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UK Biobank cohort</w:t>
            </w:r>
          </w:p>
        </w:tc>
        <w:tc>
          <w:tcPr>
            <w:tcW w:w="2977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</w:tr>
      <w:tr>
        <w:trPr>
          <w:trHeight w:val="291" w:hRule="atLeast"/>
        </w:trPr>
        <w:tc>
          <w:tcPr>
            <w:tcW w:w="368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Normal</w:t>
            </w:r>
          </w:p>
        </w:tc>
        <w:tc>
          <w:tcPr>
            <w:tcW w:w="297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2.12 (1.37-3.27),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=7.05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-4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0.06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0.97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0.05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0.98</w:t>
            </w:r>
          </w:p>
        </w:tc>
      </w:tr>
      <w:tr>
        <w:trPr>
          <w:trHeight w:val="291" w:hRule="atLeast"/>
        </w:trPr>
        <w:tc>
          <w:tcPr>
            <w:tcW w:w="10774" w:type="dxa"/>
            <w:gridSpan w:val="6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jc w:val="left"/>
              <w:rPr>
                <w:rFonts w:ascii="Times New Roman" w:hAnsi="Times New Roman" w:cs="Times New Roman"/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*Models were adjusted for age, sex, family history, genotype platform, and principal components. Two-sided</w:t>
            </w:r>
            <w:r>
              <w:rPr>
                <w:rFonts w:ascii="Times New Roman" w:hAnsi="Times New Roman" w:cs="Times New Roman"/>
                <w:i/>
                <w:iCs/>
                <w:color w:val="auto"/>
                <w:szCs w:val="21"/>
              </w:rPr>
              <w:t xml:space="preserve"> P 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>values per the Wald test. The error bars represent the 95% confidence intervals (CIs). Advanced neoplasm, including CRC cases and advanced adenoma. NAA, non-advanced adenoma. OR, odds ratio. HR,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 xml:space="preserve"> hazard ratio. 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>PPV</w:t>
            </w:r>
            <w:r>
              <w:rPr>
                <w:rFonts w:hint="eastAsia" w:ascii="Times New Roman" w:hAnsi="Times New Roman" w:cs="Times New Roman"/>
                <w:color w:val="auto"/>
                <w:szCs w:val="21"/>
              </w:rPr>
              <w:t>,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 xml:space="preserve"> positive predictive value. NPV, negative predictive value.</w:t>
            </w:r>
          </w:p>
        </w:tc>
      </w:tr>
    </w:tbl>
    <w:p>
      <w:pPr>
        <w:jc w:val="left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br w:type="page"/>
      </w:r>
    </w:p>
    <w:p>
      <w:pPr>
        <w:jc w:val="left"/>
        <w:rPr>
          <w:rFonts w:ascii="Times New Roman" w:hAnsi="Times New Roman" w:cs="Times New Roman"/>
          <w:color w:val="auto"/>
          <w:sz w:val="20"/>
          <w:szCs w:val="20"/>
        </w:rPr>
      </w:pPr>
    </w:p>
    <w:tbl>
      <w:tblPr>
        <w:tblStyle w:val="3"/>
        <w:tblW w:w="10774" w:type="dxa"/>
        <w:tblInd w:w="-12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0"/>
        <w:gridCol w:w="2976"/>
        <w:gridCol w:w="1134"/>
        <w:gridCol w:w="1134"/>
        <w:gridCol w:w="851"/>
        <w:gridCol w:w="709"/>
      </w:tblGrid>
      <w:tr>
        <w:trPr>
          <w:trHeight w:val="291" w:hRule="atLeast"/>
        </w:trPr>
        <w:tc>
          <w:tcPr>
            <w:tcW w:w="10774" w:type="dxa"/>
            <w:gridSpan w:val="6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color w:val="auto"/>
                <w:szCs w:val="21"/>
              </w:rPr>
              <w:t>Table S2</w:t>
            </w:r>
            <w:r>
              <w:rPr>
                <w:rFonts w:hint="eastAsia" w:ascii="Times New Roman" w:hAnsi="Times New Roman" w:cs="Times New Roman"/>
                <w:b/>
                <w:bCs/>
                <w:color w:val="auto"/>
                <w:szCs w:val="21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auto"/>
                <w:szCs w:val="21"/>
              </w:rPr>
              <w:t>. Prediction accuracy of PRS-ERS strategy (20% of the ERS distribution and 10% of the PRS distribution as classifier)</w:t>
            </w:r>
          </w:p>
        </w:tc>
      </w:tr>
      <w:tr>
        <w:trPr>
          <w:trHeight w:val="291" w:hRule="atLeast"/>
        </w:trPr>
        <w:tc>
          <w:tcPr>
            <w:tcW w:w="3970" w:type="dxa"/>
            <w:vMerge w:val="restart"/>
            <w:tcBorders>
              <w:top w:val="single" w:color="auto" w:sz="4" w:space="0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Population</w:t>
            </w:r>
          </w:p>
        </w:tc>
        <w:tc>
          <w:tcPr>
            <w:tcW w:w="680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PRS-ERS threshold: ERS Top 20% and PRS top 10% versus other</w:t>
            </w:r>
          </w:p>
        </w:tc>
      </w:tr>
      <w:tr>
        <w:trPr>
          <w:trHeight w:val="291" w:hRule="atLeast"/>
        </w:trPr>
        <w:tc>
          <w:tcPr>
            <w:tcW w:w="3970" w:type="dxa"/>
            <w:vMerge w:val="continue"/>
            <w:tcBorders>
              <w:top w:val="single" w:color="000000" w:sz="8" w:space="0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</w:p>
        </w:tc>
        <w:tc>
          <w:tcPr>
            <w:tcW w:w="2976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OR/HR (95% CI), 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 xml:space="preserve">P 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Sensitivity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Specificity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PPV</w:t>
            </w: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NPV</w:t>
            </w: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ZJCRC case-control set</w:t>
            </w:r>
          </w:p>
        </w:tc>
        <w:tc>
          <w:tcPr>
            <w:tcW w:w="297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Normal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2.65 (1.60-4.36),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=1.37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>-</w:t>
            </w: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ZJCRC cross-sectional screening set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NAA vs Normal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2.18 (1.26-3.78),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=5.26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0.46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0.76</w:t>
            </w: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NAA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1.69 (0.51-5.56),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=0.391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0.29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0.82</w:t>
            </w: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NAA and Normal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2.59 (1.25-5.35),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=0.0102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0.16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0.95</w:t>
            </w: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Normal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2.73 (1.28-5.81),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=9.21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0.22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0.94</w:t>
            </w: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PLCO cross-sectional screening set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NAA vs Normal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1.72 (1.46-2.03),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=1.03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-10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0.28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0.82</w:t>
            </w: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NAA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1.13 (0.88-1.45),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=0.341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0.96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0.43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0.6</w:t>
            </w: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NAA and Normal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1.67 (1.38-2.01),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=7.85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0.17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0.89</w:t>
            </w: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Normal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1.89 (1.56-2.28),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=4.62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0.22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0.87</w:t>
            </w: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PLCO incident adenoma cohort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NAA vs Normal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1.59 (1.11-2.28),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=0.0107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0.96</w:t>
            </w: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Normal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2.12 (1.37-3.27),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=7.05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0.05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0.98</w:t>
            </w:r>
          </w:p>
        </w:tc>
      </w:tr>
      <w:tr>
        <w:trPr>
          <w:trHeight w:val="279" w:hRule="atLeast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  <w:t>UK Biobank cohort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b/>
                <w:bCs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Cs w:val="21"/>
              </w:rPr>
            </w:pPr>
          </w:p>
        </w:tc>
      </w:tr>
      <w:tr>
        <w:trPr>
          <w:trHeight w:val="291" w:hRule="atLeast"/>
        </w:trPr>
        <w:tc>
          <w:tcPr>
            <w:tcW w:w="3970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Advanced neoplasm vs Normal</w:t>
            </w:r>
          </w:p>
        </w:tc>
        <w:tc>
          <w:tcPr>
            <w:tcW w:w="2976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 xml:space="preserve">3.07 (1.93-4.88), </w:t>
            </w:r>
            <w:r>
              <w:rPr>
                <w:rFonts w:ascii="Times New Roman" w:hAnsi="Times New Roman" w:eastAsia="等线" w:cs="Times New Roman"/>
                <w:i/>
                <w:iCs/>
                <w:color w:val="auto"/>
                <w:kern w:val="0"/>
                <w:szCs w:val="21"/>
              </w:rPr>
              <w:t>P</w:t>
            </w: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=2.09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>×10</w:t>
            </w:r>
            <w:r>
              <w:rPr>
                <w:rFonts w:ascii="Times New Roman" w:hAnsi="Times New Roman" w:cs="Times New Roman"/>
                <w:color w:val="auto"/>
                <w:kern w:val="24"/>
                <w:position w:val="5"/>
                <w:szCs w:val="21"/>
                <w:vertAlign w:val="superscript"/>
              </w:rPr>
              <w:t>-6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0.01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1.00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0.03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  <w:t>0.99</w:t>
            </w:r>
          </w:p>
        </w:tc>
      </w:tr>
      <w:tr>
        <w:trPr>
          <w:trHeight w:val="291" w:hRule="atLeast"/>
        </w:trPr>
        <w:tc>
          <w:tcPr>
            <w:tcW w:w="10774" w:type="dxa"/>
            <w:gridSpan w:val="6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Times New Roman" w:hAnsi="Times New Roman" w:eastAsia="等线" w:cs="Times New Roman"/>
                <w:color w:val="auto"/>
                <w:kern w:val="0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Cs w:val="21"/>
              </w:rPr>
              <w:t xml:space="preserve">*Models were adjusted for age, sex, family history, genotype platform, and principal components. Two-sided </w:t>
            </w:r>
            <w:r>
              <w:rPr>
                <w:rFonts w:ascii="Times New Roman" w:hAnsi="Times New Roman" w:cs="Times New Roman"/>
                <w:i/>
                <w:iCs/>
                <w:color w:val="auto"/>
                <w:szCs w:val="21"/>
              </w:rPr>
              <w:t>P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 xml:space="preserve"> values per the Wald test. The error bars represent the 95% confidence intervals (CIs). Advanced neoplasm, including CRC cases and advanced adenoma. NAA, non-advanced adenoma.</w:t>
            </w:r>
            <w:r>
              <w:rPr>
                <w:color w:val="auto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>OR, odds ratio. HR,</w:t>
            </w:r>
            <w:r>
              <w:rPr>
                <w:rFonts w:ascii="Times New Roman" w:hAnsi="Times New Roman" w:cs="Times New Roman"/>
                <w:color w:val="auto"/>
                <w:kern w:val="24"/>
                <w:szCs w:val="21"/>
              </w:rPr>
              <w:t xml:space="preserve"> hazard ratio. 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>PPV</w:t>
            </w:r>
            <w:r>
              <w:rPr>
                <w:rFonts w:hint="eastAsia" w:ascii="Times New Roman" w:hAnsi="Times New Roman" w:cs="Times New Roman"/>
                <w:color w:val="auto"/>
                <w:szCs w:val="21"/>
              </w:rPr>
              <w:t>,</w:t>
            </w:r>
            <w:r>
              <w:rPr>
                <w:rFonts w:ascii="Times New Roman" w:hAnsi="Times New Roman" w:cs="Times New Roman"/>
                <w:color w:val="auto"/>
                <w:szCs w:val="21"/>
              </w:rPr>
              <w:t xml:space="preserve"> positive predictive value. NPV, negative predictive value. </w:t>
            </w:r>
          </w:p>
        </w:tc>
      </w:tr>
    </w:tbl>
    <w:p>
      <w:pPr>
        <w:jc w:val="left"/>
        <w:rPr>
          <w:rFonts w:ascii="Times New Roman" w:hAnsi="Times New Roman" w:cs="Times New Roman"/>
          <w:color w:val="auto"/>
          <w:sz w:val="20"/>
          <w:szCs w:val="20"/>
        </w:rPr>
      </w:pPr>
    </w:p>
    <w:p>
      <w:pPr>
        <w:jc w:val="left"/>
        <w:rPr>
          <w:rFonts w:ascii="Times New Roman" w:hAnsi="Times New Roman" w:cs="Times New Roman"/>
          <w:color w:val="auto"/>
          <w:szCs w:val="21"/>
        </w:rPr>
      </w:pPr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Times New Roman Bold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Italic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  <w:rPr>
                              <w:rFonts w:hint="default" w:ascii="Times New Roman Regular" w:hAnsi="Times New Roman Regular" w:cs="Times New Roman Regular"/>
                            </w:rPr>
                          </w:pP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t>1</w:t>
                          </w:r>
                          <w:r>
                            <w:rPr>
                              <w:rFonts w:hint="default" w:ascii="Times New Roman Regular" w:hAnsi="Times New Roman Regular" w:cs="Times New Roman Regular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cLeX6IAIAAGAEAAAOAAAAZHJz&#10;L2Uyb0RvYy54bWytVE2L2zAQvRf6H4TujZ2ULsHEWdINKYXQXciWnhVZjgX6QlJip7++T/7ILtse&#10;9tCLM5oZvZn3ZpTVfacVuQgfpDUlnc9ySoThtpLmVNKfz7tPS0pCZKZiyhpR0qsI9H798cOqdYVY&#10;2MaqSngCEBOK1pW0idEVWRZ4IzQLM+uEQbC2XrOIoz9llWct0LXKFnl+l7XWV85bLkKAdzsE6Yjo&#10;3wNo61pysbX8rIWJA6oXikVQCo10ga77buta8PhY10FEokoKprH/ogjsY/pm6xUrTp65RvKxBfae&#10;Ft5w0kwaFL1BbVlk5OzlX1Bacm+DreOMW50NRHpFwGKev9Hm0DAnei6QOrib6OH/wfIflydPZIVN&#10;oMQwjYE/iy6Sr7Yj86RO60KBpINDWuzgTpmjP8CZSHe11+kXdAji0PZ60zaB8XRpuVguc4Q4YtMB&#10;ONnLdedD/CasJskoqcfwek3ZZR/ikDqlpGrG7qRS8LNCGdKW9O7zl7y/cIsAXBnUSCSGZpMVu2M3&#10;Mjja6gpi3g6LERzfSRTfsxCfmMcmoGG8lfiIT60sitjRoqSx/ve//CkfA0KUkhabVVKDh0SJ+m4w&#10;OADGyfCTcZwMc9YPFquKYaCX3sQFH9Vk1t7qX3hAm1QDIWY4KpU0TuZDHLYbD5CLzaZPOjsvT81w&#10;AWvnWNybg+OpTFIvuM05Qsxe4yTQoMqoGxavn9L4SNJmvz73WS9/DOs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FgAAAGRycy9QSwECFAAU&#10;AAAACACHTuJAs0lY7tAAAAAFAQAADwAAAAAAAAABACAAAAA4AAAAZHJzL2Rvd25yZXYueG1sUEsB&#10;AhQAFAAAAAgAh07iQFwt5fogAgAAYAQAAA4AAAAAAAAAAQAgAAAANQEAAGRycy9lMm9Eb2MueG1s&#10;UEsFBgAAAAAGAAYAWQEAAMc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  <w:rPr>
                        <w:rFonts w:hint="default" w:ascii="Times New Roman Regular" w:hAnsi="Times New Roman Regular" w:cs="Times New Roman Regular"/>
                      </w:rPr>
                    </w:pP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begin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separate"/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t>1</w:t>
                    </w:r>
                    <w:r>
                      <w:rPr>
                        <w:rFonts w:hint="default" w:ascii="Times New Roman Regular" w:hAnsi="Times New Roman Regular" w:cs="Times New Roman Regular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Y2ZWNhMDkwNzJkZDQyMzZlYmMwNDE4NjVjMWIyZWYifQ=="/>
    <w:docVar w:name="EN.Layout" w:val="&lt;ENLayout&gt;&lt;Style&gt;BMJ Copy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9A33DB"/>
    <w:rsid w:val="0000095B"/>
    <w:rsid w:val="000013C5"/>
    <w:rsid w:val="00014471"/>
    <w:rsid w:val="000159C6"/>
    <w:rsid w:val="00030943"/>
    <w:rsid w:val="0003327D"/>
    <w:rsid w:val="00053127"/>
    <w:rsid w:val="00057160"/>
    <w:rsid w:val="00060A48"/>
    <w:rsid w:val="000633E0"/>
    <w:rsid w:val="00070859"/>
    <w:rsid w:val="00074797"/>
    <w:rsid w:val="00075F65"/>
    <w:rsid w:val="0008165E"/>
    <w:rsid w:val="00087B31"/>
    <w:rsid w:val="00097AF9"/>
    <w:rsid w:val="000A6EB4"/>
    <w:rsid w:val="000A774B"/>
    <w:rsid w:val="000D6700"/>
    <w:rsid w:val="001228D5"/>
    <w:rsid w:val="00127B99"/>
    <w:rsid w:val="00170E29"/>
    <w:rsid w:val="001D2DE8"/>
    <w:rsid w:val="00230C04"/>
    <w:rsid w:val="00237DB5"/>
    <w:rsid w:val="00275259"/>
    <w:rsid w:val="00283756"/>
    <w:rsid w:val="00294328"/>
    <w:rsid w:val="002B2EC3"/>
    <w:rsid w:val="002B559F"/>
    <w:rsid w:val="002B7880"/>
    <w:rsid w:val="002D434F"/>
    <w:rsid w:val="002D70A7"/>
    <w:rsid w:val="002E425A"/>
    <w:rsid w:val="002F7854"/>
    <w:rsid w:val="002F7E0C"/>
    <w:rsid w:val="0031761D"/>
    <w:rsid w:val="003322F1"/>
    <w:rsid w:val="0033655D"/>
    <w:rsid w:val="003506FD"/>
    <w:rsid w:val="00357F5D"/>
    <w:rsid w:val="003617F1"/>
    <w:rsid w:val="003B4781"/>
    <w:rsid w:val="003D76E8"/>
    <w:rsid w:val="00414185"/>
    <w:rsid w:val="00462729"/>
    <w:rsid w:val="0048562C"/>
    <w:rsid w:val="004B7DD4"/>
    <w:rsid w:val="004C00A6"/>
    <w:rsid w:val="004C20B0"/>
    <w:rsid w:val="00517E2A"/>
    <w:rsid w:val="00540A67"/>
    <w:rsid w:val="0054199D"/>
    <w:rsid w:val="00542E2E"/>
    <w:rsid w:val="005A1288"/>
    <w:rsid w:val="005B36C7"/>
    <w:rsid w:val="005C036D"/>
    <w:rsid w:val="005C4F42"/>
    <w:rsid w:val="005C547D"/>
    <w:rsid w:val="005D32D9"/>
    <w:rsid w:val="005E0AAA"/>
    <w:rsid w:val="005E0E81"/>
    <w:rsid w:val="005F2823"/>
    <w:rsid w:val="0061325E"/>
    <w:rsid w:val="006265FA"/>
    <w:rsid w:val="0064705F"/>
    <w:rsid w:val="00662DE4"/>
    <w:rsid w:val="00663192"/>
    <w:rsid w:val="00695565"/>
    <w:rsid w:val="006B1554"/>
    <w:rsid w:val="006C396B"/>
    <w:rsid w:val="006C440E"/>
    <w:rsid w:val="006D4059"/>
    <w:rsid w:val="006D6280"/>
    <w:rsid w:val="00712B24"/>
    <w:rsid w:val="00732FE7"/>
    <w:rsid w:val="00734F46"/>
    <w:rsid w:val="00750825"/>
    <w:rsid w:val="00753080"/>
    <w:rsid w:val="00767F98"/>
    <w:rsid w:val="00791F11"/>
    <w:rsid w:val="007A4B34"/>
    <w:rsid w:val="007B09F4"/>
    <w:rsid w:val="007C5031"/>
    <w:rsid w:val="007D5BFF"/>
    <w:rsid w:val="007E2FA0"/>
    <w:rsid w:val="007F1FAB"/>
    <w:rsid w:val="00815767"/>
    <w:rsid w:val="008429BD"/>
    <w:rsid w:val="00846204"/>
    <w:rsid w:val="00891CE2"/>
    <w:rsid w:val="008A16EB"/>
    <w:rsid w:val="008D3647"/>
    <w:rsid w:val="00900ACD"/>
    <w:rsid w:val="00913FBD"/>
    <w:rsid w:val="0092686B"/>
    <w:rsid w:val="00934AA4"/>
    <w:rsid w:val="00953BA0"/>
    <w:rsid w:val="009553DD"/>
    <w:rsid w:val="00961DF1"/>
    <w:rsid w:val="009A33DB"/>
    <w:rsid w:val="009C4B6E"/>
    <w:rsid w:val="009D18BA"/>
    <w:rsid w:val="00A0268E"/>
    <w:rsid w:val="00A04373"/>
    <w:rsid w:val="00A30547"/>
    <w:rsid w:val="00A33C3C"/>
    <w:rsid w:val="00A36AF3"/>
    <w:rsid w:val="00A74AE6"/>
    <w:rsid w:val="00AB61C2"/>
    <w:rsid w:val="00AC22F9"/>
    <w:rsid w:val="00AC616E"/>
    <w:rsid w:val="00AD5544"/>
    <w:rsid w:val="00AE1CDD"/>
    <w:rsid w:val="00AE7899"/>
    <w:rsid w:val="00AF5337"/>
    <w:rsid w:val="00B11F42"/>
    <w:rsid w:val="00B64BFB"/>
    <w:rsid w:val="00B7255D"/>
    <w:rsid w:val="00B7327C"/>
    <w:rsid w:val="00BA53E1"/>
    <w:rsid w:val="00BC0169"/>
    <w:rsid w:val="00BE26E3"/>
    <w:rsid w:val="00BE7FFB"/>
    <w:rsid w:val="00C00C0D"/>
    <w:rsid w:val="00C21DD3"/>
    <w:rsid w:val="00C227B0"/>
    <w:rsid w:val="00C23C4D"/>
    <w:rsid w:val="00C4074F"/>
    <w:rsid w:val="00C61504"/>
    <w:rsid w:val="00C634A4"/>
    <w:rsid w:val="00C63AB3"/>
    <w:rsid w:val="00C67774"/>
    <w:rsid w:val="00C8292A"/>
    <w:rsid w:val="00CA2A45"/>
    <w:rsid w:val="00CA3E05"/>
    <w:rsid w:val="00CD48AB"/>
    <w:rsid w:val="00CF3D33"/>
    <w:rsid w:val="00D21735"/>
    <w:rsid w:val="00D33EE6"/>
    <w:rsid w:val="00D354E3"/>
    <w:rsid w:val="00D404B2"/>
    <w:rsid w:val="00D50CC9"/>
    <w:rsid w:val="00D515B0"/>
    <w:rsid w:val="00D7532C"/>
    <w:rsid w:val="00D76753"/>
    <w:rsid w:val="00D80CC8"/>
    <w:rsid w:val="00D9647E"/>
    <w:rsid w:val="00E01C03"/>
    <w:rsid w:val="00E3139D"/>
    <w:rsid w:val="00E42C0F"/>
    <w:rsid w:val="00E4450E"/>
    <w:rsid w:val="00E544AE"/>
    <w:rsid w:val="00E55530"/>
    <w:rsid w:val="00EA3172"/>
    <w:rsid w:val="00EC798F"/>
    <w:rsid w:val="00EE21FC"/>
    <w:rsid w:val="00EE3D74"/>
    <w:rsid w:val="00EE4E6C"/>
    <w:rsid w:val="00F140A9"/>
    <w:rsid w:val="00F20798"/>
    <w:rsid w:val="00F4081B"/>
    <w:rsid w:val="00F41230"/>
    <w:rsid w:val="00F572B3"/>
    <w:rsid w:val="00F649E1"/>
    <w:rsid w:val="00F8730F"/>
    <w:rsid w:val="00F95FB7"/>
    <w:rsid w:val="00FA6F1F"/>
    <w:rsid w:val="00FB6604"/>
    <w:rsid w:val="00FD7B2E"/>
    <w:rsid w:val="00FE234C"/>
    <w:rsid w:val="00FE3954"/>
    <w:rsid w:val="071F4CDB"/>
    <w:rsid w:val="09996222"/>
    <w:rsid w:val="101F1086"/>
    <w:rsid w:val="105932D2"/>
    <w:rsid w:val="188B43D5"/>
    <w:rsid w:val="18BF5D0D"/>
    <w:rsid w:val="1E2E6F83"/>
    <w:rsid w:val="1F034029"/>
    <w:rsid w:val="2BB51243"/>
    <w:rsid w:val="2E070B63"/>
    <w:rsid w:val="2F541074"/>
    <w:rsid w:val="2FFBB271"/>
    <w:rsid w:val="334B673C"/>
    <w:rsid w:val="3DFB83F8"/>
    <w:rsid w:val="3EF760C5"/>
    <w:rsid w:val="48466AFB"/>
    <w:rsid w:val="552340B7"/>
    <w:rsid w:val="5CF5B960"/>
    <w:rsid w:val="669BE3C0"/>
    <w:rsid w:val="6E6E54BD"/>
    <w:rsid w:val="722E78B8"/>
    <w:rsid w:val="79BB2ECC"/>
    <w:rsid w:val="7A6E5F53"/>
    <w:rsid w:val="7B5F9D9A"/>
    <w:rsid w:val="7C9D1D7B"/>
    <w:rsid w:val="9DFA290B"/>
    <w:rsid w:val="9FAF9253"/>
    <w:rsid w:val="B35D953C"/>
    <w:rsid w:val="B7FE8ED2"/>
    <w:rsid w:val="BDFB9FF1"/>
    <w:rsid w:val="CE7F2C3E"/>
    <w:rsid w:val="CFF77708"/>
    <w:rsid w:val="DEBF83EB"/>
    <w:rsid w:val="E5FDE0F0"/>
    <w:rsid w:val="E7DEA214"/>
    <w:rsid w:val="F3E54280"/>
    <w:rsid w:val="FB7FB0C3"/>
    <w:rsid w:val="FBB6E40B"/>
    <w:rsid w:val="FE7F5AEE"/>
    <w:rsid w:val="FF13029E"/>
    <w:rsid w:val="FFED5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35"/>
    <w:semiHidden/>
    <w:unhideWhenUsed/>
    <w:qFormat/>
    <w:uiPriority w:val="99"/>
    <w:rPr>
      <w:sz w:val="18"/>
      <w:szCs w:val="18"/>
    </w:rPr>
  </w:style>
  <w:style w:type="character" w:styleId="5">
    <w:name w:val="annotation reference"/>
    <w:basedOn w:val="2"/>
    <w:semiHidden/>
    <w:unhideWhenUsed/>
    <w:qFormat/>
    <w:uiPriority w:val="99"/>
    <w:rPr>
      <w:sz w:val="21"/>
      <w:szCs w:val="21"/>
    </w:rPr>
  </w:style>
  <w:style w:type="paragraph" w:styleId="6">
    <w:name w:val="annotation text"/>
    <w:basedOn w:val="1"/>
    <w:link w:val="34"/>
    <w:semiHidden/>
    <w:unhideWhenUsed/>
    <w:qFormat/>
    <w:uiPriority w:val="99"/>
    <w:pPr>
      <w:jc w:val="left"/>
    </w:pPr>
  </w:style>
  <w:style w:type="paragraph" w:styleId="7">
    <w:name w:val="annotation subject"/>
    <w:basedOn w:val="6"/>
    <w:next w:val="6"/>
    <w:link w:val="36"/>
    <w:semiHidden/>
    <w:unhideWhenUsed/>
    <w:qFormat/>
    <w:uiPriority w:val="99"/>
    <w:rPr>
      <w:b/>
      <w:bCs/>
    </w:rPr>
  </w:style>
  <w:style w:type="character" w:styleId="8">
    <w:name w:val="FollowedHyperlink"/>
    <w:basedOn w:val="2"/>
    <w:semiHidden/>
    <w:unhideWhenUsed/>
    <w:qFormat/>
    <w:uiPriority w:val="99"/>
    <w:rPr>
      <w:color w:val="954F72"/>
      <w:u w:val="single"/>
    </w:rPr>
  </w:style>
  <w:style w:type="paragraph" w:styleId="9">
    <w:name w:val="footer"/>
    <w:basedOn w:val="1"/>
    <w:link w:val="3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HTML Preformatted"/>
    <w:qFormat/>
    <w:uiPriority w:val="0"/>
    <w:pPr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styleId="12">
    <w:name w:val="Hyperlink"/>
    <w:basedOn w:val="2"/>
    <w:semiHidden/>
    <w:unhideWhenUsed/>
    <w:qFormat/>
    <w:uiPriority w:val="99"/>
    <w:rPr>
      <w:color w:val="0563C1"/>
      <w:u w:val="single"/>
    </w:rPr>
  </w:style>
  <w:style w:type="table" w:styleId="13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5">
    <w:name w:val="xl6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24"/>
      <w:szCs w:val="24"/>
    </w:rPr>
  </w:style>
  <w:style w:type="paragraph" w:customStyle="1" w:styleId="16">
    <w:name w:val="xl6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24"/>
      <w:szCs w:val="24"/>
    </w:rPr>
  </w:style>
  <w:style w:type="paragraph" w:customStyle="1" w:styleId="17">
    <w:name w:val="xl67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8">
    <w:name w:val="xl68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9">
    <w:name w:val="xl69"/>
    <w:basedOn w:val="1"/>
    <w:qFormat/>
    <w:uiPriority w:val="0"/>
    <w:pPr>
      <w:widowControl/>
      <w:spacing w:before="100" w:beforeAutospacing="1" w:after="100" w:afterAutospacing="1"/>
      <w:jc w:val="left"/>
      <w:textAlignment w:val="bottom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20">
    <w:name w:val="xl70"/>
    <w:basedOn w:val="1"/>
    <w:qFormat/>
    <w:uiPriority w:val="0"/>
    <w:pPr>
      <w:widowControl/>
      <w:spacing w:before="100" w:beforeAutospacing="1" w:after="100" w:afterAutospacing="1"/>
      <w:jc w:val="left"/>
      <w:textAlignment w:val="bottom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21">
    <w:name w:val="xl71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22">
    <w:name w:val="xl72"/>
    <w:basedOn w:val="1"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23">
    <w:name w:val="xl73"/>
    <w:basedOn w:val="1"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24">
    <w:name w:val="xl74"/>
    <w:basedOn w:val="1"/>
    <w:qFormat/>
    <w:uiPriority w:val="0"/>
    <w:pPr>
      <w:widowControl/>
      <w:pBdr>
        <w:bottom w:val="single" w:color="auto" w:sz="4" w:space="0"/>
      </w:pBdr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25">
    <w:name w:val="xl75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26">
    <w:name w:val="xl76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27">
    <w:name w:val="Default"/>
    <w:qFormat/>
    <w:uiPriority w:val="0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color w:val="000000"/>
      <w:sz w:val="24"/>
      <w:szCs w:val="24"/>
      <w:lang w:val="en-US" w:eastAsia="zh-CN" w:bidi="ar-SA"/>
    </w:rPr>
  </w:style>
  <w:style w:type="paragraph" w:customStyle="1" w:styleId="28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18"/>
      <w:szCs w:val="18"/>
    </w:rPr>
  </w:style>
  <w:style w:type="character" w:customStyle="1" w:styleId="29">
    <w:name w:val="页眉 字符"/>
    <w:basedOn w:val="2"/>
    <w:link w:val="10"/>
    <w:qFormat/>
    <w:uiPriority w:val="99"/>
    <w:rPr>
      <w:sz w:val="18"/>
      <w:szCs w:val="18"/>
    </w:rPr>
  </w:style>
  <w:style w:type="character" w:customStyle="1" w:styleId="30">
    <w:name w:val="页脚 字符"/>
    <w:basedOn w:val="2"/>
    <w:link w:val="9"/>
    <w:qFormat/>
    <w:uiPriority w:val="99"/>
    <w:rPr>
      <w:sz w:val="18"/>
      <w:szCs w:val="18"/>
    </w:rPr>
  </w:style>
  <w:style w:type="paragraph" w:styleId="31">
    <w:name w:val="List Paragraph"/>
    <w:basedOn w:val="1"/>
    <w:qFormat/>
    <w:uiPriority w:val="34"/>
    <w:pPr>
      <w:ind w:firstLine="420" w:firstLineChars="200"/>
    </w:pPr>
  </w:style>
  <w:style w:type="paragraph" w:customStyle="1" w:styleId="32">
    <w:name w:val="EndNote Bibliography Title"/>
    <w:qFormat/>
    <w:uiPriority w:val="0"/>
    <w:pPr>
      <w:jc w:val="center"/>
    </w:pPr>
    <w:rPr>
      <w:rFonts w:hint="eastAsia" w:ascii="等线" w:hAnsi="等线" w:eastAsia="等线" w:cs="等线"/>
      <w:kern w:val="2"/>
      <w:szCs w:val="22"/>
      <w:lang w:val="en-US" w:eastAsia="zh-CN" w:bidi="ar-SA"/>
    </w:rPr>
  </w:style>
  <w:style w:type="paragraph" w:customStyle="1" w:styleId="33">
    <w:name w:val="EndNote Bibliography"/>
    <w:qFormat/>
    <w:uiPriority w:val="0"/>
    <w:pPr>
      <w:jc w:val="both"/>
    </w:pPr>
    <w:rPr>
      <w:rFonts w:hint="eastAsia" w:ascii="等线" w:hAnsi="等线" w:eastAsia="等线" w:cs="等线"/>
      <w:kern w:val="2"/>
      <w:szCs w:val="22"/>
      <w:lang w:val="en-US" w:eastAsia="zh-CN" w:bidi="ar-SA"/>
    </w:rPr>
  </w:style>
  <w:style w:type="character" w:customStyle="1" w:styleId="34">
    <w:name w:val="批注文字 字符"/>
    <w:basedOn w:val="2"/>
    <w:link w:val="6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35">
    <w:name w:val="批注框文本 字符"/>
    <w:basedOn w:val="2"/>
    <w:link w:val="4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36">
    <w:name w:val="批注主题 字符"/>
    <w:basedOn w:val="34"/>
    <w:link w:val="7"/>
    <w:semiHidden/>
    <w:qFormat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  <w:style w:type="paragraph" w:customStyle="1" w:styleId="37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38">
    <w:name w:val="xl77"/>
    <w:basedOn w:val="1"/>
    <w:qFormat/>
    <w:uiPriority w:val="0"/>
    <w:pPr>
      <w:widowControl/>
      <w:pBdr>
        <w:bottom w:val="single" w:color="auto" w:sz="8" w:space="0"/>
      </w:pBdr>
      <w:spacing w:before="100" w:beforeAutospacing="1" w:after="100" w:afterAutospacing="1"/>
      <w:jc w:val="left"/>
    </w:pPr>
    <w:rPr>
      <w:rFonts w:ascii="Times New Roman" w:hAnsi="Times New Roman" w:eastAsia="宋体" w:cs="Times New Roman"/>
      <w:b/>
      <w:bCs/>
      <w:kern w:val="0"/>
      <w:sz w:val="20"/>
      <w:szCs w:val="20"/>
    </w:rPr>
  </w:style>
  <w:style w:type="character" w:customStyle="1" w:styleId="39">
    <w:name w:val="font11"/>
    <w:basedOn w:val="2"/>
    <w:qFormat/>
    <w:uiPriority w:val="0"/>
    <w:rPr>
      <w:rFonts w:hint="default" w:ascii="Times New Roman" w:hAnsi="Times New Roman" w:cs="Times New Roman"/>
      <w:b/>
      <w:bCs/>
      <w:color w:val="000000"/>
      <w:sz w:val="22"/>
      <w:szCs w:val="22"/>
      <w:u w:val="none"/>
    </w:rPr>
  </w:style>
  <w:style w:type="character" w:customStyle="1" w:styleId="40">
    <w:name w:val="font21"/>
    <w:basedOn w:val="2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41">
    <w:name w:val="font31"/>
    <w:basedOn w:val="2"/>
    <w:qFormat/>
    <w:uiPriority w:val="0"/>
    <w:rPr>
      <w:rFonts w:hint="default" w:ascii="Times New Roman" w:hAnsi="Times New Roman" w:cs="Times New Roman"/>
      <w:i/>
      <w:iCs/>
      <w:color w:val="000000"/>
      <w:sz w:val="20"/>
      <w:szCs w:val="20"/>
      <w:u w:val="none"/>
    </w:rPr>
  </w:style>
  <w:style w:type="character" w:customStyle="1" w:styleId="42">
    <w:name w:val="font41"/>
    <w:basedOn w:val="2"/>
    <w:qFormat/>
    <w:uiPriority w:val="0"/>
    <w:rPr>
      <w:rFonts w:hint="default" w:ascii="Times New Roman" w:hAnsi="Times New Roman" w:cs="Times New Roman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35</Pages>
  <Words>9369</Words>
  <Characters>52941</Characters>
  <Lines>5611</Lines>
  <Paragraphs>5083</Paragraphs>
  <TotalTime>9</TotalTime>
  <ScaleCrop>false</ScaleCrop>
  <LinksUpToDate>false</LinksUpToDate>
  <CharactersWithSpaces>58314</CharactersWithSpaces>
  <Application>WPS Office_6.5.2.8766_F1E327BC-269C-435d-A152-05C5408002CA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2023-09-11T14:33:00Z</dcterms:created>
  <dc:creator>Z FW</dc:creator>
  <cp:lastModifiedBy>铭m</cp:lastModifiedBy>
  <dcterms:modified xsi:type="dcterms:W3CDTF">2024-05-31T00:28:54Z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1033-6.5.2.8766</vt:lpwstr>
  </property>
  <property fmtid="{D5CDD505-2E9C-101B-9397-08002B2CF9AE}" pid="3" name="ICV">
    <vt:lpwstr>076674BAADD24E9183EB1F7D021A9F64_13</vt:lpwstr>
  </property>
</Properties>
</file>