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5A90" w14:textId="07A45984" w:rsidR="005C100A" w:rsidRPr="000F349C" w:rsidRDefault="00B77589" w:rsidP="00B77589">
      <w:pPr>
        <w:jc w:val="both"/>
        <w:rPr>
          <w:b/>
          <w:bCs/>
          <w:color w:val="201F1E"/>
          <w:sz w:val="28"/>
          <w:szCs w:val="28"/>
        </w:rPr>
      </w:pPr>
      <w:r w:rsidRPr="000F349C">
        <w:rPr>
          <w:b/>
          <w:bCs/>
          <w:color w:val="201F1E"/>
          <w:sz w:val="28"/>
          <w:szCs w:val="28"/>
        </w:rPr>
        <w:t>Supplementary Materials</w:t>
      </w:r>
    </w:p>
    <w:p w14:paraId="50039CB1" w14:textId="77777777" w:rsidR="00D54EB4" w:rsidRDefault="00D54EB4" w:rsidP="005C100A">
      <w:pPr>
        <w:rPr>
          <w:b/>
          <w:bCs/>
          <w:sz w:val="20"/>
          <w:szCs w:val="20"/>
        </w:rPr>
      </w:pPr>
    </w:p>
    <w:p w14:paraId="1C65C787" w14:textId="52CE50EE" w:rsidR="00991FFA" w:rsidRDefault="002F7FDE" w:rsidP="005C100A">
      <w:pPr>
        <w:rPr>
          <w:b/>
          <w:bCs/>
          <w:sz w:val="20"/>
          <w:szCs w:val="20"/>
          <w:lang w:eastAsia="zh-CN"/>
        </w:rPr>
      </w:pPr>
      <w:r>
        <w:rPr>
          <w:b/>
          <w:bCs/>
          <w:sz w:val="20"/>
          <w:szCs w:val="20"/>
        </w:rPr>
        <w:t xml:space="preserve">Gut microbial </w:t>
      </w:r>
      <w:r w:rsidR="00991FFA">
        <w:rPr>
          <w:rFonts w:hint="eastAsia"/>
          <w:b/>
          <w:bCs/>
          <w:sz w:val="20"/>
          <w:szCs w:val="20"/>
          <w:lang w:eastAsia="zh-CN"/>
        </w:rPr>
        <w:t>structure</w:t>
      </w:r>
      <w:r w:rsidR="00991FFA">
        <w:rPr>
          <w:b/>
          <w:bCs/>
          <w:sz w:val="20"/>
          <w:szCs w:val="20"/>
          <w:lang w:eastAsia="zh-CN"/>
        </w:rPr>
        <w:t xml:space="preserve"> and function in asymptomatic diverticulosis </w:t>
      </w:r>
    </w:p>
    <w:p w14:paraId="3155B734" w14:textId="77777777" w:rsidR="005C100A" w:rsidRPr="005C100A" w:rsidRDefault="005C100A" w:rsidP="005C100A">
      <w:pPr>
        <w:jc w:val="both"/>
        <w:rPr>
          <w:sz w:val="20"/>
          <w:szCs w:val="20"/>
        </w:rPr>
      </w:pPr>
      <w:r w:rsidRPr="005C100A">
        <w:rPr>
          <w:b/>
          <w:bCs/>
          <w:sz w:val="20"/>
          <w:szCs w:val="20"/>
        </w:rPr>
        <w:t>Authors</w:t>
      </w:r>
      <w:r w:rsidRPr="005C100A">
        <w:rPr>
          <w:sz w:val="20"/>
          <w:szCs w:val="20"/>
        </w:rPr>
        <w:t>: Xinwei Hua</w:t>
      </w:r>
      <w:r w:rsidRPr="005C100A">
        <w:rPr>
          <w:sz w:val="20"/>
          <w:szCs w:val="20"/>
          <w:vertAlign w:val="superscript"/>
        </w:rPr>
        <w:t>1,2,3</w:t>
      </w:r>
      <w:r w:rsidRPr="005C100A">
        <w:rPr>
          <w:sz w:val="20"/>
          <w:szCs w:val="20"/>
        </w:rPr>
        <w:t>, Jessica McGoldrick</w:t>
      </w:r>
      <w:r w:rsidRPr="005C100A">
        <w:rPr>
          <w:sz w:val="20"/>
          <w:szCs w:val="20"/>
          <w:vertAlign w:val="superscript"/>
        </w:rPr>
        <w:t>2,3</w:t>
      </w:r>
      <w:r w:rsidRPr="005C100A">
        <w:rPr>
          <w:sz w:val="20"/>
          <w:szCs w:val="20"/>
        </w:rPr>
        <w:t>, Nour Nakrour</w:t>
      </w:r>
      <w:r w:rsidRPr="005C100A">
        <w:rPr>
          <w:sz w:val="20"/>
          <w:szCs w:val="20"/>
          <w:vertAlign w:val="superscript"/>
        </w:rPr>
        <w:t>4</w:t>
      </w:r>
      <w:r w:rsidRPr="005C100A">
        <w:rPr>
          <w:sz w:val="20"/>
          <w:szCs w:val="20"/>
        </w:rPr>
        <w:t>, Kyle Staller</w:t>
      </w:r>
      <w:r w:rsidRPr="005C100A">
        <w:rPr>
          <w:sz w:val="20"/>
          <w:szCs w:val="20"/>
          <w:vertAlign w:val="superscript"/>
        </w:rPr>
        <w:t>2,3</w:t>
      </w:r>
      <w:r w:rsidRPr="005C100A">
        <w:rPr>
          <w:sz w:val="20"/>
          <w:szCs w:val="20"/>
        </w:rPr>
        <w:t>, Daniel C Chung</w:t>
      </w:r>
      <w:r w:rsidRPr="005C100A">
        <w:rPr>
          <w:sz w:val="20"/>
          <w:szCs w:val="20"/>
          <w:vertAlign w:val="superscript"/>
        </w:rPr>
        <w:t>2</w:t>
      </w:r>
      <w:r w:rsidRPr="005C100A">
        <w:rPr>
          <w:sz w:val="20"/>
          <w:szCs w:val="20"/>
        </w:rPr>
        <w:t xml:space="preserve">, </w:t>
      </w:r>
      <w:proofErr w:type="spellStart"/>
      <w:r w:rsidRPr="005C100A">
        <w:rPr>
          <w:sz w:val="20"/>
          <w:szCs w:val="20"/>
        </w:rPr>
        <w:t>Ramnik</w:t>
      </w:r>
      <w:proofErr w:type="spellEnd"/>
      <w:r w:rsidRPr="005C100A">
        <w:rPr>
          <w:sz w:val="20"/>
          <w:szCs w:val="20"/>
        </w:rPr>
        <w:t xml:space="preserve"> J Xavier</w:t>
      </w:r>
      <w:r w:rsidRPr="005C100A">
        <w:rPr>
          <w:sz w:val="20"/>
          <w:szCs w:val="20"/>
          <w:vertAlign w:val="superscript"/>
        </w:rPr>
        <w:t>,5 #</w:t>
      </w:r>
      <w:r w:rsidRPr="005C100A">
        <w:rPr>
          <w:sz w:val="20"/>
          <w:szCs w:val="20"/>
        </w:rPr>
        <w:t>, Hamed Khalili</w:t>
      </w:r>
      <w:r w:rsidRPr="005C100A">
        <w:rPr>
          <w:sz w:val="20"/>
          <w:szCs w:val="20"/>
          <w:vertAlign w:val="superscript"/>
        </w:rPr>
        <w:t xml:space="preserve"> 2,3,5,6 #</w:t>
      </w:r>
    </w:p>
    <w:p w14:paraId="406206B4" w14:textId="77777777" w:rsidR="005C100A" w:rsidRPr="005C100A" w:rsidRDefault="005C100A" w:rsidP="005C100A">
      <w:pPr>
        <w:spacing w:after="0"/>
        <w:jc w:val="both"/>
        <w:rPr>
          <w:b/>
          <w:bCs/>
          <w:sz w:val="20"/>
          <w:szCs w:val="20"/>
        </w:rPr>
      </w:pPr>
    </w:p>
    <w:p w14:paraId="0BA805CE" w14:textId="77777777" w:rsidR="005C100A" w:rsidRPr="005C100A" w:rsidRDefault="005C100A" w:rsidP="005C100A">
      <w:pPr>
        <w:spacing w:after="0"/>
        <w:jc w:val="both"/>
        <w:rPr>
          <w:sz w:val="20"/>
          <w:szCs w:val="20"/>
        </w:rPr>
      </w:pPr>
      <w:r w:rsidRPr="005C100A">
        <w:rPr>
          <w:b/>
          <w:bCs/>
          <w:sz w:val="20"/>
          <w:szCs w:val="20"/>
        </w:rPr>
        <w:t>Affiliation</w:t>
      </w:r>
      <w:r w:rsidRPr="005C100A">
        <w:rPr>
          <w:sz w:val="20"/>
          <w:szCs w:val="20"/>
        </w:rPr>
        <w:t>:</w:t>
      </w:r>
      <w:r w:rsidRPr="005C100A">
        <w:rPr>
          <w:sz w:val="20"/>
          <w:szCs w:val="20"/>
        </w:rPr>
        <w:br/>
      </w:r>
      <w:r w:rsidRPr="005C100A">
        <w:rPr>
          <w:sz w:val="20"/>
          <w:szCs w:val="20"/>
          <w:vertAlign w:val="superscript"/>
        </w:rPr>
        <w:t>1</w:t>
      </w:r>
      <w:r w:rsidRPr="005C100A">
        <w:rPr>
          <w:sz w:val="20"/>
          <w:szCs w:val="20"/>
        </w:rPr>
        <w:t>Department of Cardiology, Peking University Third Hospital, Beijing, China</w:t>
      </w:r>
    </w:p>
    <w:p w14:paraId="47F35E37" w14:textId="77777777" w:rsidR="005C100A" w:rsidRPr="005C100A" w:rsidRDefault="005C100A" w:rsidP="005C100A">
      <w:pPr>
        <w:spacing w:after="0"/>
        <w:jc w:val="both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2</w:t>
      </w:r>
      <w:r w:rsidRPr="005C100A">
        <w:rPr>
          <w:sz w:val="20"/>
          <w:szCs w:val="20"/>
        </w:rPr>
        <w:t>Division of Gastroenterology, Massachusetts General Hospital and Harvard Medical School, Boston, MA, USA</w:t>
      </w:r>
    </w:p>
    <w:p w14:paraId="5E724E87" w14:textId="77777777" w:rsidR="005C100A" w:rsidRPr="005C100A" w:rsidRDefault="005C100A" w:rsidP="005C100A">
      <w:pPr>
        <w:spacing w:after="0"/>
        <w:jc w:val="both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3</w:t>
      </w:r>
      <w:r w:rsidRPr="005C100A">
        <w:rPr>
          <w:sz w:val="20"/>
          <w:szCs w:val="20"/>
        </w:rPr>
        <w:t>Clinical and Translation Epidemiology Unit, Massachusetts General Hospital and Harvard Medical School, Boston, MA, USA</w:t>
      </w:r>
    </w:p>
    <w:p w14:paraId="623B761F" w14:textId="77777777" w:rsidR="005C100A" w:rsidRPr="005C100A" w:rsidRDefault="005C100A" w:rsidP="005C100A">
      <w:pPr>
        <w:spacing w:after="0"/>
        <w:jc w:val="both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4</w:t>
      </w:r>
      <w:r w:rsidRPr="005C100A">
        <w:rPr>
          <w:rFonts w:hint="eastAsia"/>
          <w:sz w:val="20"/>
          <w:szCs w:val="20"/>
          <w:lang w:eastAsia="zh-CN"/>
        </w:rPr>
        <w:t>Department</w:t>
      </w:r>
      <w:r w:rsidRPr="005C100A">
        <w:rPr>
          <w:sz w:val="20"/>
          <w:szCs w:val="20"/>
          <w:lang w:eastAsia="zh-CN"/>
        </w:rPr>
        <w:t xml:space="preserve"> of Radiology, </w:t>
      </w:r>
      <w:r w:rsidRPr="005C100A">
        <w:rPr>
          <w:sz w:val="20"/>
          <w:szCs w:val="20"/>
        </w:rPr>
        <w:t>Massachusetts General Hospital and Harvard Medical School, Boston, MA, USA</w:t>
      </w:r>
    </w:p>
    <w:p w14:paraId="1E2F5E60" w14:textId="77777777" w:rsidR="005C100A" w:rsidRPr="005C100A" w:rsidRDefault="005C100A" w:rsidP="005C100A">
      <w:pPr>
        <w:spacing w:after="0"/>
        <w:jc w:val="both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5</w:t>
      </w:r>
      <w:r w:rsidRPr="005C100A">
        <w:rPr>
          <w:sz w:val="20"/>
          <w:szCs w:val="20"/>
        </w:rPr>
        <w:t>Broad Institute of Massachusetts Institute of Technology and Harvard, Cambridge, MA, USA</w:t>
      </w:r>
    </w:p>
    <w:p w14:paraId="1A445DEC" w14:textId="77777777" w:rsidR="005C100A" w:rsidRPr="005C100A" w:rsidRDefault="005C100A" w:rsidP="005C100A">
      <w:pPr>
        <w:spacing w:after="0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6</w:t>
      </w:r>
      <w:r w:rsidRPr="005C100A">
        <w:rPr>
          <w:sz w:val="20"/>
          <w:szCs w:val="20"/>
        </w:rPr>
        <w:t xml:space="preserve">Institue of Environmental Medicine, Karolinska </w:t>
      </w:r>
      <w:proofErr w:type="spellStart"/>
      <w:r w:rsidRPr="005C100A">
        <w:rPr>
          <w:sz w:val="20"/>
          <w:szCs w:val="20"/>
        </w:rPr>
        <w:t>Institutet</w:t>
      </w:r>
      <w:proofErr w:type="spellEnd"/>
      <w:r w:rsidRPr="005C100A">
        <w:rPr>
          <w:sz w:val="20"/>
          <w:szCs w:val="20"/>
        </w:rPr>
        <w:t>, Stockholm, Sweden</w:t>
      </w:r>
    </w:p>
    <w:p w14:paraId="4BD3E06E" w14:textId="77777777" w:rsidR="005C100A" w:rsidRPr="005C100A" w:rsidRDefault="005C100A" w:rsidP="005C100A">
      <w:pPr>
        <w:spacing w:after="0"/>
        <w:rPr>
          <w:sz w:val="20"/>
          <w:szCs w:val="20"/>
        </w:rPr>
      </w:pPr>
      <w:r w:rsidRPr="005C100A">
        <w:rPr>
          <w:sz w:val="20"/>
          <w:szCs w:val="20"/>
          <w:vertAlign w:val="superscript"/>
        </w:rPr>
        <w:t>#</w:t>
      </w:r>
      <w:r w:rsidRPr="005C100A">
        <w:rPr>
          <w:sz w:val="20"/>
          <w:szCs w:val="20"/>
        </w:rPr>
        <w:t>Co-senior authors</w:t>
      </w:r>
    </w:p>
    <w:p w14:paraId="1A55B08F" w14:textId="77777777" w:rsidR="005C100A" w:rsidRPr="005C100A" w:rsidRDefault="005C100A" w:rsidP="005C100A">
      <w:pPr>
        <w:rPr>
          <w:b/>
          <w:bCs/>
          <w:sz w:val="20"/>
          <w:szCs w:val="20"/>
        </w:rPr>
      </w:pPr>
    </w:p>
    <w:p w14:paraId="64631432" w14:textId="77777777" w:rsidR="005C100A" w:rsidRPr="005C100A" w:rsidRDefault="005C100A" w:rsidP="005C100A">
      <w:pPr>
        <w:contextualSpacing/>
        <w:jc w:val="both"/>
        <w:rPr>
          <w:b/>
          <w:bCs/>
          <w:sz w:val="20"/>
          <w:szCs w:val="20"/>
        </w:rPr>
      </w:pPr>
      <w:r w:rsidRPr="005C100A">
        <w:rPr>
          <w:b/>
          <w:bCs/>
          <w:sz w:val="20"/>
          <w:szCs w:val="20"/>
        </w:rPr>
        <w:t>Correspondence</w:t>
      </w:r>
    </w:p>
    <w:p w14:paraId="480AAF7C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>Hamed Khalili, MD, MPH</w:t>
      </w:r>
    </w:p>
    <w:p w14:paraId="5CFB0269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>Crohn's and Colitis Center, Massachusetts General Hospital</w:t>
      </w:r>
    </w:p>
    <w:p w14:paraId="2498523C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>165 Cambridge Street, 9th Floor, Boston, MA 02114 United States</w:t>
      </w:r>
    </w:p>
    <w:p w14:paraId="02978458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</w:p>
    <w:p w14:paraId="09BCCE75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proofErr w:type="spellStart"/>
      <w:r w:rsidRPr="005C100A">
        <w:rPr>
          <w:sz w:val="20"/>
          <w:szCs w:val="20"/>
        </w:rPr>
        <w:t>Institue</w:t>
      </w:r>
      <w:proofErr w:type="spellEnd"/>
      <w:r w:rsidRPr="005C100A">
        <w:rPr>
          <w:sz w:val="20"/>
          <w:szCs w:val="20"/>
        </w:rPr>
        <w:t xml:space="preserve"> of Environmental Medicine, Karolinska </w:t>
      </w:r>
      <w:proofErr w:type="spellStart"/>
      <w:r w:rsidRPr="005C100A">
        <w:rPr>
          <w:sz w:val="20"/>
          <w:szCs w:val="20"/>
        </w:rPr>
        <w:t>Institutet</w:t>
      </w:r>
      <w:proofErr w:type="spellEnd"/>
    </w:p>
    <w:p w14:paraId="2B49119C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 xml:space="preserve">C6 </w:t>
      </w:r>
      <w:proofErr w:type="spellStart"/>
      <w:r w:rsidRPr="005C100A">
        <w:rPr>
          <w:sz w:val="20"/>
          <w:szCs w:val="20"/>
        </w:rPr>
        <w:t>Institutet</w:t>
      </w:r>
      <w:proofErr w:type="spellEnd"/>
      <w:r w:rsidRPr="005C100A">
        <w:rPr>
          <w:sz w:val="20"/>
          <w:szCs w:val="20"/>
        </w:rPr>
        <w:t xml:space="preserve"> för </w:t>
      </w:r>
      <w:proofErr w:type="spellStart"/>
      <w:r w:rsidRPr="005C100A">
        <w:rPr>
          <w:sz w:val="20"/>
          <w:szCs w:val="20"/>
        </w:rPr>
        <w:t>miljömedicin</w:t>
      </w:r>
      <w:proofErr w:type="spellEnd"/>
      <w:r w:rsidRPr="005C100A">
        <w:rPr>
          <w:sz w:val="20"/>
          <w:szCs w:val="20"/>
        </w:rPr>
        <w:t xml:space="preserve">, C6, CVD-NUT-EPI </w:t>
      </w:r>
      <w:proofErr w:type="spellStart"/>
      <w:r w:rsidRPr="005C100A">
        <w:rPr>
          <w:sz w:val="20"/>
          <w:szCs w:val="20"/>
        </w:rPr>
        <w:t>Wolk</w:t>
      </w:r>
      <w:proofErr w:type="spellEnd"/>
      <w:r w:rsidRPr="005C100A">
        <w:rPr>
          <w:sz w:val="20"/>
          <w:szCs w:val="20"/>
        </w:rPr>
        <w:t>, 171 77, Stockholm, Sweden</w:t>
      </w:r>
    </w:p>
    <w:p w14:paraId="2D35537F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</w:p>
    <w:p w14:paraId="71D104D1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 xml:space="preserve">Phone: 1- 617 726 7933 </w:t>
      </w:r>
    </w:p>
    <w:p w14:paraId="7AB2A7AB" w14:textId="77777777" w:rsidR="005C100A" w:rsidRPr="005C100A" w:rsidRDefault="005C100A" w:rsidP="005C100A">
      <w:pPr>
        <w:contextualSpacing/>
        <w:jc w:val="both"/>
        <w:rPr>
          <w:sz w:val="20"/>
          <w:szCs w:val="20"/>
        </w:rPr>
      </w:pPr>
      <w:r w:rsidRPr="005C100A">
        <w:rPr>
          <w:sz w:val="20"/>
          <w:szCs w:val="20"/>
        </w:rPr>
        <w:t>Fax: 1- 617 726 3080</w:t>
      </w:r>
    </w:p>
    <w:p w14:paraId="32D73658" w14:textId="77777777" w:rsidR="005C100A" w:rsidRPr="005C100A" w:rsidRDefault="005C100A" w:rsidP="005C100A">
      <w:pPr>
        <w:contextualSpacing/>
        <w:jc w:val="both"/>
        <w:rPr>
          <w:rStyle w:val="Hyperlink"/>
          <w:sz w:val="20"/>
          <w:szCs w:val="20"/>
        </w:rPr>
      </w:pPr>
      <w:r w:rsidRPr="005C100A">
        <w:rPr>
          <w:sz w:val="20"/>
          <w:szCs w:val="20"/>
        </w:rPr>
        <w:t xml:space="preserve">Email: </w:t>
      </w:r>
      <w:hyperlink r:id="rId4" w:history="1">
        <w:r w:rsidRPr="005C100A">
          <w:rPr>
            <w:rStyle w:val="Hyperlink"/>
            <w:sz w:val="20"/>
            <w:szCs w:val="20"/>
          </w:rPr>
          <w:t>hkhalili@mgh.harvard.edu</w:t>
        </w:r>
      </w:hyperlink>
      <w:r w:rsidRPr="005C100A">
        <w:rPr>
          <w:sz w:val="20"/>
          <w:szCs w:val="20"/>
        </w:rPr>
        <w:t xml:space="preserve">; </w:t>
      </w:r>
      <w:hyperlink r:id="rId5" w:history="1">
        <w:r w:rsidRPr="005C100A">
          <w:rPr>
            <w:rStyle w:val="Hyperlink"/>
            <w:sz w:val="20"/>
            <w:szCs w:val="20"/>
          </w:rPr>
          <w:t>hamed.khalili@ki.se</w:t>
        </w:r>
      </w:hyperlink>
    </w:p>
    <w:p w14:paraId="5DFE8807" w14:textId="054CA51D" w:rsidR="005C100A" w:rsidRDefault="005C100A" w:rsidP="005C100A">
      <w:pPr>
        <w:jc w:val="both"/>
        <w:rPr>
          <w:b/>
          <w:bCs/>
          <w:color w:val="201F1E"/>
        </w:rPr>
      </w:pPr>
      <w:r>
        <w:br w:type="page"/>
      </w:r>
    </w:p>
    <w:p w14:paraId="32622A16" w14:textId="21C6A49D" w:rsidR="00D54EB4" w:rsidRPr="00F1524F" w:rsidRDefault="00D54EB4" w:rsidP="00B77589">
      <w:pPr>
        <w:jc w:val="both"/>
        <w:rPr>
          <w:b/>
          <w:bCs/>
          <w:color w:val="201F1E"/>
          <w:sz w:val="28"/>
          <w:szCs w:val="28"/>
          <w:u w:val="single"/>
          <w:lang w:eastAsia="zh-CN"/>
        </w:rPr>
      </w:pPr>
      <w:r w:rsidRPr="00F1524F">
        <w:rPr>
          <w:rFonts w:hint="eastAsia"/>
          <w:b/>
          <w:bCs/>
          <w:color w:val="201F1E"/>
          <w:sz w:val="28"/>
          <w:szCs w:val="28"/>
          <w:u w:val="single"/>
          <w:lang w:eastAsia="zh-CN"/>
        </w:rPr>
        <w:lastRenderedPageBreak/>
        <w:t>Supplementary</w:t>
      </w:r>
      <w:r w:rsidRPr="00F1524F">
        <w:rPr>
          <w:b/>
          <w:bCs/>
          <w:color w:val="201F1E"/>
          <w:sz w:val="28"/>
          <w:szCs w:val="28"/>
          <w:u w:val="single"/>
          <w:lang w:eastAsia="zh-CN"/>
        </w:rPr>
        <w:t xml:space="preserve"> results</w:t>
      </w:r>
    </w:p>
    <w:p w14:paraId="27FBB38C" w14:textId="359F1129" w:rsidR="00B77589" w:rsidRPr="00D54EB4" w:rsidRDefault="00DB7A87" w:rsidP="00B77589">
      <w:pPr>
        <w:jc w:val="both"/>
        <w:rPr>
          <w:b/>
          <w:bCs/>
          <w:i/>
          <w:iCs/>
          <w:color w:val="201F1E"/>
          <w:lang w:eastAsia="zh-CN"/>
        </w:rPr>
      </w:pPr>
      <w:r w:rsidRPr="00D54EB4">
        <w:rPr>
          <w:b/>
          <w:bCs/>
          <w:i/>
          <w:iCs/>
          <w:color w:val="201F1E"/>
          <w:lang w:eastAsia="zh-CN"/>
        </w:rPr>
        <w:t>Compositional differences in the gut microbiome between right- and left-diverticulosis and controls</w:t>
      </w:r>
    </w:p>
    <w:p w14:paraId="795E1054" w14:textId="103A5316" w:rsidR="00B77589" w:rsidRDefault="00B77589" w:rsidP="004702A7">
      <w:pPr>
        <w:jc w:val="both"/>
        <w:rPr>
          <w:bCs/>
        </w:rPr>
      </w:pPr>
      <w:r>
        <w:rPr>
          <w:bCs/>
        </w:rPr>
        <w:t>In per-feature analysis, although there was no significant difference of microbial species between left- vs right- sided diverticulosis, the relative abundance of five species were significantly different between left-sided diverticulosis and controls 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 &lt;0.25,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1, </w:t>
      </w:r>
      <w:r w:rsidRPr="008056DB">
        <w:rPr>
          <w:b/>
        </w:rPr>
        <w:t xml:space="preserve">Figure </w:t>
      </w:r>
      <w:r w:rsidR="00663221">
        <w:rPr>
          <w:b/>
        </w:rPr>
        <w:t>S</w:t>
      </w:r>
      <w:r w:rsidR="00377A73">
        <w:rPr>
          <w:b/>
        </w:rPr>
        <w:t>3</w:t>
      </w:r>
      <w:r>
        <w:rPr>
          <w:b/>
        </w:rPr>
        <w:t>A</w:t>
      </w:r>
      <w:r w:rsidR="00663221">
        <w:rPr>
          <w:b/>
        </w:rPr>
        <w:t xml:space="preserve">;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2, </w:t>
      </w:r>
      <w:r>
        <w:rPr>
          <w:b/>
        </w:rPr>
        <w:t xml:space="preserve">Table </w:t>
      </w:r>
      <w:r w:rsidR="00663221">
        <w:rPr>
          <w:b/>
        </w:rPr>
        <w:t>S</w:t>
      </w:r>
      <w:r w:rsidR="004542E4">
        <w:rPr>
          <w:b/>
        </w:rPr>
        <w:t>7</w:t>
      </w:r>
      <w:r>
        <w:rPr>
          <w:bCs/>
        </w:rPr>
        <w:t xml:space="preserve">). Among these, </w:t>
      </w:r>
      <w:r>
        <w:rPr>
          <w:bCs/>
          <w:i/>
          <w:iCs/>
        </w:rPr>
        <w:t>P.</w:t>
      </w:r>
      <w:r w:rsidRPr="00082333">
        <w:rPr>
          <w:bCs/>
          <w:i/>
          <w:iCs/>
        </w:rPr>
        <w:t xml:space="preserve"> </w:t>
      </w:r>
      <w:proofErr w:type="spellStart"/>
      <w:r w:rsidRPr="00082333">
        <w:rPr>
          <w:bCs/>
          <w:i/>
          <w:iCs/>
        </w:rPr>
        <w:t>copri</w:t>
      </w:r>
      <w:proofErr w:type="spellEnd"/>
      <w:r>
        <w:rPr>
          <w:bCs/>
        </w:rPr>
        <w:t xml:space="preserve"> was enriched in controls</w:t>
      </w:r>
      <w:r>
        <w:rPr>
          <w:bCs/>
          <w:i/>
          <w:iCs/>
        </w:rPr>
        <w:t xml:space="preserve"> </w:t>
      </w:r>
      <w:r>
        <w:rPr>
          <w:bCs/>
        </w:rPr>
        <w:t>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value= 0.12) whereas several other species were more abundance in patients with left diverticulosis, including </w:t>
      </w:r>
      <w:proofErr w:type="spellStart"/>
      <w:r w:rsidRPr="008A3476">
        <w:rPr>
          <w:bCs/>
          <w:i/>
          <w:iCs/>
        </w:rPr>
        <w:t>Erysipelatoclostridium</w:t>
      </w:r>
      <w:proofErr w:type="spellEnd"/>
      <w:r w:rsidRPr="008A3476">
        <w:rPr>
          <w:bCs/>
          <w:i/>
          <w:iCs/>
        </w:rPr>
        <w:t xml:space="preserve"> </w:t>
      </w:r>
      <w:proofErr w:type="spellStart"/>
      <w:r w:rsidRPr="008A3476">
        <w:rPr>
          <w:bCs/>
          <w:i/>
          <w:iCs/>
        </w:rPr>
        <w:t>ramosum</w:t>
      </w:r>
      <w:proofErr w:type="spellEnd"/>
      <w:r>
        <w:rPr>
          <w:bCs/>
          <w:i/>
          <w:iCs/>
        </w:rPr>
        <w:t xml:space="preserve"> </w:t>
      </w:r>
      <w:r>
        <w:rPr>
          <w:bCs/>
        </w:rPr>
        <w:t>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value= 0.14) </w:t>
      </w:r>
      <w:r w:rsidRPr="00692138">
        <w:rPr>
          <w:bCs/>
        </w:rPr>
        <w:t>and</w:t>
      </w:r>
      <w:r>
        <w:rPr>
          <w:bCs/>
          <w:i/>
          <w:iCs/>
        </w:rPr>
        <w:t xml:space="preserve"> </w:t>
      </w:r>
      <w:r w:rsidRPr="008A3476">
        <w:rPr>
          <w:bCs/>
          <w:i/>
          <w:iCs/>
        </w:rPr>
        <w:t xml:space="preserve">Parabacteroides </w:t>
      </w:r>
      <w:proofErr w:type="spellStart"/>
      <w:r w:rsidRPr="008A3476">
        <w:rPr>
          <w:bCs/>
          <w:i/>
          <w:iCs/>
        </w:rPr>
        <w:t>johnsonii</w:t>
      </w:r>
      <w:proofErr w:type="spellEnd"/>
      <w:r>
        <w:rPr>
          <w:bCs/>
        </w:rPr>
        <w:t xml:space="preserve"> 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value= 0.22), and two uncharacterized species </w:t>
      </w:r>
      <w:r>
        <w:rPr>
          <w:i/>
          <w:iCs/>
        </w:rPr>
        <w:t xml:space="preserve">Clostridium </w:t>
      </w:r>
      <w:proofErr w:type="spellStart"/>
      <w:r>
        <w:rPr>
          <w:i/>
          <w:iCs/>
        </w:rPr>
        <w:t>sp</w:t>
      </w:r>
      <w:proofErr w:type="spellEnd"/>
      <w:r>
        <w:rPr>
          <w:i/>
          <w:iCs/>
        </w:rPr>
        <w:t xml:space="preserve"> CAG: 299 </w:t>
      </w:r>
      <w:r>
        <w:rPr>
          <w:bCs/>
        </w:rPr>
        <w:t>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value= 0.10) and </w:t>
      </w:r>
      <w:r w:rsidRPr="008A3476">
        <w:rPr>
          <w:bCs/>
          <w:i/>
          <w:iCs/>
        </w:rPr>
        <w:t>Firmicutes bacterium CAG:424</w:t>
      </w:r>
      <w:r>
        <w:rPr>
          <w:bCs/>
          <w:i/>
          <w:iCs/>
        </w:rPr>
        <w:t xml:space="preserve"> </w:t>
      </w:r>
      <w:r>
        <w:rPr>
          <w:bCs/>
        </w:rPr>
        <w:t>(</w:t>
      </w:r>
      <w:r>
        <w:rPr>
          <w:bCs/>
          <w:i/>
          <w:iCs/>
        </w:rPr>
        <w:t xml:space="preserve">q </w:t>
      </w:r>
      <w:r>
        <w:rPr>
          <w:bCs/>
        </w:rPr>
        <w:t>value= 0.22)</w:t>
      </w:r>
      <w:r w:rsidRPr="00A24C7E">
        <w:rPr>
          <w:bCs/>
          <w:i/>
          <w:iCs/>
        </w:rPr>
        <w:t>.</w:t>
      </w:r>
      <w:r>
        <w:rPr>
          <w:bCs/>
        </w:rPr>
        <w:t xml:space="preserve"> In comparison, right-sided diverticulosis had significantly higher abundance of the microbial species </w:t>
      </w:r>
      <w:r w:rsidRPr="002F4AAB">
        <w:rPr>
          <w:bCs/>
          <w:i/>
          <w:iCs/>
        </w:rPr>
        <w:t xml:space="preserve">Bacteroides </w:t>
      </w:r>
      <w:proofErr w:type="spellStart"/>
      <w:r w:rsidRPr="002F4AAB">
        <w:rPr>
          <w:bCs/>
          <w:i/>
          <w:iCs/>
        </w:rPr>
        <w:t>Salyersiae</w:t>
      </w:r>
      <w:proofErr w:type="spellEnd"/>
      <w:r>
        <w:rPr>
          <w:bCs/>
        </w:rPr>
        <w:t xml:space="preserve"> (</w:t>
      </w:r>
      <w:r>
        <w:rPr>
          <w:bCs/>
          <w:i/>
          <w:iCs/>
        </w:rPr>
        <w:t xml:space="preserve">q </w:t>
      </w:r>
      <w:r>
        <w:rPr>
          <w:bCs/>
        </w:rPr>
        <w:t xml:space="preserve">value =0.21,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1, </w:t>
      </w:r>
      <w:r w:rsidRPr="008056DB">
        <w:rPr>
          <w:b/>
        </w:rPr>
        <w:t xml:space="preserve">Figure </w:t>
      </w:r>
      <w:r w:rsidR="00663221">
        <w:rPr>
          <w:b/>
        </w:rPr>
        <w:t>S</w:t>
      </w:r>
      <w:r w:rsidR="00377A73">
        <w:rPr>
          <w:b/>
        </w:rPr>
        <w:t>3B</w:t>
      </w:r>
      <w:r w:rsidR="00663221">
        <w:rPr>
          <w:b/>
        </w:rPr>
        <w:t xml:space="preserve">;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2, </w:t>
      </w:r>
      <w:r w:rsidR="00663221">
        <w:rPr>
          <w:b/>
        </w:rPr>
        <w:t xml:space="preserve"> </w:t>
      </w:r>
      <w:r>
        <w:rPr>
          <w:b/>
        </w:rPr>
        <w:t xml:space="preserve">Table </w:t>
      </w:r>
      <w:r w:rsidR="00663221">
        <w:rPr>
          <w:b/>
        </w:rPr>
        <w:t>S</w:t>
      </w:r>
      <w:r w:rsidR="004542E4">
        <w:rPr>
          <w:b/>
        </w:rPr>
        <w:t>7</w:t>
      </w:r>
      <w:r>
        <w:rPr>
          <w:bCs/>
        </w:rPr>
        <w:t xml:space="preserve">), an </w:t>
      </w:r>
      <w:r w:rsidRPr="00666806">
        <w:rPr>
          <w:bCs/>
        </w:rPr>
        <w:t>anaerobe</w:t>
      </w:r>
      <w:r>
        <w:rPr>
          <w:bCs/>
        </w:rPr>
        <w:t xml:space="preserve"> shown to be positively associated with higher circulating CRP levels</w:t>
      </w:r>
      <w:r w:rsidR="00663221">
        <w:rPr>
          <w:bCs/>
        </w:rPr>
        <w:t xml:space="preserve"> </w:t>
      </w:r>
      <w:r>
        <w:rPr>
          <w:bCs/>
        </w:rPr>
        <w:fldChar w:fldCharType="begin"/>
      </w:r>
      <w:r>
        <w:rPr>
          <w:bCs/>
        </w:rPr>
        <w:instrText xml:space="preserve"> ADDIN EN.CITE &lt;EndNote&gt;&lt;Cite&gt;&lt;Author&gt;Ma&lt;/Author&gt;&lt;Year&gt;2021&lt;/Year&gt;&lt;RecNum&gt;10211&lt;/RecNum&gt;&lt;DisplayText&gt;&lt;style face="superscript"&gt;42&lt;/style&gt;&lt;/DisplayText&gt;&lt;record&gt;&lt;rec-number&gt;10211&lt;/rec-number&gt;&lt;foreign-keys&gt;&lt;key app="EN" db-id="xppxzde0nt92sne2fr35fpfvv0pwttt99fve" timestamp="1626242928"&gt;10211&lt;/key&gt;&lt;/foreign-keys&gt;&lt;ref-type name="Journal Article"&gt;17&lt;/ref-type&gt;&lt;contributors&gt;&lt;authors&gt;&lt;author&gt;Ma, Wenjie&lt;/author&gt;&lt;author&gt;Nguyen, Long H.&lt;/author&gt;&lt;author&gt;Song, Mingyang&lt;/author&gt;&lt;author&gt;Wang, Dong D.&lt;/author&gt;&lt;author&gt;Franzosa, Eric A.&lt;/author&gt;&lt;author&gt;Cao, Yin&lt;/author&gt;&lt;author&gt;Joshi, Amit&lt;/author&gt;&lt;author&gt;Drew, David A.&lt;/author&gt;&lt;author&gt;Mehta, Raaj&lt;/author&gt;&lt;author&gt;Ivey, Kerry L.&lt;/author&gt;&lt;author&gt;Strate, Lisa L.&lt;/author&gt;&lt;author&gt;Giovannucci, Edward L.&lt;/author&gt;&lt;author&gt;Izard, Jacques&lt;/author&gt;&lt;author&gt;Garrett, Wendy&lt;/author&gt;&lt;author&gt;Rimm, Eric B.&lt;/author&gt;&lt;author&gt;Huttenhower, Curtis&lt;/author&gt;&lt;author&gt;Chan, Andrew T.&lt;/author&gt;&lt;/authors&gt;&lt;/contributors&gt;&lt;titles&gt;&lt;title&gt;Dietary fiber intake, the gut microbiome, and chronic systemic inflammation in a cohort of adult men&lt;/title&gt;&lt;secondary-title&gt;Genome Medicine&lt;/secondary-title&gt;&lt;/titles&gt;&lt;periodical&gt;&lt;full-title&gt;Genome Med&lt;/full-title&gt;&lt;abbr-1&gt;Genome medicine&lt;/abbr-1&gt;&lt;/periodical&gt;&lt;volume&gt;13&lt;/volume&gt;&lt;number&gt;1&lt;/number&gt;&lt;dates&gt;&lt;year&gt;2021&lt;/year&gt;&lt;/dates&gt;&lt;publisher&gt;Springer Science and Business Media LLC&lt;/publisher&gt;&lt;isbn&gt;1756-994X&lt;/isbn&gt;&lt;urls&gt;&lt;related-urls&gt;&lt;url&gt;https://dx.doi.org/10.1186/s13073-021-00921-y&lt;/url&gt;&lt;url&gt;https://genomemedicine.biomedcentral.com/track/pdf/10.1186/s13073-021-00921-y.pdf&lt;/url&gt;&lt;/related-urls&gt;&lt;/urls&gt;&lt;electronic-resource-num&gt;10.1186/s13073-021-00921-y&lt;/electronic-resource-num&gt;&lt;/record&gt;&lt;/Cite&gt;&lt;/EndNote&gt;</w:instrText>
      </w:r>
      <w:r>
        <w:rPr>
          <w:bCs/>
        </w:rPr>
        <w:fldChar w:fldCharType="separate"/>
      </w:r>
      <w:r w:rsidRPr="00913848">
        <w:rPr>
          <w:bCs/>
          <w:noProof/>
          <w:vertAlign w:val="superscript"/>
        </w:rPr>
        <w:t>42</w:t>
      </w:r>
      <w:r>
        <w:rPr>
          <w:bCs/>
        </w:rPr>
        <w:fldChar w:fldCharType="end"/>
      </w:r>
      <w:r>
        <w:rPr>
          <w:bCs/>
        </w:rPr>
        <w:t>.</w:t>
      </w:r>
    </w:p>
    <w:p w14:paraId="41124929" w14:textId="116527FA" w:rsidR="00576646" w:rsidRPr="00576646" w:rsidRDefault="00576646" w:rsidP="00576646">
      <w:pPr>
        <w:jc w:val="both"/>
        <w:rPr>
          <w:b/>
          <w:bCs/>
          <w:i/>
          <w:iCs/>
          <w:color w:val="201F1E"/>
          <w:lang w:eastAsia="zh-CN"/>
        </w:rPr>
      </w:pPr>
      <w:r w:rsidRPr="00576646">
        <w:rPr>
          <w:b/>
          <w:bCs/>
          <w:i/>
          <w:iCs/>
          <w:color w:val="201F1E"/>
          <w:lang w:eastAsia="zh-CN"/>
        </w:rPr>
        <w:t>Functional differences in the gut microbiome between right- and left-diverticulosis and controls</w:t>
      </w:r>
    </w:p>
    <w:p w14:paraId="28A55E8D" w14:textId="2706319F" w:rsidR="00B77589" w:rsidRDefault="00B77589" w:rsidP="004702A7">
      <w:pPr>
        <w:jc w:val="both"/>
        <w:rPr>
          <w:bCs/>
          <w:lang w:eastAsia="zh-CN"/>
        </w:rPr>
      </w:pPr>
      <w:r>
        <w:rPr>
          <w:bCs/>
        </w:rPr>
        <w:t>For functional potential of the gut microbiome according to anatomic sites, we observed several metabolic pathways involved in glycolysis and carbohydrate metabolism remained enriched in patients with left-sided diverticulosis</w:t>
      </w:r>
      <w:r w:rsidRPr="007669F1">
        <w:rPr>
          <w:bCs/>
        </w:rPr>
        <w:t>,</w:t>
      </w:r>
      <w:r>
        <w:rPr>
          <w:b/>
        </w:rPr>
        <w:t xml:space="preserve"> </w:t>
      </w:r>
      <w:r>
        <w:rPr>
          <w:color w:val="201F1E"/>
          <w:lang w:eastAsia="zh-CN"/>
        </w:rPr>
        <w:t xml:space="preserve">including pathways involving </w:t>
      </w:r>
      <w:r>
        <w:rPr>
          <w:rFonts w:hint="eastAsia"/>
          <w:color w:val="201F1E"/>
          <w:lang w:eastAsia="zh-CN"/>
        </w:rPr>
        <w:t>d</w:t>
      </w:r>
      <w:r>
        <w:rPr>
          <w:color w:val="201F1E"/>
        </w:rPr>
        <w:t xml:space="preserve">egradation of D-galactose (PWY 6317, </w:t>
      </w:r>
      <w:r>
        <w:rPr>
          <w:i/>
          <w:iCs/>
          <w:color w:val="201F1E"/>
        </w:rPr>
        <w:t xml:space="preserve">q </w:t>
      </w:r>
      <w:r>
        <w:rPr>
          <w:color w:val="201F1E"/>
        </w:rPr>
        <w:t>value=0.04</w:t>
      </w:r>
      <w:r>
        <w:rPr>
          <w:color w:val="201F1E"/>
          <w:lang w:eastAsia="zh-CN"/>
        </w:rPr>
        <w:t>,</w:t>
      </w:r>
      <w:r>
        <w:rPr>
          <w:color w:val="201F1E"/>
        </w:rPr>
        <w:t xml:space="preserve"> and</w:t>
      </w:r>
      <w:r w:rsidRPr="007669F1">
        <w:rPr>
          <w:color w:val="201F1E"/>
        </w:rPr>
        <w:t xml:space="preserve"> </w:t>
      </w:r>
      <w:r w:rsidRPr="00AC2342">
        <w:rPr>
          <w:color w:val="201F1E"/>
        </w:rPr>
        <w:t>PWY</w:t>
      </w:r>
      <w:r>
        <w:rPr>
          <w:color w:val="201F1E"/>
        </w:rPr>
        <w:t xml:space="preserve"> </w:t>
      </w:r>
      <w:r w:rsidRPr="00AC2342">
        <w:rPr>
          <w:color w:val="201F1E"/>
        </w:rPr>
        <w:t>66-422</w:t>
      </w:r>
      <w:r>
        <w:rPr>
          <w:color w:val="201F1E"/>
        </w:rPr>
        <w:t xml:space="preserve">, </w:t>
      </w:r>
      <w:r>
        <w:rPr>
          <w:i/>
          <w:iCs/>
          <w:color w:val="201F1E"/>
        </w:rPr>
        <w:t xml:space="preserve">q </w:t>
      </w:r>
      <w:r>
        <w:rPr>
          <w:color w:val="201F1E"/>
        </w:rPr>
        <w:t>value=0.06</w:t>
      </w:r>
      <w:r>
        <w:rPr>
          <w:color w:val="201F1E"/>
          <w:lang w:eastAsia="zh-CN"/>
        </w:rPr>
        <w:t>,</w:t>
      </w:r>
      <w:r w:rsidR="00663221">
        <w:rPr>
          <w:color w:val="201F1E"/>
          <w:lang w:eastAsia="zh-CN"/>
        </w:rPr>
        <w:t xml:space="preserve">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1, </w:t>
      </w:r>
      <w:r w:rsidRPr="008056DB">
        <w:rPr>
          <w:b/>
        </w:rPr>
        <w:t xml:space="preserve">Figure </w:t>
      </w:r>
      <w:r w:rsidR="00663221">
        <w:rPr>
          <w:b/>
        </w:rPr>
        <w:t>S</w:t>
      </w:r>
      <w:r w:rsidR="00377A73">
        <w:rPr>
          <w:b/>
        </w:rPr>
        <w:t xml:space="preserve">4A </w:t>
      </w:r>
      <w:r w:rsidRPr="00DE47A2">
        <w:rPr>
          <w:bCs/>
        </w:rPr>
        <w:t>and</w:t>
      </w:r>
      <w:r>
        <w:rPr>
          <w:b/>
        </w:rPr>
        <w:t xml:space="preserve">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2, </w:t>
      </w:r>
      <w:r>
        <w:rPr>
          <w:b/>
        </w:rPr>
        <w:t xml:space="preserve">Table </w:t>
      </w:r>
      <w:r w:rsidR="00663221">
        <w:rPr>
          <w:b/>
        </w:rPr>
        <w:t>S</w:t>
      </w:r>
      <w:r w:rsidR="004542E4">
        <w:rPr>
          <w:b/>
        </w:rPr>
        <w:t>8</w:t>
      </w:r>
      <w:r>
        <w:rPr>
          <w:b/>
        </w:rPr>
        <w:t>)</w:t>
      </w:r>
      <w:r>
        <w:rPr>
          <w:color w:val="201F1E"/>
        </w:rPr>
        <w:t xml:space="preserve">. Several </w:t>
      </w:r>
      <w:r w:rsidRPr="00EB18C6">
        <w:rPr>
          <w:color w:val="201F1E"/>
        </w:rPr>
        <w:t>common housekeeping processes</w:t>
      </w:r>
      <w:r w:rsidRPr="00E3621D">
        <w:t xml:space="preserve"> </w:t>
      </w:r>
      <w:r w:rsidRPr="007669F1">
        <w:t>were enriched in controls</w:t>
      </w:r>
      <w:r w:rsidRPr="00EB18C6">
        <w:rPr>
          <w:color w:val="201F1E"/>
        </w:rPr>
        <w:t xml:space="preserve">, such as the </w:t>
      </w:r>
      <w:r>
        <w:rPr>
          <w:color w:val="201F1E"/>
        </w:rPr>
        <w:t>biosynthesis</w:t>
      </w:r>
      <w:r w:rsidRPr="00EB18C6">
        <w:rPr>
          <w:color w:val="201F1E"/>
        </w:rPr>
        <w:t xml:space="preserve"> of </w:t>
      </w:r>
      <w:r w:rsidRPr="0061646C">
        <w:rPr>
          <w:color w:val="201F1E"/>
        </w:rPr>
        <w:t>acid sugar 3-deoxy-α-D-manno-2-octulosonate</w:t>
      </w:r>
      <w:r>
        <w:rPr>
          <w:color w:val="201F1E"/>
        </w:rPr>
        <w:t>, key component of bacterial LPS</w:t>
      </w:r>
      <w:r w:rsidRPr="0061646C">
        <w:rPr>
          <w:color w:val="201F1E"/>
        </w:rPr>
        <w:t xml:space="preserve"> </w:t>
      </w:r>
      <w:r>
        <w:rPr>
          <w:color w:val="201F1E"/>
        </w:rPr>
        <w:t xml:space="preserve">(PWY 1269, </w:t>
      </w:r>
      <w:r w:rsidRPr="0049126F">
        <w:rPr>
          <w:i/>
          <w:iCs/>
          <w:color w:val="201F1E"/>
        </w:rPr>
        <w:t>q</w:t>
      </w:r>
      <w:r>
        <w:rPr>
          <w:color w:val="201F1E"/>
        </w:rPr>
        <w:t xml:space="preserve"> value= 0.08,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1, </w:t>
      </w:r>
      <w:r>
        <w:rPr>
          <w:b/>
          <w:bCs/>
          <w:color w:val="201F1E"/>
        </w:rPr>
        <w:t xml:space="preserve">Figure </w:t>
      </w:r>
      <w:r w:rsidR="00663221">
        <w:rPr>
          <w:b/>
          <w:bCs/>
          <w:color w:val="201F1E"/>
        </w:rPr>
        <w:t>S</w:t>
      </w:r>
      <w:r w:rsidR="00377A73">
        <w:rPr>
          <w:b/>
          <w:bCs/>
          <w:color w:val="201F1E"/>
        </w:rPr>
        <w:t xml:space="preserve">4A </w:t>
      </w:r>
      <w:r>
        <w:rPr>
          <w:color w:val="201F1E"/>
        </w:rPr>
        <w:t xml:space="preserve">and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2, </w:t>
      </w:r>
      <w:r>
        <w:rPr>
          <w:b/>
          <w:bCs/>
          <w:color w:val="201F1E"/>
        </w:rPr>
        <w:t xml:space="preserve">Table </w:t>
      </w:r>
      <w:r w:rsidR="00663221">
        <w:rPr>
          <w:b/>
          <w:bCs/>
          <w:color w:val="201F1E"/>
        </w:rPr>
        <w:t>S</w:t>
      </w:r>
      <w:r w:rsidR="004542E4">
        <w:rPr>
          <w:b/>
          <w:bCs/>
          <w:color w:val="201F1E"/>
        </w:rPr>
        <w:t>8</w:t>
      </w:r>
      <w:r>
        <w:rPr>
          <w:color w:val="201F1E"/>
        </w:rPr>
        <w:t xml:space="preserve">). For right-sided diverticulosis, microbial functions involved in amino acid biosynthesis (PWY 5505, </w:t>
      </w:r>
      <w:r w:rsidRPr="005B038C">
        <w:rPr>
          <w:i/>
          <w:iCs/>
          <w:color w:val="201F1E"/>
        </w:rPr>
        <w:t xml:space="preserve">q </w:t>
      </w:r>
      <w:r>
        <w:rPr>
          <w:color w:val="201F1E"/>
        </w:rPr>
        <w:t xml:space="preserve">value=0.08), carbohydrate metabolism (GLUCUROCAT PWY, </w:t>
      </w:r>
      <w:r w:rsidRPr="005B038C">
        <w:rPr>
          <w:i/>
          <w:iCs/>
          <w:color w:val="201F1E"/>
        </w:rPr>
        <w:t xml:space="preserve">q </w:t>
      </w:r>
      <w:r>
        <w:rPr>
          <w:color w:val="201F1E"/>
        </w:rPr>
        <w:t xml:space="preserve">value=0.09; </w:t>
      </w:r>
      <w:r w:rsidRPr="009656B8">
        <w:rPr>
          <w:bCs/>
          <w:lang w:eastAsia="zh-CN"/>
        </w:rPr>
        <w:t>PWY</w:t>
      </w:r>
      <w:r>
        <w:rPr>
          <w:bCs/>
          <w:lang w:eastAsia="zh-CN"/>
        </w:rPr>
        <w:t xml:space="preserve"> </w:t>
      </w:r>
      <w:r w:rsidRPr="009656B8">
        <w:rPr>
          <w:bCs/>
          <w:lang w:eastAsia="zh-CN"/>
        </w:rPr>
        <w:t>7242</w:t>
      </w:r>
      <w:r>
        <w:rPr>
          <w:bCs/>
          <w:lang w:eastAsia="zh-CN"/>
        </w:rPr>
        <w:t xml:space="preserve">, </w:t>
      </w:r>
      <w:r w:rsidRPr="005B038C">
        <w:rPr>
          <w:i/>
          <w:iCs/>
          <w:color w:val="201F1E"/>
        </w:rPr>
        <w:t>q v</w:t>
      </w:r>
      <w:r>
        <w:rPr>
          <w:bCs/>
          <w:lang w:eastAsia="zh-CN"/>
        </w:rPr>
        <w:t xml:space="preserve">alue =0.13; </w:t>
      </w:r>
      <w:r w:rsidRPr="009656B8">
        <w:rPr>
          <w:bCs/>
          <w:lang w:eastAsia="zh-CN"/>
        </w:rPr>
        <w:t>GALACT</w:t>
      </w:r>
      <w:r>
        <w:rPr>
          <w:bCs/>
          <w:lang w:eastAsia="zh-CN"/>
        </w:rPr>
        <w:t xml:space="preserve"> </w:t>
      </w:r>
      <w:r w:rsidRPr="009656B8">
        <w:rPr>
          <w:bCs/>
          <w:lang w:eastAsia="zh-CN"/>
        </w:rPr>
        <w:t>GLUCUROCAT</w:t>
      </w:r>
      <w:r>
        <w:rPr>
          <w:bCs/>
          <w:lang w:eastAsia="zh-CN"/>
        </w:rPr>
        <w:t xml:space="preserve"> </w:t>
      </w:r>
      <w:r w:rsidRPr="009656B8">
        <w:rPr>
          <w:bCs/>
          <w:lang w:eastAsia="zh-CN"/>
        </w:rPr>
        <w:t>PWY</w:t>
      </w:r>
      <w:r>
        <w:rPr>
          <w:bCs/>
          <w:lang w:eastAsia="zh-CN"/>
        </w:rPr>
        <w:t xml:space="preserve">, </w:t>
      </w:r>
      <w:r w:rsidRPr="005B038C">
        <w:rPr>
          <w:i/>
          <w:iCs/>
          <w:color w:val="201F1E"/>
        </w:rPr>
        <w:t xml:space="preserve">q </w:t>
      </w:r>
      <w:r w:rsidRPr="00D736C1">
        <w:rPr>
          <w:color w:val="201F1E"/>
        </w:rPr>
        <w:t>value</w:t>
      </w:r>
      <w:r>
        <w:rPr>
          <w:bCs/>
          <w:lang w:eastAsia="zh-CN"/>
        </w:rPr>
        <w:t xml:space="preserve">=0.13), </w:t>
      </w:r>
      <w:r>
        <w:rPr>
          <w:color w:val="201F1E"/>
        </w:rPr>
        <w:t xml:space="preserve">and </w:t>
      </w:r>
      <w:r>
        <w:rPr>
          <w:rFonts w:hint="eastAsia"/>
          <w:color w:val="201F1E"/>
          <w:lang w:eastAsia="zh-CN"/>
        </w:rPr>
        <w:t>vitamin</w:t>
      </w:r>
      <w:r>
        <w:rPr>
          <w:color w:val="201F1E"/>
          <w:lang w:eastAsia="zh-CN"/>
        </w:rPr>
        <w:t xml:space="preserve"> B12 synthesis (COBALSYN PWY, </w:t>
      </w:r>
      <w:r>
        <w:rPr>
          <w:i/>
          <w:iCs/>
          <w:color w:val="201F1E"/>
          <w:lang w:eastAsia="zh-CN"/>
        </w:rPr>
        <w:t xml:space="preserve">q </w:t>
      </w:r>
      <w:r w:rsidRPr="0030097B">
        <w:rPr>
          <w:color w:val="201F1E"/>
          <w:lang w:eastAsia="zh-CN"/>
        </w:rPr>
        <w:t>value=0.</w:t>
      </w:r>
      <w:r>
        <w:rPr>
          <w:color w:val="201F1E"/>
          <w:lang w:eastAsia="zh-CN"/>
        </w:rPr>
        <w:t>12,</w:t>
      </w:r>
      <w:r>
        <w:rPr>
          <w:bCs/>
          <w:lang w:eastAsia="zh-CN"/>
        </w:rPr>
        <w:t xml:space="preserve">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1, </w:t>
      </w:r>
      <w:r w:rsidRPr="008056DB">
        <w:rPr>
          <w:b/>
        </w:rPr>
        <w:t xml:space="preserve">Figure </w:t>
      </w:r>
      <w:r w:rsidR="00663221">
        <w:rPr>
          <w:b/>
        </w:rPr>
        <w:t>S</w:t>
      </w:r>
      <w:r w:rsidR="00377A73">
        <w:rPr>
          <w:b/>
        </w:rPr>
        <w:t xml:space="preserve">4B </w:t>
      </w:r>
      <w:r w:rsidRPr="00DE47A2">
        <w:rPr>
          <w:bCs/>
        </w:rPr>
        <w:t>and</w:t>
      </w:r>
      <w:r>
        <w:rPr>
          <w:b/>
        </w:rPr>
        <w:t xml:space="preserve"> </w:t>
      </w:r>
      <w:r w:rsidR="00663221" w:rsidRPr="00F4120C">
        <w:rPr>
          <w:b/>
          <w:bCs/>
          <w:color w:val="000000" w:themeColor="text1"/>
        </w:rPr>
        <w:t xml:space="preserve">Additional file </w:t>
      </w:r>
      <w:r w:rsidR="00663221">
        <w:rPr>
          <w:b/>
          <w:bCs/>
          <w:color w:val="000000" w:themeColor="text1"/>
        </w:rPr>
        <w:t xml:space="preserve">2, </w:t>
      </w:r>
      <w:r>
        <w:rPr>
          <w:b/>
        </w:rPr>
        <w:t xml:space="preserve">Table </w:t>
      </w:r>
      <w:r w:rsidR="00663221">
        <w:rPr>
          <w:b/>
        </w:rPr>
        <w:t>S</w:t>
      </w:r>
      <w:r w:rsidR="004542E4">
        <w:rPr>
          <w:b/>
        </w:rPr>
        <w:t>8</w:t>
      </w:r>
      <w:r>
        <w:rPr>
          <w:bCs/>
          <w:lang w:eastAsia="zh-CN"/>
        </w:rPr>
        <w:t xml:space="preserve">) were enriched in right-sided diverticulosis as compared to controls. </w:t>
      </w:r>
    </w:p>
    <w:p w14:paraId="1FEA4D08" w14:textId="77777777" w:rsidR="004702A7" w:rsidRDefault="004702A7" w:rsidP="004702A7">
      <w:pPr>
        <w:jc w:val="both"/>
        <w:rPr>
          <w:b/>
          <w:bCs/>
          <w:color w:val="201F1E"/>
          <w:sz w:val="28"/>
          <w:szCs w:val="28"/>
          <w:u w:val="single"/>
          <w:lang w:eastAsia="zh-CN"/>
        </w:rPr>
      </w:pPr>
    </w:p>
    <w:p w14:paraId="2C8FB44D" w14:textId="77777777" w:rsidR="00602B8B" w:rsidRDefault="00602B8B" w:rsidP="004702A7">
      <w:pPr>
        <w:jc w:val="both"/>
        <w:rPr>
          <w:b/>
          <w:bCs/>
          <w:color w:val="201F1E"/>
          <w:sz w:val="28"/>
          <w:szCs w:val="28"/>
          <w:u w:val="single"/>
          <w:lang w:eastAsia="zh-CN"/>
        </w:rPr>
      </w:pPr>
    </w:p>
    <w:p w14:paraId="54AB7BA2" w14:textId="01CFD368" w:rsidR="0059546A" w:rsidRPr="004702A7" w:rsidRDefault="00657F0D" w:rsidP="004702A7">
      <w:pPr>
        <w:jc w:val="both"/>
        <w:rPr>
          <w:b/>
          <w:bCs/>
          <w:color w:val="201F1E"/>
          <w:sz w:val="28"/>
          <w:szCs w:val="28"/>
          <w:u w:val="single"/>
          <w:lang w:eastAsia="zh-CN"/>
        </w:rPr>
      </w:pPr>
      <w:r>
        <w:rPr>
          <w:b/>
          <w:bCs/>
          <w:noProof/>
          <w:lang w:eastAsia="zh-CN"/>
        </w:rPr>
        <w:lastRenderedPageBreak/>
        <w:drawing>
          <wp:anchor distT="0" distB="0" distL="114300" distR="114300" simplePos="0" relativeHeight="251666432" behindDoc="0" locked="0" layoutInCell="1" allowOverlap="1" wp14:anchorId="2125B171" wp14:editId="38633AB2">
            <wp:simplePos x="0" y="0"/>
            <wp:positionH relativeFrom="column">
              <wp:posOffset>-45720</wp:posOffset>
            </wp:positionH>
            <wp:positionV relativeFrom="paragraph">
              <wp:posOffset>469265</wp:posOffset>
            </wp:positionV>
            <wp:extent cx="5943600" cy="5943600"/>
            <wp:effectExtent l="0" t="0" r="0" b="0"/>
            <wp:wrapTopAndBottom/>
            <wp:docPr id="1530777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77491" name="Picture 15307774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00A" w:rsidRPr="00F1524F">
        <w:rPr>
          <w:b/>
          <w:bCs/>
          <w:color w:val="201F1E"/>
          <w:sz w:val="28"/>
          <w:szCs w:val="28"/>
          <w:u w:val="single"/>
          <w:lang w:eastAsia="zh-CN"/>
        </w:rPr>
        <w:t>Supplementary Figures</w:t>
      </w:r>
    </w:p>
    <w:p w14:paraId="16949AB7" w14:textId="51DB1B6B" w:rsidR="00246EAD" w:rsidRDefault="00246EAD" w:rsidP="005C100A">
      <w:pPr>
        <w:rPr>
          <w:b/>
          <w:bCs/>
        </w:rPr>
      </w:pPr>
      <w:r w:rsidRPr="00AB6F6D">
        <w:rPr>
          <w:b/>
          <w:bCs/>
        </w:rPr>
        <w:t xml:space="preserve">Figure </w:t>
      </w:r>
      <w:r w:rsidR="00DF5197">
        <w:rPr>
          <w:b/>
          <w:bCs/>
        </w:rPr>
        <w:t>S</w:t>
      </w:r>
      <w:r>
        <w:rPr>
          <w:b/>
          <w:bCs/>
        </w:rPr>
        <w:t xml:space="preserve">1. </w:t>
      </w:r>
      <w:r w:rsidRPr="00096D23">
        <w:rPr>
          <w:b/>
          <w:bCs/>
        </w:rPr>
        <w:t>Microbial species and asymptomatic diverticulosis</w:t>
      </w:r>
      <w:r w:rsidR="00253AFE">
        <w:rPr>
          <w:b/>
          <w:bCs/>
        </w:rPr>
        <w:t xml:space="preserve"> – sensitivity analysis</w:t>
      </w:r>
      <w:r>
        <w:rPr>
          <w:b/>
          <w:bCs/>
        </w:rPr>
        <w:t>.</w:t>
      </w:r>
      <w:r w:rsidRPr="00096D23">
        <w:rPr>
          <w:b/>
          <w:bCs/>
        </w:rPr>
        <w:t xml:space="preserve"> </w:t>
      </w:r>
      <w:r w:rsidR="00E670F6">
        <w:rPr>
          <w:b/>
          <w:bCs/>
        </w:rPr>
        <w:br/>
      </w:r>
      <w:r>
        <w:rPr>
          <w:b/>
          <w:bCs/>
        </w:rPr>
        <w:t xml:space="preserve">A. </w:t>
      </w:r>
      <w:r>
        <w:t xml:space="preserve">Association between the relative abundance of fecal microbial species and asymptomatic diverticular diseases </w:t>
      </w:r>
      <w:bookmarkStart w:id="0" w:name="OLE_LINK190"/>
      <w:bookmarkStart w:id="1" w:name="OLE_LINK191"/>
      <w:r>
        <w:t>adjusted for age at colonoscopy, sex, body mass index (BMI)</w:t>
      </w:r>
      <w:r w:rsidR="00D035DC">
        <w:t xml:space="preserve">, </w:t>
      </w:r>
      <w:r>
        <w:t xml:space="preserve">dietary patterns (limited red meat, no read meat, or vegetarian/vegan vs standard diet) </w:t>
      </w:r>
      <w:r w:rsidR="00D035DC">
        <w:t>and use of probiotics in the past two months and use of antibiotics in the last year</w:t>
      </w:r>
      <w:r w:rsidR="00D035DC" w:rsidRPr="00C77C0B">
        <w:t xml:space="preserve"> </w:t>
      </w:r>
      <w:r w:rsidRPr="00C77C0B">
        <w:t>using the multivariable linear mixed model</w:t>
      </w:r>
      <w:r>
        <w:t>.</w:t>
      </w:r>
      <w:bookmarkEnd w:id="0"/>
      <w:bookmarkEnd w:id="1"/>
      <w:r>
        <w:t xml:space="preserve"> </w:t>
      </w:r>
      <w:r>
        <w:rPr>
          <w:b/>
          <w:bCs/>
        </w:rPr>
        <w:t>B.</w:t>
      </w:r>
      <w:r>
        <w:t xml:space="preserve"> </w:t>
      </w:r>
      <w:r w:rsidRPr="0044150B">
        <w:t>Relative abundance</w:t>
      </w:r>
      <w:r>
        <w:t>s</w:t>
      </w:r>
      <w:r w:rsidRPr="0044150B">
        <w:t xml:space="preserve"> of microbial species </w:t>
      </w:r>
      <w:r>
        <w:t xml:space="preserve">significantly </w:t>
      </w:r>
      <w:r w:rsidRPr="0044150B">
        <w:t xml:space="preserve">associated with </w:t>
      </w:r>
      <w:r>
        <w:t>asymptomatic diverticulosis (</w:t>
      </w:r>
      <w:r>
        <w:rPr>
          <w:i/>
          <w:iCs/>
        </w:rPr>
        <w:t>q</w:t>
      </w:r>
      <w:r>
        <w:t xml:space="preserve"> value&lt;0.25). </w:t>
      </w:r>
    </w:p>
    <w:p w14:paraId="454A63D4" w14:textId="7646C180" w:rsidR="00246EAD" w:rsidRDefault="00657F0D" w:rsidP="005C100A">
      <w:pPr>
        <w:rPr>
          <w:b/>
          <w:bCs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317DD5D" wp14:editId="532E01FA">
            <wp:simplePos x="0" y="0"/>
            <wp:positionH relativeFrom="column">
              <wp:posOffset>10795</wp:posOffset>
            </wp:positionH>
            <wp:positionV relativeFrom="paragraph">
              <wp:posOffset>442595</wp:posOffset>
            </wp:positionV>
            <wp:extent cx="5620385" cy="2863215"/>
            <wp:effectExtent l="0" t="0" r="5715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13BED" w14:textId="6B9D15ED" w:rsidR="00246EAD" w:rsidRDefault="00246EAD" w:rsidP="005C100A">
      <w:pPr>
        <w:rPr>
          <w:b/>
          <w:bCs/>
        </w:rPr>
      </w:pPr>
    </w:p>
    <w:p w14:paraId="402C6849" w14:textId="5DB7B18F" w:rsidR="005C100A" w:rsidRDefault="005C100A" w:rsidP="005C100A">
      <w:pPr>
        <w:rPr>
          <w:b/>
          <w:bCs/>
        </w:rPr>
      </w:pPr>
      <w:r w:rsidRPr="00AB6F6D">
        <w:rPr>
          <w:b/>
          <w:bCs/>
        </w:rPr>
        <w:t xml:space="preserve">Figure </w:t>
      </w:r>
      <w:r w:rsidR="00DF5197">
        <w:rPr>
          <w:b/>
          <w:bCs/>
        </w:rPr>
        <w:t>S</w:t>
      </w:r>
      <w:r w:rsidR="00246EAD">
        <w:rPr>
          <w:b/>
          <w:bCs/>
        </w:rPr>
        <w:t>2</w:t>
      </w:r>
      <w:r w:rsidRPr="00AB6F6D">
        <w:rPr>
          <w:b/>
          <w:bCs/>
        </w:rPr>
        <w:t>.</w:t>
      </w:r>
      <w:r w:rsidRPr="00AB6F6D">
        <w:t xml:space="preserve"> </w:t>
      </w:r>
      <w:r>
        <w:rPr>
          <w:rFonts w:eastAsia="+mn-ea"/>
          <w:b/>
          <w:bCs/>
          <w:color w:val="000000"/>
          <w:kern w:val="24"/>
        </w:rPr>
        <w:t>A)</w:t>
      </w:r>
      <w:r w:rsidRPr="00D17E58">
        <w:rPr>
          <w:rFonts w:eastAsia="+mn-ea"/>
          <w:color w:val="000000"/>
          <w:kern w:val="24"/>
        </w:rPr>
        <w:t xml:space="preserve"> Alpha diversity (Chao1 index) </w:t>
      </w:r>
      <w:r>
        <w:rPr>
          <w:rFonts w:eastAsia="+mn-ea"/>
          <w:color w:val="000000"/>
          <w:kern w:val="24"/>
        </w:rPr>
        <w:t>between asymptomatic diverticulosis at right colon, left colon, versus healthy controls</w:t>
      </w:r>
      <w:r w:rsidRPr="00D17E58">
        <w:rPr>
          <w:rFonts w:eastAsia="+mn-ea"/>
          <w:color w:val="000000"/>
          <w:kern w:val="24"/>
        </w:rPr>
        <w:t xml:space="preserve">; </w:t>
      </w:r>
      <w:r>
        <w:rPr>
          <w:rFonts w:eastAsia="+mn-ea"/>
          <w:b/>
          <w:bCs/>
          <w:color w:val="000000"/>
          <w:kern w:val="24"/>
        </w:rPr>
        <w:t>B).</w:t>
      </w:r>
      <w:r w:rsidRPr="00D17E58">
        <w:rPr>
          <w:rFonts w:eastAsia="+mn-ea"/>
          <w:color w:val="000000"/>
          <w:kern w:val="24"/>
        </w:rPr>
        <w:t xml:space="preserve"> Principal coordinates analysis (</w:t>
      </w:r>
      <w:proofErr w:type="spellStart"/>
      <w:r w:rsidRPr="00D17E58">
        <w:rPr>
          <w:rFonts w:eastAsia="+mn-ea"/>
          <w:color w:val="000000"/>
          <w:kern w:val="24"/>
        </w:rPr>
        <w:t>PCoA</w:t>
      </w:r>
      <w:proofErr w:type="spellEnd"/>
      <w:r w:rsidRPr="00D17E58">
        <w:rPr>
          <w:rFonts w:eastAsia="+mn-ea"/>
          <w:color w:val="000000"/>
          <w:kern w:val="24"/>
        </w:rPr>
        <w:t>) of study participants based on Bray</w:t>
      </w:r>
      <w:r>
        <w:rPr>
          <w:rFonts w:eastAsia="+mn-ea"/>
          <w:color w:val="000000"/>
          <w:kern w:val="24"/>
        </w:rPr>
        <w:t>-</w:t>
      </w:r>
      <w:r w:rsidRPr="00D17E58">
        <w:rPr>
          <w:rFonts w:eastAsia="+mn-ea"/>
          <w:color w:val="000000"/>
          <w:kern w:val="24"/>
        </w:rPr>
        <w:t>Curtis distances between gut metagenomic species profiles</w:t>
      </w:r>
      <w:r>
        <w:rPr>
          <w:rFonts w:eastAsia="+mn-ea"/>
          <w:color w:val="000000"/>
          <w:kern w:val="24"/>
        </w:rPr>
        <w:t>.</w:t>
      </w:r>
    </w:p>
    <w:p w14:paraId="3CBCF7FA" w14:textId="4958FF4B" w:rsidR="005C100A" w:rsidRDefault="005C100A" w:rsidP="005C100A">
      <w:pPr>
        <w:rPr>
          <w:b/>
          <w:bCs/>
        </w:rPr>
      </w:pPr>
    </w:p>
    <w:p w14:paraId="3881FF13" w14:textId="77777777" w:rsidR="005C100A" w:rsidRDefault="005C100A" w:rsidP="005C100A">
      <w:pPr>
        <w:rPr>
          <w:b/>
          <w:bCs/>
          <w:lang w:eastAsia="zh-CN"/>
        </w:rPr>
      </w:pPr>
      <w:r>
        <w:rPr>
          <w:b/>
          <w:bCs/>
        </w:rPr>
        <w:br w:type="page"/>
      </w:r>
    </w:p>
    <w:p w14:paraId="6E2350CB" w14:textId="6B23A50C" w:rsidR="005C100A" w:rsidRPr="00014A05" w:rsidRDefault="00602B8B" w:rsidP="005C100A">
      <w:pPr>
        <w:rPr>
          <w:b/>
          <w:bCs/>
          <w:lang w:eastAsia="zh-CN"/>
        </w:rPr>
      </w:pPr>
      <w:r w:rsidRPr="00602B8B">
        <w:rPr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CC5CC52" wp14:editId="42EA0143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5943600" cy="59848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00A">
        <w:rPr>
          <w:b/>
          <w:bCs/>
        </w:rPr>
        <w:t xml:space="preserve">Figure </w:t>
      </w:r>
      <w:r w:rsidR="00DF5197">
        <w:rPr>
          <w:b/>
          <w:bCs/>
        </w:rPr>
        <w:t>S</w:t>
      </w:r>
      <w:r w:rsidR="002A483F">
        <w:rPr>
          <w:b/>
          <w:bCs/>
        </w:rPr>
        <w:t>3</w:t>
      </w:r>
      <w:r w:rsidR="005C100A">
        <w:rPr>
          <w:b/>
          <w:bCs/>
        </w:rPr>
        <w:t xml:space="preserve">. </w:t>
      </w:r>
      <w:r w:rsidR="005C100A" w:rsidRPr="003C6A96">
        <w:rPr>
          <w:b/>
          <w:bCs/>
        </w:rPr>
        <w:t>Taxonomic profiles of the gut microbiome significantly associated with asymptomatic diverticulosis according to anatomic sites.</w:t>
      </w:r>
      <w:r w:rsidR="005C100A" w:rsidRPr="00AB6F6D">
        <w:t xml:space="preserve"> </w:t>
      </w:r>
      <w:r w:rsidR="005C100A" w:rsidRPr="0080609C">
        <w:rPr>
          <w:b/>
          <w:bCs/>
        </w:rPr>
        <w:t>A</w:t>
      </w:r>
      <w:r w:rsidR="005C100A">
        <w:t>) Microbial species significantly different in relative abundance between left asymptomatic diverticulosis (n=2</w:t>
      </w:r>
      <w:r w:rsidR="00685D3F">
        <w:t>0</w:t>
      </w:r>
      <w:r w:rsidR="005C100A">
        <w:t xml:space="preserve">1) and controls (n=400). </w:t>
      </w:r>
      <w:r w:rsidR="005C100A">
        <w:rPr>
          <w:b/>
          <w:bCs/>
        </w:rPr>
        <w:t>B</w:t>
      </w:r>
      <w:r w:rsidR="005C100A" w:rsidRPr="00926945">
        <w:t>)</w:t>
      </w:r>
      <w:r w:rsidR="005C100A">
        <w:t xml:space="preserve"> Significant association between microbial species and right asymptomatic diverticulosis (n=73) vs controls (n=400). </w:t>
      </w:r>
    </w:p>
    <w:p w14:paraId="5BDF743B" w14:textId="36F4F1DD" w:rsidR="005C100A" w:rsidRDefault="005C100A" w:rsidP="005C100A">
      <w:pPr>
        <w:rPr>
          <w:b/>
          <w:bCs/>
        </w:rPr>
      </w:pPr>
    </w:p>
    <w:p w14:paraId="73F53A75" w14:textId="77777777" w:rsidR="005C100A" w:rsidRDefault="005C100A" w:rsidP="005C100A">
      <w:pPr>
        <w:rPr>
          <w:b/>
          <w:bCs/>
        </w:rPr>
      </w:pPr>
      <w:r>
        <w:rPr>
          <w:b/>
          <w:bCs/>
        </w:rPr>
        <w:br w:type="page"/>
      </w:r>
    </w:p>
    <w:p w14:paraId="21D09E15" w14:textId="517F9EFD" w:rsidR="005C100A" w:rsidRDefault="00713ED7" w:rsidP="005C100A">
      <w:r w:rsidRPr="00713ED7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613B2F5" wp14:editId="71741199">
            <wp:simplePos x="0" y="0"/>
            <wp:positionH relativeFrom="column">
              <wp:posOffset>0</wp:posOffset>
            </wp:positionH>
            <wp:positionV relativeFrom="paragraph">
              <wp:posOffset>9640</wp:posOffset>
            </wp:positionV>
            <wp:extent cx="5943600" cy="58851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00A" w:rsidRPr="00AB6F6D">
        <w:rPr>
          <w:b/>
          <w:bCs/>
        </w:rPr>
        <w:t xml:space="preserve">Figure </w:t>
      </w:r>
      <w:r w:rsidR="00DF5197">
        <w:rPr>
          <w:b/>
          <w:bCs/>
        </w:rPr>
        <w:t>S</w:t>
      </w:r>
      <w:r w:rsidR="002A483F">
        <w:rPr>
          <w:b/>
          <w:bCs/>
        </w:rPr>
        <w:t>4</w:t>
      </w:r>
      <w:r w:rsidR="005C100A" w:rsidRPr="00AB6F6D">
        <w:rPr>
          <w:b/>
          <w:bCs/>
        </w:rPr>
        <w:t>.</w:t>
      </w:r>
      <w:r w:rsidR="005C100A" w:rsidRPr="00AB6F6D">
        <w:t xml:space="preserve"> </w:t>
      </w:r>
      <w:r w:rsidR="005C100A" w:rsidRPr="00277D8E">
        <w:rPr>
          <w:b/>
          <w:bCs/>
        </w:rPr>
        <w:t>M</w:t>
      </w:r>
      <w:r w:rsidR="005C100A" w:rsidRPr="00B45B49">
        <w:rPr>
          <w:b/>
          <w:bCs/>
        </w:rPr>
        <w:t>etabolic pathways</w:t>
      </w:r>
      <w:r w:rsidR="005C100A" w:rsidRPr="00277D8E">
        <w:rPr>
          <w:b/>
          <w:bCs/>
        </w:rPr>
        <w:t xml:space="preserve"> </w:t>
      </w:r>
      <w:r w:rsidR="005C100A">
        <w:rPr>
          <w:rFonts w:hint="eastAsia"/>
          <w:b/>
          <w:bCs/>
        </w:rPr>
        <w:t>and</w:t>
      </w:r>
      <w:r w:rsidR="005C100A">
        <w:rPr>
          <w:b/>
          <w:bCs/>
        </w:rPr>
        <w:t xml:space="preserve"> diverticulosis according to anatomic sites. </w:t>
      </w:r>
      <w:r w:rsidR="005C100A">
        <w:t xml:space="preserve">Metabolic functions of gut microbiome significantly different between </w:t>
      </w:r>
      <w:r w:rsidR="005C100A">
        <w:rPr>
          <w:b/>
          <w:bCs/>
        </w:rPr>
        <w:t>A)</w:t>
      </w:r>
      <w:r w:rsidR="005C100A">
        <w:t xml:space="preserve"> left-sided diverticulosis vs controls; </w:t>
      </w:r>
      <w:r w:rsidR="005C100A">
        <w:rPr>
          <w:b/>
          <w:bCs/>
        </w:rPr>
        <w:t xml:space="preserve">B) </w:t>
      </w:r>
      <w:r w:rsidR="005C100A">
        <w:t>right-sided diverticulosis vs controls</w:t>
      </w:r>
      <w:r w:rsidR="005C100A">
        <w:rPr>
          <w:b/>
          <w:bCs/>
        </w:rPr>
        <w:t xml:space="preserve"> </w:t>
      </w:r>
      <w:r w:rsidR="005C100A" w:rsidRPr="00AB6F6D">
        <w:t>(q values &lt;0.25).</w:t>
      </w:r>
    </w:p>
    <w:p w14:paraId="17905884" w14:textId="1E5092FE" w:rsidR="008878C7" w:rsidRDefault="008878C7"/>
    <w:sectPr w:rsidR="00887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">
    <w:altName w:val="Microsoft YaHei"/>
    <w:panose1 w:val="00000000000000000000"/>
    <w:charset w:val="86"/>
    <w:family w:val="auto"/>
    <w:pitch w:val="variable"/>
    <w:sig w:usb0="00002A87" w:usb1="080E0000" w:usb2="00000010" w:usb3="00000000" w:csb0="0004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89"/>
    <w:rsid w:val="00014A05"/>
    <w:rsid w:val="000522C5"/>
    <w:rsid w:val="000522E9"/>
    <w:rsid w:val="00062DC7"/>
    <w:rsid w:val="000D04C0"/>
    <w:rsid w:val="000D754B"/>
    <w:rsid w:val="000F349C"/>
    <w:rsid w:val="00112216"/>
    <w:rsid w:val="00124D52"/>
    <w:rsid w:val="0015643B"/>
    <w:rsid w:val="001C385E"/>
    <w:rsid w:val="001F389A"/>
    <w:rsid w:val="0021263E"/>
    <w:rsid w:val="00246EAD"/>
    <w:rsid w:val="00253AFE"/>
    <w:rsid w:val="0026323F"/>
    <w:rsid w:val="002912A4"/>
    <w:rsid w:val="002938E6"/>
    <w:rsid w:val="002973DE"/>
    <w:rsid w:val="002A483F"/>
    <w:rsid w:val="002F7FDE"/>
    <w:rsid w:val="00356E0A"/>
    <w:rsid w:val="00377A73"/>
    <w:rsid w:val="0038138A"/>
    <w:rsid w:val="00392623"/>
    <w:rsid w:val="003B4B82"/>
    <w:rsid w:val="003C6A96"/>
    <w:rsid w:val="003E6CC8"/>
    <w:rsid w:val="003F2FC3"/>
    <w:rsid w:val="00415594"/>
    <w:rsid w:val="00450B5C"/>
    <w:rsid w:val="004542E4"/>
    <w:rsid w:val="00464D63"/>
    <w:rsid w:val="004702A7"/>
    <w:rsid w:val="004734D3"/>
    <w:rsid w:val="0049011D"/>
    <w:rsid w:val="00496578"/>
    <w:rsid w:val="004A6F9B"/>
    <w:rsid w:val="004D2520"/>
    <w:rsid w:val="00500D48"/>
    <w:rsid w:val="005340D7"/>
    <w:rsid w:val="00540E22"/>
    <w:rsid w:val="00542EB5"/>
    <w:rsid w:val="0055381E"/>
    <w:rsid w:val="00576646"/>
    <w:rsid w:val="0059546A"/>
    <w:rsid w:val="005C100A"/>
    <w:rsid w:val="00602B8B"/>
    <w:rsid w:val="00657F0D"/>
    <w:rsid w:val="00663221"/>
    <w:rsid w:val="00670187"/>
    <w:rsid w:val="00685D3F"/>
    <w:rsid w:val="00696B98"/>
    <w:rsid w:val="006D57C8"/>
    <w:rsid w:val="006F758D"/>
    <w:rsid w:val="00713ED7"/>
    <w:rsid w:val="007252E2"/>
    <w:rsid w:val="007257F7"/>
    <w:rsid w:val="007447A4"/>
    <w:rsid w:val="0076724E"/>
    <w:rsid w:val="00780590"/>
    <w:rsid w:val="00792989"/>
    <w:rsid w:val="007B2E2F"/>
    <w:rsid w:val="007C7498"/>
    <w:rsid w:val="007E24EF"/>
    <w:rsid w:val="00825B4C"/>
    <w:rsid w:val="00834D3B"/>
    <w:rsid w:val="00872992"/>
    <w:rsid w:val="008878C7"/>
    <w:rsid w:val="008A453A"/>
    <w:rsid w:val="008C7721"/>
    <w:rsid w:val="008D021F"/>
    <w:rsid w:val="0095452C"/>
    <w:rsid w:val="00971865"/>
    <w:rsid w:val="009765D1"/>
    <w:rsid w:val="00991FFA"/>
    <w:rsid w:val="009B4A57"/>
    <w:rsid w:val="009D1372"/>
    <w:rsid w:val="009E3D4F"/>
    <w:rsid w:val="00A1051E"/>
    <w:rsid w:val="00A22F81"/>
    <w:rsid w:val="00A30048"/>
    <w:rsid w:val="00A366CD"/>
    <w:rsid w:val="00A51303"/>
    <w:rsid w:val="00A65B0F"/>
    <w:rsid w:val="00AB01B3"/>
    <w:rsid w:val="00AC1FE4"/>
    <w:rsid w:val="00B77589"/>
    <w:rsid w:val="00BF0797"/>
    <w:rsid w:val="00BF5FA1"/>
    <w:rsid w:val="00C11EC2"/>
    <w:rsid w:val="00C43776"/>
    <w:rsid w:val="00C479D5"/>
    <w:rsid w:val="00C72DF3"/>
    <w:rsid w:val="00C94FD1"/>
    <w:rsid w:val="00CC1AB8"/>
    <w:rsid w:val="00D00B51"/>
    <w:rsid w:val="00D035DC"/>
    <w:rsid w:val="00D06C47"/>
    <w:rsid w:val="00D17B9F"/>
    <w:rsid w:val="00D52A7E"/>
    <w:rsid w:val="00D54EB4"/>
    <w:rsid w:val="00D562FB"/>
    <w:rsid w:val="00D81659"/>
    <w:rsid w:val="00D82B7C"/>
    <w:rsid w:val="00DB7A87"/>
    <w:rsid w:val="00DC71A9"/>
    <w:rsid w:val="00DF446D"/>
    <w:rsid w:val="00DF5197"/>
    <w:rsid w:val="00E545B4"/>
    <w:rsid w:val="00E65CF3"/>
    <w:rsid w:val="00E670F6"/>
    <w:rsid w:val="00E855F2"/>
    <w:rsid w:val="00EE0580"/>
    <w:rsid w:val="00EF267A"/>
    <w:rsid w:val="00F1524F"/>
    <w:rsid w:val="00F378F7"/>
    <w:rsid w:val="00F52AE9"/>
    <w:rsid w:val="00F55E95"/>
    <w:rsid w:val="00F83B17"/>
    <w:rsid w:val="00F855BD"/>
    <w:rsid w:val="00FE2F08"/>
    <w:rsid w:val="00F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0CA91"/>
  <w15:chartTrackingRefBased/>
  <w15:docId w15:val="{561DBA76-3D6B-F647-8A07-3AD17C8A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Hei" w:hAnsi="Arial" w:cs="Arial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89"/>
    <w:pPr>
      <w:spacing w:after="200" w:line="360" w:lineRule="auto"/>
    </w:pPr>
    <w:rPr>
      <w:rFonts w:eastAsia="SimSun"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7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589"/>
    <w:rPr>
      <w:rFonts w:eastAsia="SimSun"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5C100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55E95"/>
    <w:rPr>
      <w:rFonts w:eastAsia="SimSu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hamed.khalili@ki.se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hkhalili@mgh.harvard.edu" TargetMode="Externa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1</TotalTime>
  <Pages>6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Xinwei Hua</dc:creator>
  <cp:keywords/>
  <dc:description/>
  <cp:lastModifiedBy>Xinwei Hua</cp:lastModifiedBy>
  <cp:revision>3</cp:revision>
  <dcterms:created xsi:type="dcterms:W3CDTF">2024-08-01T07:50:00Z</dcterms:created>
  <dcterms:modified xsi:type="dcterms:W3CDTF">2024-08-01T07:50:00Z</dcterms:modified>
</cp:coreProperties>
</file>