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DD25B" w14:textId="2CF60F5C" w:rsidR="006004A7" w:rsidRDefault="00587C69" w:rsidP="00EE5AA7">
      <w:pPr>
        <w:pStyle w:val="Title"/>
        <w:spacing w:before="120" w:after="12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Additional file 3 - </w:t>
      </w:r>
      <w:r w:rsidR="006004A7" w:rsidRPr="008522FD">
        <w:rPr>
          <w:rFonts w:eastAsia="Times New Roman"/>
          <w:lang w:val="en-GB"/>
        </w:rPr>
        <w:t xml:space="preserve">Supplementary </w:t>
      </w:r>
      <w:r w:rsidR="003D4A4A">
        <w:rPr>
          <w:rFonts w:eastAsia="Times New Roman"/>
          <w:lang w:val="en-GB"/>
        </w:rPr>
        <w:t>Results</w:t>
      </w:r>
    </w:p>
    <w:p w14:paraId="70FB633A" w14:textId="77777777" w:rsidR="00270AD8" w:rsidRPr="00270AD8" w:rsidRDefault="00270AD8" w:rsidP="00EE5AA7">
      <w:pPr>
        <w:pStyle w:val="Heading4"/>
        <w:rPr>
          <w:rFonts w:eastAsia="Times New Roman"/>
          <w:lang w:val="en-GB"/>
        </w:rPr>
      </w:pPr>
      <w:bookmarkStart w:id="0" w:name="_Hlk161235525"/>
      <w:bookmarkStart w:id="1" w:name="_GoBack"/>
      <w:r w:rsidRPr="00270AD8">
        <w:rPr>
          <w:rFonts w:eastAsia="Times New Roman"/>
          <w:lang w:val="en-GB"/>
        </w:rPr>
        <w:t>Patient populations and clinical characteristics</w:t>
      </w:r>
    </w:p>
    <w:bookmarkEnd w:id="1"/>
    <w:p w14:paraId="771A9EAE" w14:textId="77777777" w:rsidR="00270AD8" w:rsidRPr="00270AD8" w:rsidRDefault="00270AD8" w:rsidP="00270AD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8"/>
          <w:u w:val="single"/>
          <w:lang w:val="en-GB"/>
        </w:rPr>
      </w:pPr>
      <w:r w:rsidRPr="00270AD8">
        <w:rPr>
          <w:rFonts w:ascii="Times New Roman" w:eastAsia="Times New Roman" w:hAnsi="Times New Roman" w:cs="Times New Roman"/>
          <w:i/>
          <w:sz w:val="24"/>
          <w:szCs w:val="28"/>
          <w:u w:val="single"/>
          <w:lang w:val="en-GB"/>
        </w:rPr>
        <w:t xml:space="preserve">Demographic characteristics of PA-ESBL and NA-ESBL patients </w:t>
      </w:r>
    </w:p>
    <w:p w14:paraId="534667BB" w14:textId="53BB488F" w:rsidR="00270AD8" w:rsidRPr="00270AD8" w:rsidRDefault="00270AD8" w:rsidP="00270AD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PA-ESBL patients, compared to NA-ESBL patients, showed a significant association with age more than 80 years (14.2% vs 8.6%,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=0.028), a higher prevalence of infections (8.6% vs 1.4%,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&lt;0.001, 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4:</w:t>
      </w:r>
      <w:r w:rsidR="003D4A4A"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A526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S</w:t>
      </w:r>
      <w:r w:rsidR="007F00C4" w:rsidRPr="00BA526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BA526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)</w:t>
      </w:r>
      <w:r w:rsidRPr="00BA526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both admission-onset (n=9/456, 2.0% versus n=9/3247, 0.3%, Fisher,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&lt;0.001) and hospital-onset (n=20/456, 4.4% versus n=35/3247, 1.1%, Fisher,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&lt;0.001). Among the PA-ESBL cohort, more patients arrived from acute-care institutions (13.2% versus 7.4%,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=0.001) and extended-care facilities (6.6% versus 2.9%,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=0.002) than among the NA-ESBL cohort. Moreover, previous ESBL carriage (4.6% versus 1.1%,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&lt;0.001) or hospitalisation within the past 1 year (66.7% versus 51.6%,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≤0.001) were more prevalent among PA- rather than NA-ESBL patients. Antibiotic exposure at admission did not show a significant difference between PA- and NA-ESBL patients (14.5% vs 12.8%,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=0.304, 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4:</w:t>
      </w:r>
      <w:r w:rsidR="003D4A4A"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A526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</w:p>
    <w:p w14:paraId="4F0647C6" w14:textId="77777777" w:rsidR="00270AD8" w:rsidRPr="00270AD8" w:rsidRDefault="00270AD8" w:rsidP="00270AD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</w:pPr>
      <w:r w:rsidRPr="00270AD8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Factors associated with HA-ESBL cohort</w:t>
      </w:r>
    </w:p>
    <w:p w14:paraId="3EFC64C6" w14:textId="2C66F732" w:rsidR="00270AD8" w:rsidRPr="00270AD8" w:rsidRDefault="00270AD8" w:rsidP="00270AD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ESBL-free and the HA-ESBL cohorts showed comparable characteristics </w:t>
      </w:r>
      <w:r w:rsidR="00424FF4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basic demographics (i.e., age, gender, BMI, 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4:</w:t>
      </w:r>
      <w:r w:rsidR="003D4A4A"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A526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5</w:t>
      </w:r>
      <w:r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However, antibiotic exposure during hospitalisation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(72.5% versus 49.4%,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&lt;0.001, 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4:</w:t>
      </w:r>
      <w:r w:rsidR="003D4A4A"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5</w:t>
      </w:r>
      <w:r w:rsidRPr="00BA5260">
        <w:rPr>
          <w:rFonts w:ascii="Times New Roman" w:eastAsia="Times New Roman" w:hAnsi="Times New Roman" w:cs="Times New Roman"/>
          <w:sz w:val="24"/>
          <w:szCs w:val="28"/>
          <w:lang w:val="en-GB"/>
        </w:rPr>
        <w:t>)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hospitalisation for a median of 8 days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=0.048)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was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associated with ESBL-E nosocomial acquisition.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Similar to the PA-ESBL cohort, HA-ESBL patients demonstrated a stronger association with ESBL-E infections (2.9% vs 1.1%,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=0.033). Besides, the HA-ESBL cohort was significantly associated with hospitalization within the past three months to one year prior to current admissions (35.8% versus 26%, </w:t>
      </w:r>
      <w:r w:rsidRPr="00270A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&lt;0.001) and known ESBL carriage before admission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(2.9% versus 0.9%,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=0.020)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73B2E4B5" w14:textId="77777777" w:rsidR="00270AD8" w:rsidRPr="00270AD8" w:rsidRDefault="00270AD8" w:rsidP="00EE5AA7">
      <w:pPr>
        <w:pStyle w:val="Heading4"/>
        <w:rPr>
          <w:rFonts w:eastAsia="Times New Roman"/>
          <w:lang w:val="en-GB"/>
        </w:rPr>
      </w:pPr>
      <w:r w:rsidRPr="00270AD8">
        <w:rPr>
          <w:rFonts w:eastAsia="Times New Roman"/>
          <w:lang w:val="en-GB"/>
        </w:rPr>
        <w:lastRenderedPageBreak/>
        <w:t xml:space="preserve">Population structure of ESBL-producing </w:t>
      </w:r>
      <w:r w:rsidRPr="00270AD8">
        <w:rPr>
          <w:rFonts w:eastAsia="Times New Roman"/>
          <w:i/>
          <w:lang w:val="en-GB"/>
        </w:rPr>
        <w:t xml:space="preserve">E. coli </w:t>
      </w:r>
      <w:r w:rsidRPr="00270AD8">
        <w:rPr>
          <w:rFonts w:eastAsia="Times New Roman"/>
          <w:lang w:val="en-GB"/>
        </w:rPr>
        <w:t>revealed high genomic diversity in both HA- and PA-ESBL cohorts</w:t>
      </w:r>
      <w:bookmarkStart w:id="2" w:name="_Hlk161302685"/>
    </w:p>
    <w:p w14:paraId="30FCD95C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Besides the analysis of the whole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population, we cross-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sectionally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investigated the diversity of the first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 among positive patients in both PA- and HA-ESBL cohorts. Out of the 366 sequenced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, 215 (58.7%) were the first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isolates isolated from screening (n=201 isolates) and clinical samples (n=14 isolates) from each of the 201 patients: 114 isolates originated from 102 PA-ESBL patients and 101 isolates from 99 HA-ESBL patients. From 188 of these patients, one colonising (in 185 patients) or one infecting first-isolates (in 3 patients) was isolated. In other cases, two first-isolates, either two colonising isolates (in 4 patients) or two infecting isolates (in 1 patient) or one colonising and one infecting isolates (in 8 patients) were concurrently isolated at the first time points.</w:t>
      </w:r>
    </w:p>
    <w:p w14:paraId="6F2B5D95" w14:textId="44DCE17B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These 215 isolates showed a high clonal diversity with 45 known STs </w:t>
      </w:r>
      <w:proofErr w:type="gram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belonging</w:t>
      </w:r>
      <w:proofErr w:type="gram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to all eight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phylogroups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. However, of these 45 STs, fourteen accounting for more than 80% of the first-isolate population were observed commonly in both PA- (97/114, 85.1%) and HA-ESBL cohorts (81/101, 80.2%). Thirteen and eighteen STs were uniquely identified in the first-isolate populations of PA- and HA-ESBL cohorts, respectively, but not in more than three isolates each. The Simpson’s diversity index (SDI) of the first-HA-ESBL-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(SDI =0.8) was comparable to that of the first-PA-ESBL-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(SDI=0.75). </w:t>
      </w:r>
    </w:p>
    <w:p w14:paraId="6DB2220D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The diversity of the first ESBL-</w:t>
      </w:r>
      <w:proofErr w:type="spellStart"/>
      <w:r w:rsidRPr="00270AD8">
        <w:rPr>
          <w:rFonts w:ascii="Times New Roman" w:eastAsia="Times New Roman" w:hAnsi="Times New Roman" w:cs="Times New Roman"/>
          <w:iCs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in the PA-ESBL cohort reflected the diversity on the arrival of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from the community. The comparably high clonal diversity of the first-HA-ESBL-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reinforces the evidence of the lack of any specifically successful hospital-associated lineages.</w:t>
      </w:r>
    </w:p>
    <w:p w14:paraId="65D12F8D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Similar to the overall isolate population, ST131 was the most predominant ST found in the first-isolate populations in both cohorts (99/215, 46%), and the prevalence of this clone did not differ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lastRenderedPageBreak/>
        <w:t xml:space="preserve">significantly between the populations of first-isolate isolated from PA- (56/114, 49%) or HA-ESBL cohorts (43/101, 42.6%,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=0.3). </w:t>
      </w:r>
    </w:p>
    <w:p w14:paraId="251A248B" w14:textId="77777777" w:rsidR="00270AD8" w:rsidRPr="00270AD8" w:rsidRDefault="00270AD8" w:rsidP="00EE5AA7">
      <w:pPr>
        <w:pStyle w:val="Heading4"/>
        <w:rPr>
          <w:rFonts w:eastAsia="Times New Roman"/>
          <w:lang w:val="en-GB"/>
        </w:rPr>
      </w:pPr>
      <w:r w:rsidRPr="00270AD8">
        <w:rPr>
          <w:rFonts w:eastAsia="Times New Roman"/>
          <w:lang w:val="en-GB"/>
        </w:rPr>
        <w:t>ESBL-</w:t>
      </w:r>
      <w:proofErr w:type="spellStart"/>
      <w:r w:rsidRPr="00270AD8">
        <w:rPr>
          <w:rFonts w:eastAsia="Times New Roman"/>
          <w:lang w:val="en-GB"/>
        </w:rPr>
        <w:t>Ec</w:t>
      </w:r>
      <w:proofErr w:type="spellEnd"/>
      <w:r w:rsidRPr="00270AD8">
        <w:rPr>
          <w:rFonts w:eastAsia="Times New Roman"/>
          <w:lang w:val="en-GB"/>
        </w:rPr>
        <w:t xml:space="preserve"> from HA and PA-ESBL cohorts presented similar antibiotic resistance and virulence gene profiles</w:t>
      </w:r>
    </w:p>
    <w:p w14:paraId="76F8A6AF" w14:textId="77777777" w:rsidR="00270AD8" w:rsidRPr="00270AD8" w:rsidRDefault="00270AD8" w:rsidP="00270AD8">
      <w:pPr>
        <w:keepNext/>
        <w:keepLines/>
        <w:spacing w:before="40" w:after="0" w:line="240" w:lineRule="auto"/>
        <w:outlineLvl w:val="4"/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  <w:t>Antibiotic resistance genes</w:t>
      </w:r>
    </w:p>
    <w:p w14:paraId="3C1F7EA3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Besides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-M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genes identified in ninety percent of the isolated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isolates, other less frequent ESBL genes included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SHV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SHV-12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n=20) and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TEM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TEM-19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TEM-52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n=3; a combination of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CTX-M-32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TEM-207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n=1). Moreover, plasmid-mediated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AmpC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carriers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CMY-2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n=9), and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carbapenemase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-producers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KPC-3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n=1) were also observed.  </w:t>
      </w:r>
    </w:p>
    <w:p w14:paraId="1F49FED2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In addition to ESBL and other beta-lactamase-encoding genes, we identified a total of 50 acquired antibiotic resistance genes (ARGs) conferring resistance to aminoglycosides, rifampicin,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phenicols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colistin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fosfomycin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, macrolides/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lincosamides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/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streptogramins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(MLS), fluoroquinolones, sulphonamides, trimethoprim and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tetracyclines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. </w:t>
      </w:r>
    </w:p>
    <w:p w14:paraId="74C17C54" w14:textId="1F6C2DC8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The principal component analysis (PCA) based on the presence/absence binary matrix of all antimicrobial resistance genes, including beta-lactamases-encoding genes, suggested that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PA- and HA-ESBL cohorts shared similar resistance gene profiles (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 S1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</w:p>
    <w:p w14:paraId="3DCB8BA4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isolates from HA-ESBL patients (n=136, mean: 5, median: 5, range: 1-7, IQR: 4-6, SD: 2 classes) carried more acquired resistance gene classes than those from PA-ESBL patients by a mean of one gene (n=230, mean: 4, median: 5, range: 1-7, IQR: 3-6, SD: 2 classes,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=0.002). </w:t>
      </w:r>
    </w:p>
    <w:p w14:paraId="44B8E66C" w14:textId="77777777" w:rsidR="00270AD8" w:rsidRPr="00270AD8" w:rsidRDefault="00270AD8" w:rsidP="00270AD8">
      <w:pPr>
        <w:keepNext/>
        <w:keepLines/>
        <w:spacing w:before="40" w:after="0" w:line="240" w:lineRule="auto"/>
        <w:outlineLvl w:val="4"/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  <w:t>Virulence factors</w:t>
      </w:r>
    </w:p>
    <w:p w14:paraId="046CA0E5" w14:textId="05B47DAD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We detected a total of 222 virulence genes and each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isolate carried 67 virulence genes on average (median: 71, IQR: 61-73, range: 30-103 genes). No significant difference was observed between the PA- and HA-ESBL cohorts regarding the total number of virulence genes 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nor within each virulence function group, except for virulence genes responsible for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autotransporter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= 0.011) and invasion (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= 0.049), wherein PA-ESBL-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carried more virulence genes than HA-ESBL-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by a median of one gene (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 S2A</w:t>
      </w:r>
      <w:r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Infecting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(n=42, mean: 70, median: 73 genes) in both cohorts carried more virulence genes than colonising isolates (n= 324, mean: 67, median: 71 genes,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= 0.03</w:t>
      </w:r>
      <w:r w:rsidRPr="00BA52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</w:t>
      </w:r>
      <w:r w:rsidR="007F00C4" w:rsidRPr="005863F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BA526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S2B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). </w:t>
      </w:r>
    </w:p>
    <w:p w14:paraId="566514A2" w14:textId="268BDD35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No significant difference in the overall number of virulence genes was observed between different STs (</w:t>
      </w:r>
      <w:r w:rsidR="003D4A4A" w:rsidRPr="00BA5260">
        <w:rPr>
          <w:rFonts w:ascii="Times New Roman" w:eastAsia="Times New Roman" w:hAnsi="Times New Roman" w:cs="Times New Roman"/>
          <w:b/>
          <w:bCs/>
          <w:sz w:val="24"/>
          <w:szCs w:val="28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bCs/>
          <w:sz w:val="24"/>
          <w:szCs w:val="28"/>
          <w:lang w:val="en-GB"/>
        </w:rPr>
        <w:t>Fig S2C</w:t>
      </w:r>
      <w:r w:rsidRPr="00BA5260">
        <w:rPr>
          <w:rFonts w:ascii="Times New Roman" w:eastAsia="Times New Roman" w:hAnsi="Times New Roman" w:cs="Times New Roman"/>
          <w:sz w:val="24"/>
          <w:szCs w:val="28"/>
          <w:lang w:val="en-GB"/>
        </w:rPr>
        <w:t>),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or between the groups of 215 first-isolated isolates and the 151 subsequently isolated isolates (</w:t>
      </w:r>
      <w:r w:rsidR="003D4A4A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Fig S2D</w:t>
      </w:r>
      <w:r w:rsidRPr="00BA5260">
        <w:rPr>
          <w:rFonts w:ascii="Times New Roman" w:eastAsia="Times New Roman" w:hAnsi="Times New Roman" w:cs="Times New Roman"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</w:t>
      </w:r>
    </w:p>
    <w:p w14:paraId="7ED56177" w14:textId="77777777" w:rsidR="00270AD8" w:rsidRPr="00270AD8" w:rsidRDefault="00270AD8" w:rsidP="00EE5AA7">
      <w:pPr>
        <w:pStyle w:val="Heading4"/>
        <w:rPr>
          <w:rFonts w:eastAsia="Times New Roman"/>
          <w:lang w:val="en-GB"/>
        </w:rPr>
      </w:pPr>
      <w:r w:rsidRPr="00270AD8">
        <w:rPr>
          <w:rFonts w:eastAsia="Times New Roman"/>
          <w:lang w:val="en-GB"/>
        </w:rPr>
        <w:t>Local ST131 reflect the epidemic properties of global ST131</w:t>
      </w:r>
    </w:p>
    <w:p w14:paraId="5B091188" w14:textId="77777777" w:rsidR="00270AD8" w:rsidRPr="00270AD8" w:rsidRDefault="00270AD8" w:rsidP="00270AD8">
      <w:pPr>
        <w:keepNext/>
        <w:keepLines/>
        <w:spacing w:before="40" w:after="0" w:line="240" w:lineRule="auto"/>
        <w:outlineLvl w:val="4"/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b/>
          <w:i/>
          <w:sz w:val="24"/>
          <w:szCs w:val="28"/>
          <w:lang w:val="en-GB"/>
        </w:rPr>
        <w:t>Local ST131 population structure</w:t>
      </w:r>
    </w:p>
    <w:p w14:paraId="05F27FA0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The majority of the ST131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isolates belonged to clade C, including subclade C2/H30-Rx (135/178 isolates, 75.8%) and subclade C1/H30-R (35/178 isolates, 20%) (</w:t>
      </w:r>
      <w:r w:rsidRPr="00270AD8">
        <w:rPr>
          <w:rFonts w:ascii="Times New Roman" w:eastAsia="Times New Roman" w:hAnsi="Times New Roman" w:cs="Times New Roman"/>
          <w:b/>
          <w:bCs/>
          <w:sz w:val="24"/>
          <w:szCs w:val="28"/>
          <w:lang w:val="en-GB"/>
        </w:rPr>
        <w:t>Figure 4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), a minority of them belonged to clade A (n=5) or clade B (n=3).</w:t>
      </w:r>
    </w:p>
    <w:p w14:paraId="4316E236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While ST131 isolates from subclade C2 were mainly associated with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(131/135, 97.0%); subclade C1 commonly carried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CTX-M-27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(25/35, 71.4%) and less frequently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CTX-M-14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(2/35, 5.7%).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CTX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-M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genes of CTX-M group 1 and group 2 genes were observed in clade A and clade B (</w:t>
      </w:r>
      <w:r w:rsidRPr="00270AD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Figure 4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). </w:t>
      </w:r>
    </w:p>
    <w:p w14:paraId="5FF0F739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The genetic context of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-M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genes carried by different ST131 clades was investigated by long-read sequencing on nine ST131 isolates from both PA- (n=5) and HA-ESBL (n=4) cohorts. </w:t>
      </w:r>
    </w:p>
    <w:p w14:paraId="3A493C18" w14:textId="5E273E1D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The nine isolates that were long-read sequenced belonged to all identified clades: clade C2/H30-Rx (n=6, all carried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 xml:space="preserve">CTX-M-15),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clade C1/H30-R (n=1, carried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CTX-M-27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), clade A (n=1, carried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), and clade B (n=1, carried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). From these nine isolates, eleven </w:t>
      </w:r>
      <w:proofErr w:type="spell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-M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genes were identified with one C2/H30Rx isolate carrying up to three copies of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in its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lastRenderedPageBreak/>
        <w:t>genome (</w:t>
      </w:r>
      <w:r w:rsidR="003D4A4A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4: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Table S</w:t>
      </w:r>
      <w:r w:rsidR="007F00C4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6</w:t>
      </w:r>
      <w:r w:rsidRPr="00BA5260">
        <w:rPr>
          <w:rFonts w:ascii="Times New Roman" w:eastAsia="Times New Roman" w:hAnsi="Times New Roman" w:cs="Times New Roman"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Except for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CTX-M-2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with no flanking IS element found, IS elements surrounding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CTX-M-27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were consistent with the previous report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begin"/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  <w:instrText xml:space="preserve"> ADDIN EN.CITE &lt;EndNote&gt;&lt;Cite&gt;&lt;Author&gt;Nguyen&lt;/Author&gt;&lt;Year&gt;2021&lt;/Year&gt;&lt;RecNum&gt;464&lt;/RecNum&gt;&lt;DisplayText&gt;(1)&lt;/DisplayText&gt;&lt;record&gt;&lt;rec-number&gt;464&lt;/rec-number&gt;&lt;foreign-keys&gt;&lt;key app="EN" db-id="e0vsva9srfddaqevpsa5vtzldvxxsvs5pwtt" timestamp="1613583223"&gt;464&lt;/key&gt;&lt;/foreign-keys&gt;&lt;ref-type name="Journal Article"&gt;17&lt;/ref-type&gt;&lt;contributors&gt;&lt;authors&gt;&lt;author&gt;Nguyen, Minh Ngoc&lt;/author&gt;&lt;author&gt;Hoang, Ha Thi Thu&lt;/author&gt;&lt;author&gt;Xavier, Basil Britto&lt;/author&gt;&lt;author&gt;Lammens, Christine&lt;/author&gt;&lt;author&gt;Le, Hai Thanh&lt;/author&gt;&lt;author&gt;Hoang, Ngoc Thi Bich&lt;/author&gt;&lt;author&gt;Nguyen, Son Thai&lt;/author&gt;&lt;author&gt;Pham, Ngoc Thi&lt;/author&gt;&lt;author&gt;Goossens, Herman&lt;/author&gt;&lt;author&gt;Dang, Anh Duc&lt;/author&gt;&lt;author&gt;Malhotra-Kumar, Surbhi&lt;/author&gt;&lt;/authors&gt;&lt;/contributors&gt;&lt;titles&gt;&lt;title&gt;Prospective One Health genetic surveillance in Vietnam identifies distinct blaCTX-M-harbouring Escherichia coli in food-chain and human-derived samples&lt;/title&gt;&lt;secondary-title&gt;Clinical Microbiology and Infection&lt;/secondary-title&gt;&lt;/titles&gt;&lt;periodical&gt;&lt;full-title&gt;Clinical Microbiology and Infection&lt;/full-title&gt;&lt;/periodical&gt;&lt;keywords&gt;&lt;keyword&gt;Extended-spectrum beta-lactamases&lt;/keyword&gt;&lt;keyword&gt;Horizontal gene transmission&lt;/keyword&gt;&lt;keyword&gt;Molecular epidemiology&lt;/keyword&gt;&lt;keyword&gt;One Health&lt;/keyword&gt;&lt;keyword&gt;Vietnam&lt;/keyword&gt;&lt;/keywords&gt;&lt;dates&gt;&lt;year&gt;2021&lt;/year&gt;&lt;pub-dates&gt;&lt;date&gt;2021/01/18/&lt;/date&gt;&lt;/pub-dates&gt;&lt;/dates&gt;&lt;isbn&gt;1198-743X&lt;/isbn&gt;&lt;urls&gt;&lt;related-urls&gt;&lt;url&gt;https://www.sciencedirect.com/science/article/pii/S1198743X2100032X&lt;/url&gt;&lt;/related-urls&gt;&lt;/urls&gt;&lt;electronic-resource-num&gt;https://doi.org/10.1016/j.cmi.2021.01.006&lt;/electronic-resource-num&gt;&lt;/record&gt;&lt;/Cite&gt;&lt;/EndNote&gt;</w:instrTex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separate"/>
      </w:r>
      <w:r w:rsidR="00812531">
        <w:rPr>
          <w:rFonts w:ascii="Times New Roman" w:eastAsia="Times New Roman" w:hAnsi="Times New Roman" w:cs="Times New Roman"/>
          <w:noProof/>
          <w:sz w:val="24"/>
          <w:szCs w:val="28"/>
          <w:lang w:val="en-GB"/>
        </w:rPr>
        <w:t>(1)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end"/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. </w:t>
      </w:r>
      <w:proofErr w:type="spellStart"/>
      <w:proofErr w:type="gram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-M</w:t>
      </w:r>
      <w:proofErr w:type="gram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genes were mostly found on plasmid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IncF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which carried multiple additional antibiotic resistance genes (</w:t>
      </w:r>
      <w:r w:rsidR="003D4A4A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4: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6</w:t>
      </w:r>
      <w:r w:rsidRPr="00BA5260">
        <w:rPr>
          <w:rFonts w:ascii="Times New Roman" w:eastAsia="Times New Roman" w:hAnsi="Times New Roman" w:cs="Times New Roman"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Chromosomal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was observed in both cohorts, including two PA- and one HA-ESBL-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isolates. In these three isolates, one to two copies of chromosomal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bla</w:t>
      </w:r>
      <w:r w:rsidRPr="00270AD8">
        <w:rPr>
          <w:rFonts w:ascii="Times New Roman" w:eastAsia="Times New Roman" w:hAnsi="Times New Roman" w:cs="Times New Roman"/>
          <w:sz w:val="24"/>
          <w:szCs w:val="28"/>
          <w:vertAlign w:val="subscript"/>
          <w:lang w:val="en-GB"/>
        </w:rPr>
        <w:t>CTX-M-15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were observed. </w:t>
      </w:r>
    </w:p>
    <w:p w14:paraId="26933E43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ST131 isolates from the two subclades C1 and C2 of both HA- and PA-ESBL cohorts consistently carried the chromosomal mutations (gyrA1AB, parC1AB) on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gyrA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parC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genes conferring fluoroquinolone resistance and concordantly expressing resistance to ciprofloxacin (</w:t>
      </w:r>
      <w:r w:rsidRPr="00270AD8">
        <w:rPr>
          <w:rFonts w:ascii="Times New Roman" w:eastAsia="Times New Roman" w:hAnsi="Times New Roman" w:cs="Times New Roman"/>
          <w:b/>
          <w:bCs/>
          <w:sz w:val="24"/>
          <w:szCs w:val="28"/>
          <w:lang w:val="en-GB"/>
        </w:rPr>
        <w:t>Figure 4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). These mutations were absent in the ciprofloxacin-susceptible ST131 isolates of clades A and B.</w:t>
      </w:r>
    </w:p>
    <w:p w14:paraId="79C84623" w14:textId="77777777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proofErr w:type="gramStart"/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fimH41</w:t>
      </w:r>
      <w:proofErr w:type="gram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8"/>
          <w:lang w:val="en-GB"/>
        </w:rPr>
        <w:t>fimH30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were found in all ST131 isolates of clade A and clade C, respectively. Two out of three clade B isolates carried fimH22 and one without identified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fimH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variant.</w:t>
      </w:r>
    </w:p>
    <w:p w14:paraId="13379697" w14:textId="45DC1B51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Although not the clone with the highest number of virulence genes, ST131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 xml:space="preserve">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carried a noticeably different virulence profile compared to other STs (</w:t>
      </w:r>
      <w:r w:rsidR="003D4A4A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5: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Fig S3A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-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B</w:t>
      </w:r>
      <w:r w:rsidRPr="00BA5260"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 </w:t>
      </w:r>
      <w:r w:rsidRPr="00270AD8"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  <w:t xml:space="preserve">The virulence profile of local ST131 was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notably linked to a higher prevalence of </w:t>
      </w:r>
      <w:proofErr w:type="spell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iha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, </w:t>
      </w:r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sat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and </w:t>
      </w:r>
      <w:proofErr w:type="spell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iss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than non-ST131 ESBL-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(</w:t>
      </w:r>
      <w:r w:rsidR="003D4A4A"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4: </w:t>
      </w:r>
      <w:r w:rsidRPr="00BA5260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7</w:t>
      </w:r>
      <w:r w:rsidRPr="00BA5260"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  <w:t xml:space="preserve"> This disparity was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not a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phylogroup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B2-bound effect (</w:t>
      </w:r>
      <w:r w:rsidR="003D4A4A" w:rsidRPr="00490D4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5: </w:t>
      </w:r>
      <w:r w:rsidRPr="00490D4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Fig S3C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-</w:t>
      </w:r>
      <w:r w:rsidRPr="00490D4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D</w:t>
      </w:r>
      <w:r w:rsidRPr="00270AD8"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  <w:t>)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.</w:t>
      </w:r>
    </w:p>
    <w:p w14:paraId="5698EBA8" w14:textId="4CD7BDDA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Long-read sequencing on nine ST131 isolates resolved that virulence genes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iha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sat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were located within chromosomal pathogenicity islands (PAIs, </w:t>
      </w:r>
      <w:r w:rsidR="003D4A4A"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4: </w:t>
      </w:r>
      <w:r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</w:t>
      </w:r>
      <w:r w:rsidRPr="00490D4F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nine ST131 genomes, eight carried both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iha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sat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genes, and the remaining one genome from clade B carried only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iha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9813CD"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All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these nine PAIs integrated into the chromosome at the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tRNA-Phe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site with or without integrase encoding genes (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intA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70AD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intS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3D4A4A"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4: </w:t>
      </w:r>
      <w:r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). These 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identified PAIs varied in size, ranging from 70381 to 102841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bp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, and carried a range of 22-46 virulence genes in addition to genes encoding for IS elements and hypothetical open reading frames. All except one PAI shared 63-98% similarity to each other. Of note, one of these PAIs, isolated from patient IT3336RTD (</w:t>
      </w:r>
      <w:r w:rsidR="003D4A4A"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4: </w:t>
      </w:r>
      <w:r w:rsidRPr="0049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</w:t>
      </w:r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), shared 99.9% identity and 100% coverage to ST131 isolates isolated from patients with recurrent urinary tract infections (NCBI accession number CP014316) and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>urosepsis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(NCBI accession number CP006784). </w:t>
      </w:r>
    </w:p>
    <w:p w14:paraId="43956CD7" w14:textId="5DE282AD" w:rsidR="00270AD8" w:rsidRPr="00270AD8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  <w:sectPr w:rsidR="00270AD8" w:rsidRPr="00270AD8" w:rsidSect="000A615F"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Virulence gene </w:t>
      </w:r>
      <w:proofErr w:type="spell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iss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was detected in seven out of eight long-read sequenced genomes and located on chromosomes in these seven isolates with two of them showed association to genomic islands (</w:t>
      </w:r>
      <w:r w:rsidR="003D4A4A" w:rsidRPr="00490D4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 xml:space="preserve">Additional file 4: </w:t>
      </w:r>
      <w:r w:rsidRPr="00490D4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Table S</w:t>
      </w:r>
      <w:r w:rsidR="007F00C4" w:rsidRPr="005863F3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8</w:t>
      </w:r>
      <w:r w:rsidRPr="00490D4F">
        <w:rPr>
          <w:rFonts w:ascii="Times New Roman" w:eastAsia="Times New Roman" w:hAnsi="Times New Roman" w:cs="Times New Roman"/>
          <w:sz w:val="24"/>
          <w:szCs w:val="28"/>
          <w:lang w:val="en-GB"/>
        </w:rPr>
        <w:t>).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In the remaining isolate, </w:t>
      </w:r>
      <w:proofErr w:type="spellStart"/>
      <w:r w:rsidRPr="00270AD8">
        <w:rPr>
          <w:rFonts w:ascii="Times New Roman" w:eastAsia="Times New Roman" w:hAnsi="Times New Roman" w:cs="Times New Roman"/>
          <w:i/>
          <w:sz w:val="24"/>
          <w:szCs w:val="28"/>
          <w:lang w:val="en-GB"/>
        </w:rPr>
        <w:t>iss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located on an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IncF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plasmid type [F18</w:t>
      </w:r>
      <w:proofErr w:type="gram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:A</w:t>
      </w:r>
      <w:proofErr w:type="gram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-:B6] which exhibited 99% coverage and 99% identity to plasmid pAPEC-O1-ColBM (NCBI accession number DQ381420) which was reported to be highly prevalent among avian </w:t>
      </w:r>
      <w:proofErr w:type="spellStart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>ExPEC</w:t>
      </w:r>
      <w:proofErr w:type="spellEnd"/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 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begin">
          <w:fldData xml:space="preserve">PEVuZE5vdGU+PENpdGU+PEF1dGhvcj5Kb2huc29uPC9BdXRob3I+PFllYXI+MjAwNjwvWWVhcj48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</w:fldData>
        </w:fldChar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  <w:instrText xml:space="preserve"> ADDIN EN.CITE </w:instrText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begin">
          <w:fldData xml:space="preserve">PEVuZE5vdGU+PENpdGU+PEF1dGhvcj5Kb2huc29uPC9BdXRob3I+PFllYXI+MjAwNjwvWWVhcj48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</w:fldData>
        </w:fldChar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  <w:instrText xml:space="preserve"> ADDIN EN.CITE.DATA </w:instrText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</w:r>
      <w:r w:rsidR="00812531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end"/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separate"/>
      </w:r>
      <w:r w:rsidR="00812531">
        <w:rPr>
          <w:rFonts w:ascii="Times New Roman" w:eastAsia="Times New Roman" w:hAnsi="Times New Roman" w:cs="Times New Roman"/>
          <w:noProof/>
          <w:sz w:val="24"/>
          <w:szCs w:val="28"/>
          <w:lang w:val="en-GB"/>
        </w:rPr>
        <w:t>(2)</w:t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fldChar w:fldCharType="end"/>
      </w:r>
      <w:r w:rsidRPr="00270AD8">
        <w:rPr>
          <w:rFonts w:ascii="Times New Roman" w:eastAsia="Times New Roman" w:hAnsi="Times New Roman" w:cs="Times New Roman"/>
          <w:sz w:val="24"/>
          <w:szCs w:val="28"/>
          <w:lang w:val="en-GB"/>
        </w:rPr>
        <w:t xml:space="preserve">. </w:t>
      </w:r>
    </w:p>
    <w:p w14:paraId="07B733CF" w14:textId="77777777" w:rsidR="00270AD8" w:rsidRPr="00270AD8" w:rsidRDefault="00270AD8" w:rsidP="00EE5AA7">
      <w:pPr>
        <w:pStyle w:val="Heading3"/>
        <w:rPr>
          <w:lang w:val="en-GB"/>
        </w:rPr>
      </w:pPr>
      <w:r w:rsidRPr="00270AD8">
        <w:rPr>
          <w:lang w:val="en-GB"/>
        </w:rPr>
        <w:lastRenderedPageBreak/>
        <w:t>References</w:t>
      </w:r>
    </w:p>
    <w:bookmarkEnd w:id="0"/>
    <w:bookmarkEnd w:id="2"/>
    <w:p w14:paraId="33B0CF6E" w14:textId="77777777" w:rsidR="00812531" w:rsidRPr="00812531" w:rsidRDefault="00E53BC3" w:rsidP="00812531">
      <w:pPr>
        <w:pStyle w:val="EndNoteBibliography"/>
        <w:spacing w:after="0"/>
      </w:pPr>
      <w:r w:rsidRPr="00EE5AA7">
        <w:rPr>
          <w:rFonts w:ascii="Times New Roman" w:hAnsi="Times New Roman" w:cs="Times New Roman"/>
          <w:lang w:val="en-GB"/>
        </w:rPr>
        <w:fldChar w:fldCharType="begin"/>
      </w:r>
      <w:r w:rsidRPr="00EE5AA7">
        <w:rPr>
          <w:rFonts w:ascii="Times New Roman" w:hAnsi="Times New Roman" w:cs="Times New Roman"/>
          <w:lang w:val="en-GB"/>
        </w:rPr>
        <w:instrText xml:space="preserve"> ADDIN EN.REFLIST </w:instrText>
      </w:r>
      <w:r w:rsidRPr="00EE5AA7">
        <w:rPr>
          <w:rFonts w:ascii="Times New Roman" w:hAnsi="Times New Roman" w:cs="Times New Roman"/>
          <w:lang w:val="en-GB"/>
        </w:rPr>
        <w:fldChar w:fldCharType="separate"/>
      </w:r>
      <w:r w:rsidR="00812531" w:rsidRPr="00812531">
        <w:t>1.</w:t>
      </w:r>
      <w:r w:rsidR="00812531" w:rsidRPr="00812531">
        <w:tab/>
        <w:t>Nguyen MN, Hoang HTT, Xavier BB, Lammens C, Le HT, Hoang NTB, et al. Prospective One Health genetic surveillance in Vietnam identifies distinct blaCTX-M-harbouring Escherichia coli in food-chain and human-derived samples. Clinical Microbiology and Infection. 2021.</w:t>
      </w:r>
    </w:p>
    <w:p w14:paraId="3C3D435A" w14:textId="0549AC09" w:rsidR="006F164C" w:rsidRPr="006F164C" w:rsidRDefault="00812531" w:rsidP="00EE5AA7">
      <w:pPr>
        <w:pStyle w:val="EndNoteBibliography"/>
        <w:rPr>
          <w:lang w:val="en-GB"/>
        </w:rPr>
      </w:pPr>
      <w:r w:rsidRPr="00812531">
        <w:t>2.</w:t>
      </w:r>
      <w:r w:rsidRPr="00812531">
        <w:tab/>
        <w:t>Johnson TJ, Johnson SJ, Nolan LK. Complete DNA sequence of a ColBM plasmid from avian pathogenic Escherichia coli suggests that it evolved from closely related ColV virulence plasmids. J Bacteriol. 2006;188(16):5975-83.</w:t>
      </w:r>
      <w:r w:rsidR="00E53BC3" w:rsidRPr="00EE5AA7">
        <w:rPr>
          <w:rFonts w:ascii="Times New Roman" w:hAnsi="Times New Roman" w:cs="Times New Roman"/>
          <w:lang w:val="en-GB"/>
        </w:rPr>
        <w:fldChar w:fldCharType="end"/>
      </w:r>
    </w:p>
    <w:sectPr w:rsidR="006F164C" w:rsidRPr="006F164C" w:rsidSect="000A615F">
      <w:headerReference w:type="default" r:id="rId11"/>
      <w:footerReference w:type="default" r:id="rId12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C46DF" w14:textId="77777777" w:rsidR="003D1662" w:rsidRDefault="003D1662" w:rsidP="00ED7091">
      <w:pPr>
        <w:spacing w:after="0" w:line="240" w:lineRule="auto"/>
      </w:pPr>
      <w:r>
        <w:separator/>
      </w:r>
    </w:p>
  </w:endnote>
  <w:endnote w:type="continuationSeparator" w:id="0">
    <w:p w14:paraId="33FB5896" w14:textId="77777777" w:rsidR="003D1662" w:rsidRDefault="003D1662" w:rsidP="00ED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4D018455" w14:textId="77777777" w:rsidTr="00BA30C5">
      <w:trPr>
        <w:trHeight w:val="300"/>
      </w:trPr>
      <w:tc>
        <w:tcPr>
          <w:tcW w:w="3120" w:type="dxa"/>
        </w:tcPr>
        <w:p w14:paraId="4EBD2F0D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4AC2E6D4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321E3C71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E3E7D15" w14:textId="77777777" w:rsidR="00270AD8" w:rsidRDefault="00270AD8" w:rsidP="00BA30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AFB675B" w14:textId="77777777" w:rsidTr="00BA30C5">
      <w:trPr>
        <w:trHeight w:val="300"/>
      </w:trPr>
      <w:tc>
        <w:tcPr>
          <w:tcW w:w="4320" w:type="dxa"/>
        </w:tcPr>
        <w:p w14:paraId="7E1910A0" w14:textId="078445C7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4B24DF76" w14:textId="1637FB57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17EBD369" w14:textId="61032F87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D1ED643" w14:textId="4F5A491F" w:rsidR="38B4B70A" w:rsidRDefault="38B4B70A" w:rsidP="00BA30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8BC08" w14:textId="77777777" w:rsidR="003D1662" w:rsidRDefault="003D1662" w:rsidP="00ED7091">
      <w:pPr>
        <w:spacing w:after="0" w:line="240" w:lineRule="auto"/>
      </w:pPr>
      <w:r>
        <w:separator/>
      </w:r>
    </w:p>
  </w:footnote>
  <w:footnote w:type="continuationSeparator" w:id="0">
    <w:p w14:paraId="06D3EFD8" w14:textId="77777777" w:rsidR="003D1662" w:rsidRDefault="003D1662" w:rsidP="00ED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17F79B24" w14:textId="77777777" w:rsidTr="00BA30C5">
      <w:trPr>
        <w:trHeight w:val="300"/>
      </w:trPr>
      <w:tc>
        <w:tcPr>
          <w:tcW w:w="3120" w:type="dxa"/>
        </w:tcPr>
        <w:p w14:paraId="068FBC1A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532FDEC7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6E824E02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110763A9" w14:textId="77777777" w:rsidR="00270AD8" w:rsidRDefault="00270AD8" w:rsidP="00BA30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103032E" w14:textId="77777777" w:rsidTr="00BA30C5">
      <w:trPr>
        <w:trHeight w:val="300"/>
      </w:trPr>
      <w:tc>
        <w:tcPr>
          <w:tcW w:w="4320" w:type="dxa"/>
        </w:tcPr>
        <w:p w14:paraId="66970C6A" w14:textId="019A04ED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19095A07" w14:textId="69E6A2D6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5E700042" w14:textId="255439DC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2302879" w14:textId="03B19B35" w:rsidR="38B4B70A" w:rsidRDefault="38B4B70A" w:rsidP="00BA30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102F"/>
    <w:multiLevelType w:val="hybridMultilevel"/>
    <w:tmpl w:val="231E7768"/>
    <w:lvl w:ilvl="0" w:tplc="7570A9CC">
      <w:start w:val="1"/>
      <w:numFmt w:val="decimal"/>
      <w:lvlText w:val="%1)"/>
      <w:lvlJc w:val="left"/>
      <w:pPr>
        <w:ind w:left="1080" w:hanging="360"/>
      </w:pPr>
    </w:lvl>
    <w:lvl w:ilvl="1" w:tplc="A89281CA">
      <w:start w:val="1"/>
      <w:numFmt w:val="decimal"/>
      <w:lvlText w:val="%2)"/>
      <w:lvlJc w:val="left"/>
      <w:pPr>
        <w:ind w:left="1080" w:hanging="360"/>
      </w:pPr>
    </w:lvl>
    <w:lvl w:ilvl="2" w:tplc="B2D2BD18">
      <w:start w:val="1"/>
      <w:numFmt w:val="decimal"/>
      <w:lvlText w:val="%3)"/>
      <w:lvlJc w:val="left"/>
      <w:pPr>
        <w:ind w:left="1080" w:hanging="360"/>
      </w:pPr>
    </w:lvl>
    <w:lvl w:ilvl="3" w:tplc="F7701C8C">
      <w:start w:val="1"/>
      <w:numFmt w:val="decimal"/>
      <w:lvlText w:val="%4)"/>
      <w:lvlJc w:val="left"/>
      <w:pPr>
        <w:ind w:left="1080" w:hanging="360"/>
      </w:pPr>
    </w:lvl>
    <w:lvl w:ilvl="4" w:tplc="AA447112">
      <w:start w:val="1"/>
      <w:numFmt w:val="decimal"/>
      <w:lvlText w:val="%5)"/>
      <w:lvlJc w:val="left"/>
      <w:pPr>
        <w:ind w:left="1080" w:hanging="360"/>
      </w:pPr>
    </w:lvl>
    <w:lvl w:ilvl="5" w:tplc="303607A4">
      <w:start w:val="1"/>
      <w:numFmt w:val="decimal"/>
      <w:lvlText w:val="%6)"/>
      <w:lvlJc w:val="left"/>
      <w:pPr>
        <w:ind w:left="1080" w:hanging="360"/>
      </w:pPr>
    </w:lvl>
    <w:lvl w:ilvl="6" w:tplc="745C8F7E">
      <w:start w:val="1"/>
      <w:numFmt w:val="decimal"/>
      <w:lvlText w:val="%7)"/>
      <w:lvlJc w:val="left"/>
      <w:pPr>
        <w:ind w:left="1080" w:hanging="360"/>
      </w:pPr>
    </w:lvl>
    <w:lvl w:ilvl="7" w:tplc="6C880FCA">
      <w:start w:val="1"/>
      <w:numFmt w:val="decimal"/>
      <w:lvlText w:val="%8)"/>
      <w:lvlJc w:val="left"/>
      <w:pPr>
        <w:ind w:left="1080" w:hanging="360"/>
      </w:pPr>
    </w:lvl>
    <w:lvl w:ilvl="8" w:tplc="F37EB2E6">
      <w:start w:val="1"/>
      <w:numFmt w:val="decimal"/>
      <w:lvlText w:val="%9)"/>
      <w:lvlJc w:val="left"/>
      <w:pPr>
        <w:ind w:left="1080" w:hanging="360"/>
      </w:pPr>
    </w:lvl>
  </w:abstractNum>
  <w:abstractNum w:abstractNumId="1">
    <w:nsid w:val="0F8E75D7"/>
    <w:multiLevelType w:val="hybridMultilevel"/>
    <w:tmpl w:val="FF7CF928"/>
    <w:lvl w:ilvl="0" w:tplc="7C22B3B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45075"/>
    <w:multiLevelType w:val="hybridMultilevel"/>
    <w:tmpl w:val="161EC428"/>
    <w:lvl w:ilvl="0" w:tplc="41083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B029F"/>
    <w:multiLevelType w:val="hybridMultilevel"/>
    <w:tmpl w:val="6E72673C"/>
    <w:lvl w:ilvl="0" w:tplc="0409000B">
      <w:start w:val="3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14B9B"/>
    <w:multiLevelType w:val="hybridMultilevel"/>
    <w:tmpl w:val="BE9AB26C"/>
    <w:lvl w:ilvl="0" w:tplc="5704CF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03894"/>
    <w:multiLevelType w:val="hybridMultilevel"/>
    <w:tmpl w:val="4FCCCAAA"/>
    <w:lvl w:ilvl="0" w:tplc="2B14E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F338E"/>
    <w:multiLevelType w:val="multilevel"/>
    <w:tmpl w:val="031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A5299"/>
    <w:multiLevelType w:val="hybridMultilevel"/>
    <w:tmpl w:val="9A38C492"/>
    <w:lvl w:ilvl="0" w:tplc="4144379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C4684"/>
    <w:multiLevelType w:val="hybridMultilevel"/>
    <w:tmpl w:val="FD52F0D6"/>
    <w:lvl w:ilvl="0" w:tplc="E7C2AA9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C9489F"/>
    <w:multiLevelType w:val="hybridMultilevel"/>
    <w:tmpl w:val="41C0D2BC"/>
    <w:lvl w:ilvl="0" w:tplc="C71031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1A3778"/>
    <w:multiLevelType w:val="hybridMultilevel"/>
    <w:tmpl w:val="F1C267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4730F"/>
    <w:multiLevelType w:val="hybridMultilevel"/>
    <w:tmpl w:val="23EA4D1A"/>
    <w:lvl w:ilvl="0" w:tplc="040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812D9"/>
    <w:multiLevelType w:val="hybridMultilevel"/>
    <w:tmpl w:val="21B6A214"/>
    <w:lvl w:ilvl="0" w:tplc="596CD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E6226B"/>
    <w:multiLevelType w:val="hybridMultilevel"/>
    <w:tmpl w:val="2152A898"/>
    <w:lvl w:ilvl="0" w:tplc="9B881FA4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DC6C02"/>
    <w:multiLevelType w:val="hybridMultilevel"/>
    <w:tmpl w:val="EEE801AE"/>
    <w:lvl w:ilvl="0" w:tplc="2F180E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54091A"/>
    <w:multiLevelType w:val="hybridMultilevel"/>
    <w:tmpl w:val="84E6E478"/>
    <w:lvl w:ilvl="0" w:tplc="60425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76E94"/>
    <w:multiLevelType w:val="hybridMultilevel"/>
    <w:tmpl w:val="D9D07E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3957EAC"/>
    <w:multiLevelType w:val="hybridMultilevel"/>
    <w:tmpl w:val="732CB966"/>
    <w:lvl w:ilvl="0" w:tplc="8FE84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D7A48"/>
    <w:multiLevelType w:val="hybridMultilevel"/>
    <w:tmpl w:val="ED8CD22C"/>
    <w:lvl w:ilvl="0" w:tplc="7A5471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57985"/>
    <w:multiLevelType w:val="hybridMultilevel"/>
    <w:tmpl w:val="CAC8D2F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A1831"/>
    <w:multiLevelType w:val="hybridMultilevel"/>
    <w:tmpl w:val="A6DEFF1A"/>
    <w:lvl w:ilvl="0" w:tplc="3C64517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E5FD4"/>
    <w:multiLevelType w:val="hybridMultilevel"/>
    <w:tmpl w:val="0D7EDBA6"/>
    <w:lvl w:ilvl="0" w:tplc="F2706DB0">
      <w:start w:val="1"/>
      <w:numFmt w:val="decimal"/>
      <w:lvlText w:val="%1)"/>
      <w:lvlJc w:val="left"/>
      <w:pPr>
        <w:ind w:left="1080" w:hanging="360"/>
      </w:pPr>
    </w:lvl>
    <w:lvl w:ilvl="1" w:tplc="76C4A0D0">
      <w:start w:val="1"/>
      <w:numFmt w:val="decimal"/>
      <w:lvlText w:val="%2)"/>
      <w:lvlJc w:val="left"/>
      <w:pPr>
        <w:ind w:left="1080" w:hanging="360"/>
      </w:pPr>
    </w:lvl>
    <w:lvl w:ilvl="2" w:tplc="DFB827F2">
      <w:start w:val="1"/>
      <w:numFmt w:val="decimal"/>
      <w:lvlText w:val="%3)"/>
      <w:lvlJc w:val="left"/>
      <w:pPr>
        <w:ind w:left="1080" w:hanging="360"/>
      </w:pPr>
    </w:lvl>
    <w:lvl w:ilvl="3" w:tplc="F474CC76">
      <w:start w:val="1"/>
      <w:numFmt w:val="decimal"/>
      <w:lvlText w:val="%4)"/>
      <w:lvlJc w:val="left"/>
      <w:pPr>
        <w:ind w:left="1080" w:hanging="360"/>
      </w:pPr>
    </w:lvl>
    <w:lvl w:ilvl="4" w:tplc="49B412C0">
      <w:start w:val="1"/>
      <w:numFmt w:val="decimal"/>
      <w:lvlText w:val="%5)"/>
      <w:lvlJc w:val="left"/>
      <w:pPr>
        <w:ind w:left="1080" w:hanging="360"/>
      </w:pPr>
    </w:lvl>
    <w:lvl w:ilvl="5" w:tplc="AA5E70AA">
      <w:start w:val="1"/>
      <w:numFmt w:val="decimal"/>
      <w:lvlText w:val="%6)"/>
      <w:lvlJc w:val="left"/>
      <w:pPr>
        <w:ind w:left="1080" w:hanging="360"/>
      </w:pPr>
    </w:lvl>
    <w:lvl w:ilvl="6" w:tplc="A0D227A6">
      <w:start w:val="1"/>
      <w:numFmt w:val="decimal"/>
      <w:lvlText w:val="%7)"/>
      <w:lvlJc w:val="left"/>
      <w:pPr>
        <w:ind w:left="1080" w:hanging="360"/>
      </w:pPr>
    </w:lvl>
    <w:lvl w:ilvl="7" w:tplc="643A5E4E">
      <w:start w:val="1"/>
      <w:numFmt w:val="decimal"/>
      <w:lvlText w:val="%8)"/>
      <w:lvlJc w:val="left"/>
      <w:pPr>
        <w:ind w:left="1080" w:hanging="360"/>
      </w:pPr>
    </w:lvl>
    <w:lvl w:ilvl="8" w:tplc="7108E33E">
      <w:start w:val="1"/>
      <w:numFmt w:val="decimal"/>
      <w:lvlText w:val="%9)"/>
      <w:lvlJc w:val="left"/>
      <w:pPr>
        <w:ind w:left="1080" w:hanging="360"/>
      </w:pPr>
    </w:lvl>
  </w:abstractNum>
  <w:abstractNum w:abstractNumId="22">
    <w:nsid w:val="579A01E4"/>
    <w:multiLevelType w:val="hybridMultilevel"/>
    <w:tmpl w:val="6464B8CE"/>
    <w:lvl w:ilvl="0" w:tplc="5E3EDB40">
      <w:start w:val="1"/>
      <w:numFmt w:val="decimal"/>
      <w:lvlText w:val="%1."/>
      <w:lvlJc w:val="left"/>
      <w:pPr>
        <w:ind w:left="1020" w:hanging="360"/>
      </w:pPr>
    </w:lvl>
    <w:lvl w:ilvl="1" w:tplc="C186E6EC">
      <w:start w:val="1"/>
      <w:numFmt w:val="decimal"/>
      <w:lvlText w:val="%2."/>
      <w:lvlJc w:val="left"/>
      <w:pPr>
        <w:ind w:left="1020" w:hanging="360"/>
      </w:pPr>
    </w:lvl>
    <w:lvl w:ilvl="2" w:tplc="B0CE423A">
      <w:start w:val="1"/>
      <w:numFmt w:val="decimal"/>
      <w:lvlText w:val="%3."/>
      <w:lvlJc w:val="left"/>
      <w:pPr>
        <w:ind w:left="1020" w:hanging="360"/>
      </w:pPr>
    </w:lvl>
    <w:lvl w:ilvl="3" w:tplc="FF74AE30">
      <w:start w:val="1"/>
      <w:numFmt w:val="decimal"/>
      <w:lvlText w:val="%4."/>
      <w:lvlJc w:val="left"/>
      <w:pPr>
        <w:ind w:left="1020" w:hanging="360"/>
      </w:pPr>
    </w:lvl>
    <w:lvl w:ilvl="4" w:tplc="D2CA3FEE">
      <w:start w:val="1"/>
      <w:numFmt w:val="decimal"/>
      <w:lvlText w:val="%5."/>
      <w:lvlJc w:val="left"/>
      <w:pPr>
        <w:ind w:left="1020" w:hanging="360"/>
      </w:pPr>
    </w:lvl>
    <w:lvl w:ilvl="5" w:tplc="FB1E6772">
      <w:start w:val="1"/>
      <w:numFmt w:val="decimal"/>
      <w:lvlText w:val="%6."/>
      <w:lvlJc w:val="left"/>
      <w:pPr>
        <w:ind w:left="1020" w:hanging="360"/>
      </w:pPr>
    </w:lvl>
    <w:lvl w:ilvl="6" w:tplc="0B260A74">
      <w:start w:val="1"/>
      <w:numFmt w:val="decimal"/>
      <w:lvlText w:val="%7."/>
      <w:lvlJc w:val="left"/>
      <w:pPr>
        <w:ind w:left="1020" w:hanging="360"/>
      </w:pPr>
    </w:lvl>
    <w:lvl w:ilvl="7" w:tplc="68BAFD62">
      <w:start w:val="1"/>
      <w:numFmt w:val="decimal"/>
      <w:lvlText w:val="%8."/>
      <w:lvlJc w:val="left"/>
      <w:pPr>
        <w:ind w:left="1020" w:hanging="360"/>
      </w:pPr>
    </w:lvl>
    <w:lvl w:ilvl="8" w:tplc="4008FF30">
      <w:start w:val="1"/>
      <w:numFmt w:val="decimal"/>
      <w:lvlText w:val="%9."/>
      <w:lvlJc w:val="left"/>
      <w:pPr>
        <w:ind w:left="1020" w:hanging="360"/>
      </w:pPr>
    </w:lvl>
  </w:abstractNum>
  <w:abstractNum w:abstractNumId="23">
    <w:nsid w:val="59FF5294"/>
    <w:multiLevelType w:val="hybridMultilevel"/>
    <w:tmpl w:val="F1669E18"/>
    <w:lvl w:ilvl="0" w:tplc="0409000B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53D50"/>
    <w:multiLevelType w:val="hybridMultilevel"/>
    <w:tmpl w:val="7A2673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83EF6"/>
    <w:multiLevelType w:val="hybridMultilevel"/>
    <w:tmpl w:val="FC002228"/>
    <w:lvl w:ilvl="0" w:tplc="2C26363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B407C0"/>
    <w:multiLevelType w:val="multilevel"/>
    <w:tmpl w:val="1CFA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4C1F79"/>
    <w:multiLevelType w:val="hybridMultilevel"/>
    <w:tmpl w:val="663C67DA"/>
    <w:lvl w:ilvl="0" w:tplc="07F6C4C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77DAB"/>
    <w:multiLevelType w:val="hybridMultilevel"/>
    <w:tmpl w:val="5CA2500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23918"/>
    <w:multiLevelType w:val="hybridMultilevel"/>
    <w:tmpl w:val="AAA64AE8"/>
    <w:lvl w:ilvl="0" w:tplc="D9120CFE">
      <w:start w:val="1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9A1706"/>
    <w:multiLevelType w:val="hybridMultilevel"/>
    <w:tmpl w:val="27A43B1A"/>
    <w:lvl w:ilvl="0" w:tplc="79AC2B5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53D94"/>
    <w:multiLevelType w:val="multilevel"/>
    <w:tmpl w:val="4D3C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3135C5"/>
    <w:multiLevelType w:val="hybridMultilevel"/>
    <w:tmpl w:val="0EFE9090"/>
    <w:lvl w:ilvl="0" w:tplc="CB867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11B59"/>
    <w:multiLevelType w:val="hybridMultilevel"/>
    <w:tmpl w:val="B0D20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9C20C0"/>
    <w:multiLevelType w:val="hybridMultilevel"/>
    <w:tmpl w:val="EEA823F2"/>
    <w:lvl w:ilvl="0" w:tplc="5AA2876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DE3A86"/>
    <w:multiLevelType w:val="hybridMultilevel"/>
    <w:tmpl w:val="1F901E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3"/>
  </w:num>
  <w:num w:numId="4">
    <w:abstractNumId w:val="34"/>
  </w:num>
  <w:num w:numId="5">
    <w:abstractNumId w:val="17"/>
  </w:num>
  <w:num w:numId="6">
    <w:abstractNumId w:val="3"/>
  </w:num>
  <w:num w:numId="7">
    <w:abstractNumId w:val="11"/>
  </w:num>
  <w:num w:numId="8">
    <w:abstractNumId w:val="23"/>
  </w:num>
  <w:num w:numId="9">
    <w:abstractNumId w:val="13"/>
  </w:num>
  <w:num w:numId="10">
    <w:abstractNumId w:val="1"/>
  </w:num>
  <w:num w:numId="11">
    <w:abstractNumId w:val="8"/>
  </w:num>
  <w:num w:numId="12">
    <w:abstractNumId w:val="9"/>
  </w:num>
  <w:num w:numId="13">
    <w:abstractNumId w:val="15"/>
  </w:num>
  <w:num w:numId="14">
    <w:abstractNumId w:val="12"/>
  </w:num>
  <w:num w:numId="15">
    <w:abstractNumId w:val="18"/>
  </w:num>
  <w:num w:numId="16">
    <w:abstractNumId w:val="16"/>
  </w:num>
  <w:num w:numId="17">
    <w:abstractNumId w:val="29"/>
  </w:num>
  <w:num w:numId="18">
    <w:abstractNumId w:val="31"/>
  </w:num>
  <w:num w:numId="19">
    <w:abstractNumId w:val="4"/>
  </w:num>
  <w:num w:numId="20">
    <w:abstractNumId w:val="20"/>
  </w:num>
  <w:num w:numId="21">
    <w:abstractNumId w:val="14"/>
  </w:num>
  <w:num w:numId="22">
    <w:abstractNumId w:val="26"/>
  </w:num>
  <w:num w:numId="23">
    <w:abstractNumId w:val="7"/>
  </w:num>
  <w:num w:numId="24">
    <w:abstractNumId w:val="25"/>
  </w:num>
  <w:num w:numId="25">
    <w:abstractNumId w:val="27"/>
  </w:num>
  <w:num w:numId="26">
    <w:abstractNumId w:val="32"/>
  </w:num>
  <w:num w:numId="27">
    <w:abstractNumId w:val="2"/>
  </w:num>
  <w:num w:numId="28">
    <w:abstractNumId w:val="21"/>
  </w:num>
  <w:num w:numId="29">
    <w:abstractNumId w:val="0"/>
  </w:num>
  <w:num w:numId="30">
    <w:abstractNumId w:val="6"/>
  </w:num>
  <w:num w:numId="31">
    <w:abstractNumId w:val="24"/>
  </w:num>
  <w:num w:numId="32">
    <w:abstractNumId w:val="10"/>
  </w:num>
  <w:num w:numId="33">
    <w:abstractNumId w:val="22"/>
  </w:num>
  <w:num w:numId="34">
    <w:abstractNumId w:val="30"/>
  </w:num>
  <w:num w:numId="35">
    <w:abstractNumId w:val="3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F164C"/>
    <w:rsid w:val="00010B13"/>
    <w:rsid w:val="0004533F"/>
    <w:rsid w:val="0006580D"/>
    <w:rsid w:val="00096BD5"/>
    <w:rsid w:val="000A615F"/>
    <w:rsid w:val="000B0408"/>
    <w:rsid w:val="000B4BA4"/>
    <w:rsid w:val="000B6CF7"/>
    <w:rsid w:val="000D0C28"/>
    <w:rsid w:val="000E4947"/>
    <w:rsid w:val="000F5643"/>
    <w:rsid w:val="0010189C"/>
    <w:rsid w:val="00114C99"/>
    <w:rsid w:val="0012161F"/>
    <w:rsid w:val="0014515D"/>
    <w:rsid w:val="001B1BB4"/>
    <w:rsid w:val="001C485E"/>
    <w:rsid w:val="001D4ADC"/>
    <w:rsid w:val="001E76E7"/>
    <w:rsid w:val="00201897"/>
    <w:rsid w:val="0020427D"/>
    <w:rsid w:val="00207D10"/>
    <w:rsid w:val="002116AA"/>
    <w:rsid w:val="00214EF4"/>
    <w:rsid w:val="00235710"/>
    <w:rsid w:val="002621E0"/>
    <w:rsid w:val="00263404"/>
    <w:rsid w:val="00270AD8"/>
    <w:rsid w:val="0028444F"/>
    <w:rsid w:val="00284B78"/>
    <w:rsid w:val="00295295"/>
    <w:rsid w:val="002A4227"/>
    <w:rsid w:val="002E4048"/>
    <w:rsid w:val="0032733C"/>
    <w:rsid w:val="00334EBF"/>
    <w:rsid w:val="003B377F"/>
    <w:rsid w:val="003B3F43"/>
    <w:rsid w:val="003D1662"/>
    <w:rsid w:val="003D4A4A"/>
    <w:rsid w:val="003E5EFA"/>
    <w:rsid w:val="00405539"/>
    <w:rsid w:val="00406112"/>
    <w:rsid w:val="00424FF4"/>
    <w:rsid w:val="00443264"/>
    <w:rsid w:val="00452006"/>
    <w:rsid w:val="00490D4F"/>
    <w:rsid w:val="004A6389"/>
    <w:rsid w:val="004B1C07"/>
    <w:rsid w:val="004E7A4F"/>
    <w:rsid w:val="004F14A4"/>
    <w:rsid w:val="005316A2"/>
    <w:rsid w:val="0055589F"/>
    <w:rsid w:val="005573DC"/>
    <w:rsid w:val="00557CD5"/>
    <w:rsid w:val="00582D51"/>
    <w:rsid w:val="005863F3"/>
    <w:rsid w:val="00587C69"/>
    <w:rsid w:val="005A33B6"/>
    <w:rsid w:val="005C53E3"/>
    <w:rsid w:val="005D7A42"/>
    <w:rsid w:val="006004A7"/>
    <w:rsid w:val="00647693"/>
    <w:rsid w:val="006513E4"/>
    <w:rsid w:val="00675D91"/>
    <w:rsid w:val="0069237F"/>
    <w:rsid w:val="00692849"/>
    <w:rsid w:val="006A0DD9"/>
    <w:rsid w:val="006A30AD"/>
    <w:rsid w:val="006C6E39"/>
    <w:rsid w:val="006E1672"/>
    <w:rsid w:val="006F164C"/>
    <w:rsid w:val="00712F3A"/>
    <w:rsid w:val="00726711"/>
    <w:rsid w:val="007349E7"/>
    <w:rsid w:val="00743345"/>
    <w:rsid w:val="00765545"/>
    <w:rsid w:val="0077183A"/>
    <w:rsid w:val="00772B16"/>
    <w:rsid w:val="00783577"/>
    <w:rsid w:val="007A647B"/>
    <w:rsid w:val="007B08E0"/>
    <w:rsid w:val="007B2CC8"/>
    <w:rsid w:val="007C1797"/>
    <w:rsid w:val="007C2933"/>
    <w:rsid w:val="007C57C9"/>
    <w:rsid w:val="007D5E4A"/>
    <w:rsid w:val="007D6AFC"/>
    <w:rsid w:val="007F00C4"/>
    <w:rsid w:val="00812531"/>
    <w:rsid w:val="00814BB9"/>
    <w:rsid w:val="00826EBD"/>
    <w:rsid w:val="008522FD"/>
    <w:rsid w:val="008757F3"/>
    <w:rsid w:val="008B04DD"/>
    <w:rsid w:val="008C14F7"/>
    <w:rsid w:val="008C40E8"/>
    <w:rsid w:val="008C7649"/>
    <w:rsid w:val="008E0B23"/>
    <w:rsid w:val="008E5200"/>
    <w:rsid w:val="008F39AB"/>
    <w:rsid w:val="009162D4"/>
    <w:rsid w:val="0093580C"/>
    <w:rsid w:val="009377FC"/>
    <w:rsid w:val="009462A9"/>
    <w:rsid w:val="00951F81"/>
    <w:rsid w:val="009813CD"/>
    <w:rsid w:val="0099028E"/>
    <w:rsid w:val="009C60AC"/>
    <w:rsid w:val="009E76D5"/>
    <w:rsid w:val="009F1499"/>
    <w:rsid w:val="00A10A01"/>
    <w:rsid w:val="00A14530"/>
    <w:rsid w:val="00A4324E"/>
    <w:rsid w:val="00A44648"/>
    <w:rsid w:val="00A57C4F"/>
    <w:rsid w:val="00A71B17"/>
    <w:rsid w:val="00A91487"/>
    <w:rsid w:val="00AA3A09"/>
    <w:rsid w:val="00AB307F"/>
    <w:rsid w:val="00AB7138"/>
    <w:rsid w:val="00AC074A"/>
    <w:rsid w:val="00AC4E99"/>
    <w:rsid w:val="00B11BCB"/>
    <w:rsid w:val="00B13FA0"/>
    <w:rsid w:val="00B17A54"/>
    <w:rsid w:val="00B61C3B"/>
    <w:rsid w:val="00B74FC1"/>
    <w:rsid w:val="00B76996"/>
    <w:rsid w:val="00BA30C5"/>
    <w:rsid w:val="00BA5260"/>
    <w:rsid w:val="00BC32F9"/>
    <w:rsid w:val="00BC69B2"/>
    <w:rsid w:val="00BE327F"/>
    <w:rsid w:val="00C24D1E"/>
    <w:rsid w:val="00C33330"/>
    <w:rsid w:val="00C37F00"/>
    <w:rsid w:val="00C52E08"/>
    <w:rsid w:val="00C54114"/>
    <w:rsid w:val="00C559F3"/>
    <w:rsid w:val="00C71592"/>
    <w:rsid w:val="00C71943"/>
    <w:rsid w:val="00CA4C54"/>
    <w:rsid w:val="00CA5775"/>
    <w:rsid w:val="00CB0FBF"/>
    <w:rsid w:val="00D03020"/>
    <w:rsid w:val="00D06AB3"/>
    <w:rsid w:val="00D110E3"/>
    <w:rsid w:val="00D115B8"/>
    <w:rsid w:val="00D20054"/>
    <w:rsid w:val="00D22525"/>
    <w:rsid w:val="00D43FB8"/>
    <w:rsid w:val="00D5669D"/>
    <w:rsid w:val="00D60152"/>
    <w:rsid w:val="00D647E8"/>
    <w:rsid w:val="00D74AC8"/>
    <w:rsid w:val="00D83505"/>
    <w:rsid w:val="00D85F93"/>
    <w:rsid w:val="00D87CD8"/>
    <w:rsid w:val="00D97086"/>
    <w:rsid w:val="00DB4A6C"/>
    <w:rsid w:val="00DC16B3"/>
    <w:rsid w:val="00DE2E08"/>
    <w:rsid w:val="00DE38A3"/>
    <w:rsid w:val="00DF100B"/>
    <w:rsid w:val="00E06E8C"/>
    <w:rsid w:val="00E1207F"/>
    <w:rsid w:val="00E12CA5"/>
    <w:rsid w:val="00E2560A"/>
    <w:rsid w:val="00E30182"/>
    <w:rsid w:val="00E53BC3"/>
    <w:rsid w:val="00E84744"/>
    <w:rsid w:val="00E91236"/>
    <w:rsid w:val="00EA6AE2"/>
    <w:rsid w:val="00EA758C"/>
    <w:rsid w:val="00EC32D4"/>
    <w:rsid w:val="00ED7091"/>
    <w:rsid w:val="00ED72AE"/>
    <w:rsid w:val="00EE17B9"/>
    <w:rsid w:val="00EE5AA7"/>
    <w:rsid w:val="00EF6959"/>
    <w:rsid w:val="00F07C2D"/>
    <w:rsid w:val="00F11B4B"/>
    <w:rsid w:val="00F621E8"/>
    <w:rsid w:val="00F674DC"/>
    <w:rsid w:val="00F714BC"/>
    <w:rsid w:val="00F801AB"/>
    <w:rsid w:val="00F80930"/>
    <w:rsid w:val="00F9575D"/>
    <w:rsid w:val="00FD3C60"/>
    <w:rsid w:val="00FD7FAA"/>
    <w:rsid w:val="00FE67F1"/>
    <w:rsid w:val="055E76C6"/>
    <w:rsid w:val="08A53539"/>
    <w:rsid w:val="17185877"/>
    <w:rsid w:val="22CBA20F"/>
    <w:rsid w:val="256816D6"/>
    <w:rsid w:val="27D69447"/>
    <w:rsid w:val="345A84D3"/>
    <w:rsid w:val="38B4B70A"/>
    <w:rsid w:val="39056FFC"/>
    <w:rsid w:val="391B5A59"/>
    <w:rsid w:val="3A16CC6E"/>
    <w:rsid w:val="442CFF82"/>
    <w:rsid w:val="4A9395E6"/>
    <w:rsid w:val="5428169E"/>
    <w:rsid w:val="58EA4252"/>
    <w:rsid w:val="5A11C062"/>
    <w:rsid w:val="5B4F7272"/>
    <w:rsid w:val="6A3FEF67"/>
    <w:rsid w:val="72A752FA"/>
    <w:rsid w:val="735CB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66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Cite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AFC"/>
  </w:style>
  <w:style w:type="paragraph" w:styleId="Heading1">
    <w:name w:val="heading 1"/>
    <w:basedOn w:val="Normal"/>
    <w:next w:val="Normal"/>
    <w:link w:val="Heading1Char"/>
    <w:qFormat/>
    <w:rsid w:val="006F1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F1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F164C"/>
    <w:pPr>
      <w:keepNext/>
      <w:spacing w:before="240" w:after="60" w:line="360" w:lineRule="auto"/>
      <w:outlineLvl w:val="2"/>
    </w:pPr>
    <w:rPr>
      <w:rFonts w:ascii="Times New Roman" w:eastAsia="Times New Roman" w:hAnsi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43345"/>
    <w:pPr>
      <w:keepNext/>
      <w:keepLines/>
      <w:spacing w:before="40" w:after="120" w:line="240" w:lineRule="auto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4F1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C2D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C2D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rsid w:val="006F1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164C"/>
    <w:rPr>
      <w:rFonts w:ascii="Times New Roman" w:eastAsia="Times New Roman" w:hAnsi="Times New Roman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3345"/>
    <w:rPr>
      <w:rFonts w:ascii="Times New Roman" w:eastAsiaTheme="majorEastAsia" w:hAnsi="Times New Roman" w:cstheme="majorBidi"/>
      <w:b/>
      <w:iCs/>
    </w:rPr>
  </w:style>
  <w:style w:type="character" w:styleId="Strong">
    <w:name w:val="Strong"/>
    <w:basedOn w:val="DefaultParagraphFont"/>
    <w:uiPriority w:val="22"/>
    <w:qFormat/>
    <w:rsid w:val="006F164C"/>
    <w:rPr>
      <w:b/>
      <w:bCs/>
    </w:rPr>
  </w:style>
  <w:style w:type="character" w:styleId="CommentReference">
    <w:name w:val="annotation reference"/>
    <w:basedOn w:val="DefaultParagraphFont"/>
    <w:rsid w:val="006F16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6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F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16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F16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F14A4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PlainTable41">
    <w:name w:val="Plain Table 41"/>
    <w:basedOn w:val="TableNormal"/>
    <w:next w:val="PlainTable4"/>
    <w:uiPriority w:val="44"/>
    <w:rsid w:val="0074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">
    <w:name w:val="Plain Table 4"/>
    <w:basedOn w:val="TableNormal"/>
    <w:uiPriority w:val="44"/>
    <w:rsid w:val="007433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82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1216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216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7091"/>
  </w:style>
  <w:style w:type="paragraph" w:styleId="Footer">
    <w:name w:val="footer"/>
    <w:basedOn w:val="Normal"/>
    <w:link w:val="Foot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70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8093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093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093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093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8E0B23"/>
  </w:style>
  <w:style w:type="character" w:styleId="PageNumber">
    <w:name w:val="page number"/>
    <w:basedOn w:val="DefaultParagraphFont"/>
    <w:rsid w:val="008E0B23"/>
  </w:style>
  <w:style w:type="paragraph" w:customStyle="1" w:styleId="BodyTextAuthors">
    <w:name w:val="Body Text Authors"/>
    <w:basedOn w:val="BodyText"/>
    <w:rsid w:val="008E0B23"/>
    <w:pPr>
      <w:spacing w:before="120" w:line="360" w:lineRule="auto"/>
    </w:pPr>
  </w:style>
  <w:style w:type="paragraph" w:styleId="BodyText">
    <w:name w:val="Body Text"/>
    <w:basedOn w:val="Normal"/>
    <w:link w:val="BodyTextChar"/>
    <w:rsid w:val="008E0B23"/>
    <w:pPr>
      <w:spacing w:after="12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LineNumber">
    <w:name w:val="line number"/>
    <w:basedOn w:val="DefaultParagraphFont"/>
    <w:rsid w:val="008E0B23"/>
  </w:style>
  <w:style w:type="character" w:styleId="Hyperlink">
    <w:name w:val="Hyperlink"/>
    <w:basedOn w:val="DefaultParagraphFont"/>
    <w:uiPriority w:val="99"/>
    <w:rsid w:val="008E0B23"/>
    <w:rPr>
      <w:color w:val="0000FF"/>
      <w:u w:val="single"/>
    </w:rPr>
  </w:style>
  <w:style w:type="character" w:styleId="HTMLCite">
    <w:name w:val="HTML Cite"/>
    <w:basedOn w:val="DefaultParagraphFont"/>
    <w:rsid w:val="008E0B23"/>
    <w:rPr>
      <w:i/>
      <w:iCs/>
    </w:rPr>
  </w:style>
  <w:style w:type="paragraph" w:styleId="DocumentMap">
    <w:name w:val="Document Map"/>
    <w:basedOn w:val="Normal"/>
    <w:link w:val="DocumentMapChar"/>
    <w:rsid w:val="008E0B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0B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E0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E0B2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E0B23"/>
    <w:rPr>
      <w:color w:val="808080"/>
    </w:rPr>
  </w:style>
  <w:style w:type="paragraph" w:styleId="Subtitle">
    <w:name w:val="Subtitle"/>
    <w:aliases w:val="Heading 4- Table and Figure"/>
    <w:basedOn w:val="Heading2"/>
    <w:next w:val="Normal"/>
    <w:link w:val="SubtitleChar"/>
    <w:qFormat/>
    <w:rsid w:val="008E0B23"/>
    <w:pPr>
      <w:keepLines w:val="0"/>
      <w:spacing w:before="120" w:line="480" w:lineRule="auto"/>
      <w:ind w:firstLine="720"/>
      <w:jc w:val="both"/>
    </w:pPr>
    <w:rPr>
      <w:rFonts w:ascii="Times New Roman" w:eastAsia="Times New Roman" w:hAnsi="Times New Roman" w:cs="Times New Roman"/>
      <w:b/>
      <w:bCs/>
      <w:iCs/>
      <w:color w:val="auto"/>
      <w:sz w:val="30"/>
      <w:szCs w:val="28"/>
      <w:lang w:val="en-GB"/>
    </w:rPr>
  </w:style>
  <w:style w:type="character" w:customStyle="1" w:styleId="SubtitleChar">
    <w:name w:val="Subtitle Char"/>
    <w:aliases w:val="Heading 4- Table and Figure Char"/>
    <w:basedOn w:val="DefaultParagraphFont"/>
    <w:link w:val="Subtitle"/>
    <w:rsid w:val="008E0B23"/>
    <w:rPr>
      <w:rFonts w:ascii="Times New Roman" w:eastAsia="Times New Roman" w:hAnsi="Times New Roman" w:cs="Times New Roman"/>
      <w:b/>
      <w:bCs/>
      <w:iCs/>
      <w:sz w:val="30"/>
      <w:szCs w:val="28"/>
      <w:lang w:val="en-GB"/>
    </w:rPr>
  </w:style>
  <w:style w:type="table" w:customStyle="1" w:styleId="TableGrid1">
    <w:name w:val="Table Grid1"/>
    <w:basedOn w:val="TableNormal"/>
    <w:next w:val="TableGrid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0B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B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E0B23"/>
    <w:rPr>
      <w:vertAlign w:val="superscript"/>
    </w:rPr>
  </w:style>
  <w:style w:type="character" w:customStyle="1" w:styleId="SubtleEmphasis1">
    <w:name w:val="Subtle Emphasis1"/>
    <w:basedOn w:val="DefaultParagraphFont"/>
    <w:uiPriority w:val="19"/>
    <w:qFormat/>
    <w:rsid w:val="008E0B23"/>
    <w:rPr>
      <w:i/>
      <w:iCs/>
      <w:color w:val="404040"/>
    </w:rPr>
  </w:style>
  <w:style w:type="table" w:customStyle="1" w:styleId="GridTable1Light1">
    <w:name w:val="Grid Table 1 Light1"/>
    <w:basedOn w:val="TableNormal"/>
    <w:next w:val="GridTable1Light"/>
    <w:uiPriority w:val="46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8E0B2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0B2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8E0B23"/>
  </w:style>
  <w:style w:type="table" w:customStyle="1" w:styleId="PlainTable51">
    <w:name w:val="Plain Table 51"/>
    <w:basedOn w:val="TableNormal"/>
    <w:next w:val="PlainTable5"/>
    <w:uiPriority w:val="45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entifier">
    <w:name w:val="identifier"/>
    <w:basedOn w:val="DefaultParagraphFont"/>
    <w:rsid w:val="008E0B23"/>
  </w:style>
  <w:style w:type="character" w:customStyle="1" w:styleId="id-label">
    <w:name w:val="id-label"/>
    <w:basedOn w:val="DefaultParagraphFont"/>
    <w:rsid w:val="008E0B23"/>
  </w:style>
  <w:style w:type="character" w:customStyle="1" w:styleId="notion-enable-hover">
    <w:name w:val="notion-enable-hover"/>
    <w:basedOn w:val="DefaultParagraphFont"/>
    <w:rsid w:val="008E0B23"/>
  </w:style>
  <w:style w:type="character" w:customStyle="1" w:styleId="discussion-level-1">
    <w:name w:val="discussion-level-1"/>
    <w:basedOn w:val="DefaultParagraphFont"/>
    <w:rsid w:val="008E0B23"/>
  </w:style>
  <w:style w:type="character" w:customStyle="1" w:styleId="link-annotation-unknown-block-id-209804101">
    <w:name w:val="link-annotation-unknown-block-id-209804101"/>
    <w:basedOn w:val="DefaultParagraphFont"/>
    <w:rsid w:val="008E0B23"/>
  </w:style>
  <w:style w:type="character" w:customStyle="1" w:styleId="link-annotation-unknown-block-id-209804102">
    <w:name w:val="link-annotation-unknown-block-id-209804102"/>
    <w:basedOn w:val="DefaultParagraphFont"/>
    <w:rsid w:val="008E0B2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E0B2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E0B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C0006"/>
      <w:sz w:val="24"/>
      <w:szCs w:val="24"/>
    </w:rPr>
  </w:style>
  <w:style w:type="paragraph" w:customStyle="1" w:styleId="xl76">
    <w:name w:val="xl76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7">
    <w:name w:val="xl77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8">
    <w:name w:val="xl78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4">
    <w:name w:val="xl8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PlainTable43">
    <w:name w:val="Plain Table 43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86">
    <w:name w:val="xl86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E0B23"/>
    <w:rPr>
      <w:rFonts w:ascii="Segoe UI" w:hAnsi="Segoe UI" w:cs="Segoe UI" w:hint="default"/>
      <w:sz w:val="18"/>
      <w:szCs w:val="18"/>
    </w:rPr>
  </w:style>
  <w:style w:type="paragraph" w:customStyle="1" w:styleId="StyleHeading3Linespacingsingle">
    <w:name w:val="Style Heading 3 + Line spacing:  single"/>
    <w:basedOn w:val="Heading3"/>
    <w:rsid w:val="008E0B23"/>
    <w:pPr>
      <w:spacing w:after="120" w:line="240" w:lineRule="auto"/>
    </w:pPr>
    <w:rPr>
      <w:rFonts w:cs="Times New Roman"/>
      <w:szCs w:val="20"/>
    </w:rPr>
  </w:style>
  <w:style w:type="table" w:customStyle="1" w:styleId="PlainTable431">
    <w:name w:val="Plain Table 431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E0B23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E0B23"/>
    <w:rPr>
      <w:i/>
      <w:iCs/>
      <w:color w:val="404040" w:themeColor="text1" w:themeTint="BF"/>
    </w:rPr>
  </w:style>
  <w:style w:type="table" w:customStyle="1" w:styleId="GridTable1Light">
    <w:name w:val="Grid Table 1 Light"/>
    <w:basedOn w:val="TableNormal"/>
    <w:uiPriority w:val="46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951F81"/>
  </w:style>
  <w:style w:type="table" w:customStyle="1" w:styleId="TableGrid2">
    <w:name w:val="Table Grid2"/>
    <w:basedOn w:val="TableNormal"/>
    <w:next w:val="TableGrid"/>
    <w:uiPriority w:val="59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2">
    <w:name w:val="Plain Table 52"/>
    <w:basedOn w:val="TableNormal"/>
    <w:next w:val="PlainTable5"/>
    <w:uiPriority w:val="45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95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numbering" w:customStyle="1" w:styleId="NoList11">
    <w:name w:val="No List11"/>
    <w:next w:val="NoList"/>
    <w:uiPriority w:val="99"/>
    <w:semiHidden/>
    <w:unhideWhenUsed/>
    <w:rsid w:val="00951F81"/>
  </w:style>
  <w:style w:type="numbering" w:customStyle="1" w:styleId="NoList3">
    <w:name w:val="No List3"/>
    <w:next w:val="NoList"/>
    <w:uiPriority w:val="99"/>
    <w:semiHidden/>
    <w:unhideWhenUsed/>
    <w:rsid w:val="006004A7"/>
  </w:style>
  <w:style w:type="table" w:customStyle="1" w:styleId="TableGrid3">
    <w:name w:val="Table Grid3"/>
    <w:basedOn w:val="TableNormal"/>
    <w:next w:val="TableGrid"/>
    <w:uiPriority w:val="59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3">
    <w:name w:val="Plain Table 53"/>
    <w:basedOn w:val="TableNormal"/>
    <w:next w:val="PlainTable5"/>
    <w:uiPriority w:val="45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6004A7"/>
  </w:style>
  <w:style w:type="numbering" w:customStyle="1" w:styleId="NoList4">
    <w:name w:val="No List4"/>
    <w:next w:val="NoList"/>
    <w:uiPriority w:val="99"/>
    <w:semiHidden/>
    <w:unhideWhenUsed/>
    <w:rsid w:val="00692849"/>
  </w:style>
  <w:style w:type="table" w:customStyle="1" w:styleId="TableGrid4">
    <w:name w:val="Table Grid4"/>
    <w:basedOn w:val="TableNormal"/>
    <w:next w:val="TableGrid"/>
    <w:uiPriority w:val="59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4">
    <w:name w:val="Grid Table 1 Light4"/>
    <w:basedOn w:val="TableNormal"/>
    <w:next w:val="GridTable1Light"/>
    <w:uiPriority w:val="46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4">
    <w:name w:val="Plain Table 54"/>
    <w:basedOn w:val="TableNormal"/>
    <w:next w:val="PlainTable5"/>
    <w:uiPriority w:val="45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92849"/>
  </w:style>
  <w:style w:type="numbering" w:customStyle="1" w:styleId="NoList5">
    <w:name w:val="No List5"/>
    <w:next w:val="NoList"/>
    <w:uiPriority w:val="99"/>
    <w:semiHidden/>
    <w:unhideWhenUsed/>
    <w:rsid w:val="00270AD8"/>
  </w:style>
  <w:style w:type="table" w:customStyle="1" w:styleId="TableGrid5">
    <w:name w:val="Table Grid5"/>
    <w:basedOn w:val="TableNormal"/>
    <w:next w:val="TableGrid"/>
    <w:uiPriority w:val="59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5">
    <w:name w:val="Grid Table 1 Light5"/>
    <w:basedOn w:val="TableNormal"/>
    <w:next w:val="GridTable1Light"/>
    <w:uiPriority w:val="46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5">
    <w:name w:val="Plain Table 55"/>
    <w:basedOn w:val="TableNormal"/>
    <w:next w:val="PlainTable5"/>
    <w:uiPriority w:val="45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5">
    <w:name w:val="Plain Table 35"/>
    <w:basedOn w:val="TableNormal"/>
    <w:next w:val="PlainTable3"/>
    <w:uiPriority w:val="43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7">
    <w:name w:val="Plain Table 47"/>
    <w:basedOn w:val="TableNormal"/>
    <w:next w:val="PlainTable4"/>
    <w:uiPriority w:val="44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270AD8"/>
  </w:style>
  <w:style w:type="paragraph" w:styleId="TOCHeading">
    <w:name w:val="TOC Heading"/>
    <w:basedOn w:val="Heading1"/>
    <w:next w:val="Normal"/>
    <w:uiPriority w:val="39"/>
    <w:unhideWhenUsed/>
    <w:qFormat/>
    <w:rsid w:val="00F07C2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7C2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07C2D"/>
    <w:pPr>
      <w:tabs>
        <w:tab w:val="right" w:pos="9350"/>
      </w:tabs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07C2D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07C2D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07C2D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07C2D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07C2D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07C2D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07C2D"/>
    <w:pPr>
      <w:spacing w:after="0"/>
      <w:ind w:left="1540"/>
    </w:pPr>
    <w:rPr>
      <w:rFonts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Cite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AFC"/>
  </w:style>
  <w:style w:type="paragraph" w:styleId="Heading1">
    <w:name w:val="heading 1"/>
    <w:basedOn w:val="Normal"/>
    <w:next w:val="Normal"/>
    <w:link w:val="Heading1Char"/>
    <w:qFormat/>
    <w:rsid w:val="006F1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F1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F164C"/>
    <w:pPr>
      <w:keepNext/>
      <w:spacing w:before="240" w:after="60" w:line="360" w:lineRule="auto"/>
      <w:outlineLvl w:val="2"/>
    </w:pPr>
    <w:rPr>
      <w:rFonts w:ascii="Times New Roman" w:eastAsia="Times New Roman" w:hAnsi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43345"/>
    <w:pPr>
      <w:keepNext/>
      <w:keepLines/>
      <w:spacing w:before="40" w:after="120" w:line="240" w:lineRule="auto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4F1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C2D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C2D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rsid w:val="006F1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164C"/>
    <w:rPr>
      <w:rFonts w:ascii="Times New Roman" w:eastAsia="Times New Roman" w:hAnsi="Times New Roman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3345"/>
    <w:rPr>
      <w:rFonts w:ascii="Times New Roman" w:eastAsiaTheme="majorEastAsia" w:hAnsi="Times New Roman" w:cstheme="majorBidi"/>
      <w:b/>
      <w:iCs/>
    </w:rPr>
  </w:style>
  <w:style w:type="character" w:styleId="Strong">
    <w:name w:val="Strong"/>
    <w:basedOn w:val="DefaultParagraphFont"/>
    <w:uiPriority w:val="22"/>
    <w:qFormat/>
    <w:rsid w:val="006F164C"/>
    <w:rPr>
      <w:b/>
      <w:bCs/>
    </w:rPr>
  </w:style>
  <w:style w:type="character" w:styleId="CommentReference">
    <w:name w:val="annotation reference"/>
    <w:basedOn w:val="DefaultParagraphFont"/>
    <w:rsid w:val="006F16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6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F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16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F16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F14A4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PlainTable41">
    <w:name w:val="Plain Table 41"/>
    <w:basedOn w:val="TableNormal"/>
    <w:next w:val="PlainTable4"/>
    <w:uiPriority w:val="44"/>
    <w:rsid w:val="0074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">
    <w:name w:val="Plain Table 4"/>
    <w:basedOn w:val="TableNormal"/>
    <w:uiPriority w:val="44"/>
    <w:rsid w:val="007433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82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1216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216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7091"/>
  </w:style>
  <w:style w:type="paragraph" w:styleId="Footer">
    <w:name w:val="footer"/>
    <w:basedOn w:val="Normal"/>
    <w:link w:val="Foot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70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8093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093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093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093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8E0B23"/>
  </w:style>
  <w:style w:type="character" w:styleId="PageNumber">
    <w:name w:val="page number"/>
    <w:basedOn w:val="DefaultParagraphFont"/>
    <w:rsid w:val="008E0B23"/>
  </w:style>
  <w:style w:type="paragraph" w:customStyle="1" w:styleId="BodyTextAuthors">
    <w:name w:val="Body Text Authors"/>
    <w:basedOn w:val="BodyText"/>
    <w:rsid w:val="008E0B23"/>
    <w:pPr>
      <w:spacing w:before="120" w:line="360" w:lineRule="auto"/>
    </w:pPr>
  </w:style>
  <w:style w:type="paragraph" w:styleId="BodyText">
    <w:name w:val="Body Text"/>
    <w:basedOn w:val="Normal"/>
    <w:link w:val="BodyTextChar"/>
    <w:rsid w:val="008E0B23"/>
    <w:pPr>
      <w:spacing w:after="12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LineNumber">
    <w:name w:val="line number"/>
    <w:basedOn w:val="DefaultParagraphFont"/>
    <w:rsid w:val="008E0B23"/>
  </w:style>
  <w:style w:type="character" w:styleId="Hyperlink">
    <w:name w:val="Hyperlink"/>
    <w:basedOn w:val="DefaultParagraphFont"/>
    <w:uiPriority w:val="99"/>
    <w:rsid w:val="008E0B23"/>
    <w:rPr>
      <w:color w:val="0000FF"/>
      <w:u w:val="single"/>
    </w:rPr>
  </w:style>
  <w:style w:type="character" w:styleId="HTMLCite">
    <w:name w:val="HTML Cite"/>
    <w:basedOn w:val="DefaultParagraphFont"/>
    <w:rsid w:val="008E0B23"/>
    <w:rPr>
      <w:i/>
      <w:iCs/>
    </w:rPr>
  </w:style>
  <w:style w:type="paragraph" w:styleId="DocumentMap">
    <w:name w:val="Document Map"/>
    <w:basedOn w:val="Normal"/>
    <w:link w:val="DocumentMapChar"/>
    <w:rsid w:val="008E0B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0B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E0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E0B2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E0B23"/>
    <w:rPr>
      <w:color w:val="808080"/>
    </w:rPr>
  </w:style>
  <w:style w:type="paragraph" w:styleId="Subtitle">
    <w:name w:val="Subtitle"/>
    <w:aliases w:val="Heading 4- Table and Figure"/>
    <w:basedOn w:val="Heading2"/>
    <w:next w:val="Normal"/>
    <w:link w:val="SubtitleChar"/>
    <w:qFormat/>
    <w:rsid w:val="008E0B23"/>
    <w:pPr>
      <w:keepLines w:val="0"/>
      <w:spacing w:before="120" w:line="480" w:lineRule="auto"/>
      <w:ind w:firstLine="720"/>
      <w:jc w:val="both"/>
    </w:pPr>
    <w:rPr>
      <w:rFonts w:ascii="Times New Roman" w:eastAsia="Times New Roman" w:hAnsi="Times New Roman" w:cs="Times New Roman"/>
      <w:b/>
      <w:bCs/>
      <w:iCs/>
      <w:color w:val="auto"/>
      <w:sz w:val="30"/>
      <w:szCs w:val="28"/>
      <w:lang w:val="en-GB"/>
    </w:rPr>
  </w:style>
  <w:style w:type="character" w:customStyle="1" w:styleId="SubtitleChar">
    <w:name w:val="Subtitle Char"/>
    <w:aliases w:val="Heading 4- Table and Figure Char"/>
    <w:basedOn w:val="DefaultParagraphFont"/>
    <w:link w:val="Subtitle"/>
    <w:rsid w:val="008E0B23"/>
    <w:rPr>
      <w:rFonts w:ascii="Times New Roman" w:eastAsia="Times New Roman" w:hAnsi="Times New Roman" w:cs="Times New Roman"/>
      <w:b/>
      <w:bCs/>
      <w:iCs/>
      <w:sz w:val="30"/>
      <w:szCs w:val="28"/>
      <w:lang w:val="en-GB"/>
    </w:rPr>
  </w:style>
  <w:style w:type="table" w:customStyle="1" w:styleId="TableGrid1">
    <w:name w:val="Table Grid1"/>
    <w:basedOn w:val="TableNormal"/>
    <w:next w:val="TableGrid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0B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B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E0B23"/>
    <w:rPr>
      <w:vertAlign w:val="superscript"/>
    </w:rPr>
  </w:style>
  <w:style w:type="character" w:customStyle="1" w:styleId="SubtleEmphasis1">
    <w:name w:val="Subtle Emphasis1"/>
    <w:basedOn w:val="DefaultParagraphFont"/>
    <w:uiPriority w:val="19"/>
    <w:qFormat/>
    <w:rsid w:val="008E0B23"/>
    <w:rPr>
      <w:i/>
      <w:iCs/>
      <w:color w:val="404040"/>
    </w:rPr>
  </w:style>
  <w:style w:type="table" w:customStyle="1" w:styleId="GridTable1Light1">
    <w:name w:val="Grid Table 1 Light1"/>
    <w:basedOn w:val="TableNormal"/>
    <w:next w:val="GridTable1Light"/>
    <w:uiPriority w:val="46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8E0B2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0B2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8E0B23"/>
  </w:style>
  <w:style w:type="table" w:customStyle="1" w:styleId="PlainTable51">
    <w:name w:val="Plain Table 51"/>
    <w:basedOn w:val="TableNormal"/>
    <w:next w:val="PlainTable5"/>
    <w:uiPriority w:val="45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entifier">
    <w:name w:val="identifier"/>
    <w:basedOn w:val="DefaultParagraphFont"/>
    <w:rsid w:val="008E0B23"/>
  </w:style>
  <w:style w:type="character" w:customStyle="1" w:styleId="id-label">
    <w:name w:val="id-label"/>
    <w:basedOn w:val="DefaultParagraphFont"/>
    <w:rsid w:val="008E0B23"/>
  </w:style>
  <w:style w:type="character" w:customStyle="1" w:styleId="notion-enable-hover">
    <w:name w:val="notion-enable-hover"/>
    <w:basedOn w:val="DefaultParagraphFont"/>
    <w:rsid w:val="008E0B23"/>
  </w:style>
  <w:style w:type="character" w:customStyle="1" w:styleId="discussion-level-1">
    <w:name w:val="discussion-level-1"/>
    <w:basedOn w:val="DefaultParagraphFont"/>
    <w:rsid w:val="008E0B23"/>
  </w:style>
  <w:style w:type="character" w:customStyle="1" w:styleId="link-annotation-unknown-block-id-209804101">
    <w:name w:val="link-annotation-unknown-block-id-209804101"/>
    <w:basedOn w:val="DefaultParagraphFont"/>
    <w:rsid w:val="008E0B23"/>
  </w:style>
  <w:style w:type="character" w:customStyle="1" w:styleId="link-annotation-unknown-block-id-209804102">
    <w:name w:val="link-annotation-unknown-block-id-209804102"/>
    <w:basedOn w:val="DefaultParagraphFont"/>
    <w:rsid w:val="008E0B2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E0B2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E0B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C0006"/>
      <w:sz w:val="24"/>
      <w:szCs w:val="24"/>
    </w:rPr>
  </w:style>
  <w:style w:type="paragraph" w:customStyle="1" w:styleId="xl76">
    <w:name w:val="xl76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7">
    <w:name w:val="xl77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8">
    <w:name w:val="xl78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4">
    <w:name w:val="xl8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PlainTable43">
    <w:name w:val="Plain Table 43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86">
    <w:name w:val="xl86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E0B23"/>
    <w:rPr>
      <w:rFonts w:ascii="Segoe UI" w:hAnsi="Segoe UI" w:cs="Segoe UI" w:hint="default"/>
      <w:sz w:val="18"/>
      <w:szCs w:val="18"/>
    </w:rPr>
  </w:style>
  <w:style w:type="paragraph" w:customStyle="1" w:styleId="StyleHeading3Linespacingsingle">
    <w:name w:val="Style Heading 3 + Line spacing:  single"/>
    <w:basedOn w:val="Heading3"/>
    <w:rsid w:val="008E0B23"/>
    <w:pPr>
      <w:spacing w:after="120" w:line="240" w:lineRule="auto"/>
    </w:pPr>
    <w:rPr>
      <w:rFonts w:cs="Times New Roman"/>
      <w:szCs w:val="20"/>
    </w:rPr>
  </w:style>
  <w:style w:type="table" w:customStyle="1" w:styleId="PlainTable431">
    <w:name w:val="Plain Table 431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E0B23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E0B23"/>
    <w:rPr>
      <w:i/>
      <w:iCs/>
      <w:color w:val="404040" w:themeColor="text1" w:themeTint="BF"/>
    </w:rPr>
  </w:style>
  <w:style w:type="table" w:customStyle="1" w:styleId="GridTable1Light">
    <w:name w:val="Grid Table 1 Light"/>
    <w:basedOn w:val="TableNormal"/>
    <w:uiPriority w:val="46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951F81"/>
  </w:style>
  <w:style w:type="table" w:customStyle="1" w:styleId="TableGrid2">
    <w:name w:val="Table Grid2"/>
    <w:basedOn w:val="TableNormal"/>
    <w:next w:val="TableGrid"/>
    <w:uiPriority w:val="59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2">
    <w:name w:val="Plain Table 52"/>
    <w:basedOn w:val="TableNormal"/>
    <w:next w:val="PlainTable5"/>
    <w:uiPriority w:val="45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95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numbering" w:customStyle="1" w:styleId="NoList11">
    <w:name w:val="No List11"/>
    <w:next w:val="NoList"/>
    <w:uiPriority w:val="99"/>
    <w:semiHidden/>
    <w:unhideWhenUsed/>
    <w:rsid w:val="00951F81"/>
  </w:style>
  <w:style w:type="numbering" w:customStyle="1" w:styleId="NoList3">
    <w:name w:val="No List3"/>
    <w:next w:val="NoList"/>
    <w:uiPriority w:val="99"/>
    <w:semiHidden/>
    <w:unhideWhenUsed/>
    <w:rsid w:val="006004A7"/>
  </w:style>
  <w:style w:type="table" w:customStyle="1" w:styleId="TableGrid3">
    <w:name w:val="Table Grid3"/>
    <w:basedOn w:val="TableNormal"/>
    <w:next w:val="TableGrid"/>
    <w:uiPriority w:val="59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3">
    <w:name w:val="Plain Table 53"/>
    <w:basedOn w:val="TableNormal"/>
    <w:next w:val="PlainTable5"/>
    <w:uiPriority w:val="45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6004A7"/>
  </w:style>
  <w:style w:type="numbering" w:customStyle="1" w:styleId="NoList4">
    <w:name w:val="No List4"/>
    <w:next w:val="NoList"/>
    <w:uiPriority w:val="99"/>
    <w:semiHidden/>
    <w:unhideWhenUsed/>
    <w:rsid w:val="00692849"/>
  </w:style>
  <w:style w:type="table" w:customStyle="1" w:styleId="TableGrid4">
    <w:name w:val="Table Grid4"/>
    <w:basedOn w:val="TableNormal"/>
    <w:next w:val="TableGrid"/>
    <w:uiPriority w:val="59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4">
    <w:name w:val="Grid Table 1 Light4"/>
    <w:basedOn w:val="TableNormal"/>
    <w:next w:val="GridTable1Light"/>
    <w:uiPriority w:val="46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4">
    <w:name w:val="Plain Table 54"/>
    <w:basedOn w:val="TableNormal"/>
    <w:next w:val="PlainTable5"/>
    <w:uiPriority w:val="45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92849"/>
  </w:style>
  <w:style w:type="numbering" w:customStyle="1" w:styleId="NoList5">
    <w:name w:val="No List5"/>
    <w:next w:val="NoList"/>
    <w:uiPriority w:val="99"/>
    <w:semiHidden/>
    <w:unhideWhenUsed/>
    <w:rsid w:val="00270AD8"/>
  </w:style>
  <w:style w:type="table" w:customStyle="1" w:styleId="TableGrid5">
    <w:name w:val="Table Grid5"/>
    <w:basedOn w:val="TableNormal"/>
    <w:next w:val="TableGrid"/>
    <w:uiPriority w:val="59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5">
    <w:name w:val="Grid Table 1 Light5"/>
    <w:basedOn w:val="TableNormal"/>
    <w:next w:val="GridTable1Light"/>
    <w:uiPriority w:val="46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5">
    <w:name w:val="Plain Table 55"/>
    <w:basedOn w:val="TableNormal"/>
    <w:next w:val="PlainTable5"/>
    <w:uiPriority w:val="45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5">
    <w:name w:val="Plain Table 35"/>
    <w:basedOn w:val="TableNormal"/>
    <w:next w:val="PlainTable3"/>
    <w:uiPriority w:val="43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7">
    <w:name w:val="Plain Table 47"/>
    <w:basedOn w:val="TableNormal"/>
    <w:next w:val="PlainTable4"/>
    <w:uiPriority w:val="44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270AD8"/>
  </w:style>
  <w:style w:type="paragraph" w:styleId="TOCHeading">
    <w:name w:val="TOC Heading"/>
    <w:basedOn w:val="Heading1"/>
    <w:next w:val="Normal"/>
    <w:uiPriority w:val="39"/>
    <w:unhideWhenUsed/>
    <w:qFormat/>
    <w:rsid w:val="00F07C2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7C2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07C2D"/>
    <w:pPr>
      <w:tabs>
        <w:tab w:val="right" w:pos="9350"/>
      </w:tabs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07C2D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07C2D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07C2D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07C2D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07C2D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07C2D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07C2D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092A-89B9-4EE2-9B71-AD777D25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Antwerpen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Nguyen Ngoc</dc:creator>
  <cp:keywords/>
  <dc:description/>
  <cp:lastModifiedBy>Hungoy, Jasley</cp:lastModifiedBy>
  <cp:revision>4</cp:revision>
  <cp:lastPrinted>2024-10-21T13:53:00Z</cp:lastPrinted>
  <dcterms:created xsi:type="dcterms:W3CDTF">2024-12-08T21:52:00Z</dcterms:created>
  <dcterms:modified xsi:type="dcterms:W3CDTF">2024-12-13T03:04:00Z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5fc8c41883c6fd6671420e892922660a9e8cad0f6d27d87b64fd0f581834470c</vt:lpwstr>
  </property>
</Properties>
</file>