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1ABF8">
      <w:pPr>
        <w:spacing w:line="360" w:lineRule="auto"/>
        <w:ind w:right="210"/>
        <w:rPr>
          <w:rFonts w:ascii="Times New Roman" w:hAnsi="Times New Roman" w:cs="Times New Roman"/>
          <w:sz w:val="24"/>
        </w:rPr>
      </w:pPr>
      <w:r>
        <w:rPr>
          <w:rFonts w:ascii="Times New Roman" w:hAnsi="Times New Roman" w:cs="Times New Roman"/>
          <w:b/>
          <w:bCs/>
          <w:sz w:val="24"/>
        </w:rPr>
        <w:t>Additional f</w:t>
      </w:r>
      <w:r>
        <w:rPr>
          <w:rFonts w:hint="eastAsia" w:ascii="Times New Roman" w:hAnsi="Times New Roman" w:cs="Times New Roman"/>
          <w:b/>
          <w:bCs/>
          <w:sz w:val="24"/>
        </w:rPr>
        <w:t>i</w:t>
      </w:r>
      <w:r>
        <w:rPr>
          <w:rFonts w:ascii="Times New Roman" w:hAnsi="Times New Roman" w:cs="Times New Roman"/>
          <w:b/>
          <w:bCs/>
          <w:sz w:val="24"/>
        </w:rPr>
        <w:t>le 1</w:t>
      </w:r>
    </w:p>
    <w:p w14:paraId="6EFEED48">
      <w:pPr>
        <w:ind w:right="210"/>
        <w:rPr>
          <w:rFonts w:ascii="Times New Roman" w:hAnsi="Times New Roman" w:eastAsia="等线" w:cs="Times New Roman"/>
          <w:lang w:bidi="ar"/>
        </w:rPr>
      </w:pPr>
      <w:r>
        <w:rPr>
          <w:rFonts w:ascii="Times New Roman" w:hAnsi="Times New Roman" w:eastAsia="等线" w:cs="Times New Roman"/>
          <w:lang w:bidi="ar"/>
        </w:rPr>
        <w:drawing>
          <wp:inline distT="0" distB="0" distL="114300" distR="114300">
            <wp:extent cx="5269230" cy="4999990"/>
            <wp:effectExtent l="0" t="0" r="1270" b="3810"/>
            <wp:docPr id="5" name="图片 5"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 S1"/>
                    <pic:cNvPicPr>
                      <a:picLocks noChangeAspect="1"/>
                    </pic:cNvPicPr>
                  </pic:nvPicPr>
                  <pic:blipFill>
                    <a:blip r:embed="rId4"/>
                    <a:stretch>
                      <a:fillRect/>
                    </a:stretch>
                  </pic:blipFill>
                  <pic:spPr>
                    <a:xfrm>
                      <a:off x="0" y="0"/>
                      <a:ext cx="5269230" cy="4999990"/>
                    </a:xfrm>
                    <a:prstGeom prst="rect">
                      <a:avLst/>
                    </a:prstGeom>
                  </pic:spPr>
                </pic:pic>
              </a:graphicData>
            </a:graphic>
          </wp:inline>
        </w:drawing>
      </w:r>
    </w:p>
    <w:p w14:paraId="44E1D918">
      <w:pPr>
        <w:ind w:right="210"/>
        <w:rPr>
          <w:rFonts w:ascii="Times New Roman" w:hAnsi="Times New Roman" w:cs="Times New Roman"/>
        </w:rPr>
      </w:pPr>
      <w:r>
        <w:rPr>
          <w:rFonts w:ascii="Times New Roman" w:hAnsi="Times New Roman" w:eastAsia="等线" w:cs="Times New Roman"/>
          <w:lang w:bidi="ar"/>
        </w:rPr>
        <w:t>Fig. S</w:t>
      </w:r>
      <w:r>
        <w:rPr>
          <w:rFonts w:hint="eastAsia" w:ascii="Times New Roman" w:hAnsi="Times New Roman" w:eastAsia="等线" w:cs="Times New Roman"/>
          <w:lang w:bidi="ar"/>
        </w:rPr>
        <w:t xml:space="preserve">1. </w:t>
      </w:r>
      <w:r>
        <w:rPr>
          <w:rFonts w:ascii="Times New Roman" w:hAnsi="Times New Roman" w:eastAsia="等线" w:cs="Times New Roman"/>
          <w:b/>
          <w:bCs/>
          <w:lang w:bidi="ar"/>
        </w:rPr>
        <w:t>The mutual relationships of clinical outcomes, and the ultimate impact of resistance exercise on clinical outcomes. A-C</w:t>
      </w:r>
      <w:r>
        <w:rPr>
          <w:rFonts w:ascii="Times New Roman" w:hAnsi="Times New Roman" w:eastAsia="等线" w:cs="Times New Roman"/>
          <w:lang w:bidi="ar"/>
        </w:rPr>
        <w:t xml:space="preserve"> Spearman</w:t>
      </w:r>
      <w:r>
        <w:rPr>
          <w:rFonts w:hint="default" w:ascii="Times New Roman" w:hAnsi="Times New Roman" w:eastAsia="等线" w:cs="Times New Roman"/>
          <w:lang w:val="en-US" w:eastAsia="zh-CN" w:bidi="ar"/>
        </w:rPr>
        <w:t>’</w:t>
      </w:r>
      <w:r>
        <w:rPr>
          <w:rFonts w:ascii="Times New Roman" w:hAnsi="Times New Roman" w:eastAsia="等线" w:cs="Times New Roman"/>
          <w:lang w:bidi="ar"/>
        </w:rPr>
        <w:t>s rank correlation scatter plots showing the consistency of changes in three locomotor-functional outcomes. (</w:t>
      </w:r>
      <w:r>
        <w:rPr>
          <w:rFonts w:ascii="Times New Roman" w:hAnsi="Times New Roman" w:eastAsia="等线" w:cs="Times New Roman"/>
          <w:b/>
          <w:bCs/>
          <w:lang w:bidi="ar"/>
        </w:rPr>
        <w:t>A</w:t>
      </w:r>
      <w:r>
        <w:rPr>
          <w:rFonts w:ascii="Times New Roman" w:hAnsi="Times New Roman" w:eastAsia="等线" w:cs="Times New Roman"/>
          <w:lang w:bidi="ar"/>
        </w:rPr>
        <w:t>) 10-m walk test (10MWT; Y-axis) and Timed Up and Go test (TUG; X-axis); (</w:t>
      </w:r>
      <w:r>
        <w:rPr>
          <w:rFonts w:ascii="Times New Roman" w:hAnsi="Times New Roman" w:eastAsia="等线" w:cs="Times New Roman"/>
          <w:b/>
          <w:bCs/>
          <w:lang w:bidi="ar"/>
        </w:rPr>
        <w:t>B</w:t>
      </w:r>
      <w:r>
        <w:rPr>
          <w:rFonts w:ascii="Times New Roman" w:hAnsi="Times New Roman" w:eastAsia="等线" w:cs="Times New Roman"/>
          <w:lang w:bidi="ar"/>
        </w:rPr>
        <w:t>) 10MWT (Y-axis) and Functional Reach Test (FRT; X-axis); (</w:t>
      </w:r>
      <w:r>
        <w:rPr>
          <w:rFonts w:ascii="Times New Roman" w:hAnsi="Times New Roman" w:eastAsia="等线" w:cs="Times New Roman"/>
          <w:b/>
          <w:bCs/>
          <w:lang w:bidi="ar"/>
        </w:rPr>
        <w:t>C</w:t>
      </w:r>
      <w:r>
        <w:rPr>
          <w:rFonts w:ascii="Times New Roman" w:hAnsi="Times New Roman" w:eastAsia="等线" w:cs="Times New Roman"/>
          <w:lang w:bidi="ar"/>
        </w:rPr>
        <w:t xml:space="preserve">) FRT (Y-axis) and TUG (X-axis). </w:t>
      </w:r>
      <w:r>
        <w:rPr>
          <w:rFonts w:ascii="Times New Roman" w:hAnsi="Times New Roman" w:eastAsia="等线" w:cs="Times New Roman"/>
          <w:b/>
          <w:bCs/>
          <w:lang w:bidi="ar"/>
        </w:rPr>
        <w:t>D-F</w:t>
      </w:r>
      <w:r>
        <w:rPr>
          <w:rFonts w:ascii="Times New Roman" w:hAnsi="Times New Roman" w:eastAsia="等线" w:cs="Times New Roman"/>
          <w:lang w:bidi="ar"/>
        </w:rPr>
        <w:t xml:space="preserve"> Scatter plots showing Spearman</w:t>
      </w:r>
      <w:r>
        <w:rPr>
          <w:rFonts w:hint="default" w:ascii="Times New Roman" w:hAnsi="Times New Roman" w:eastAsia="等线" w:cs="Times New Roman"/>
          <w:lang w:val="en-US" w:eastAsia="zh-CN" w:bidi="ar"/>
        </w:rPr>
        <w:t>’</w:t>
      </w:r>
      <w:r>
        <w:rPr>
          <w:rFonts w:ascii="Times New Roman" w:hAnsi="Times New Roman" w:eastAsia="等线" w:cs="Times New Roman"/>
          <w:lang w:bidi="ar"/>
        </w:rPr>
        <w:t>s rank correlation between changes of quadriceps muscle strength and three locomotor-functional outcomes. (</w:t>
      </w:r>
      <w:r>
        <w:rPr>
          <w:rFonts w:ascii="Times New Roman" w:hAnsi="Times New Roman" w:eastAsia="等线" w:cs="Times New Roman"/>
          <w:b/>
          <w:bCs/>
          <w:lang w:bidi="ar"/>
        </w:rPr>
        <w:t>D</w:t>
      </w:r>
      <w:r>
        <w:rPr>
          <w:rFonts w:ascii="Times New Roman" w:hAnsi="Times New Roman" w:eastAsia="等线" w:cs="Times New Roman"/>
          <w:lang w:bidi="ar"/>
        </w:rPr>
        <w:t>) 10MWT; (</w:t>
      </w:r>
      <w:r>
        <w:rPr>
          <w:rFonts w:ascii="Times New Roman" w:hAnsi="Times New Roman" w:eastAsia="等线" w:cs="Times New Roman"/>
          <w:b/>
          <w:bCs/>
          <w:lang w:bidi="ar"/>
        </w:rPr>
        <w:t>E</w:t>
      </w:r>
      <w:r>
        <w:rPr>
          <w:rFonts w:ascii="Times New Roman" w:hAnsi="Times New Roman" w:eastAsia="等线" w:cs="Times New Roman"/>
          <w:lang w:bidi="ar"/>
        </w:rPr>
        <w:t>) TUG; (</w:t>
      </w:r>
      <w:r>
        <w:rPr>
          <w:rFonts w:ascii="Times New Roman" w:hAnsi="Times New Roman" w:eastAsia="等线" w:cs="Times New Roman"/>
          <w:b/>
          <w:bCs/>
          <w:lang w:bidi="ar"/>
        </w:rPr>
        <w:t>F</w:t>
      </w:r>
      <w:r>
        <w:rPr>
          <w:rFonts w:ascii="Times New Roman" w:hAnsi="Times New Roman" w:eastAsia="等线" w:cs="Times New Roman"/>
          <w:lang w:bidi="ar"/>
        </w:rPr>
        <w:t>) FRT.</w:t>
      </w:r>
      <w:r>
        <w:rPr>
          <w:rFonts w:ascii="Times New Roman" w:hAnsi="Times New Roman" w:eastAsia="等线" w:cs="Times New Roman"/>
          <w:b/>
          <w:bCs/>
          <w:lang w:bidi="ar"/>
        </w:rPr>
        <w:t xml:space="preserve"> G-J </w:t>
      </w:r>
      <w:r>
        <w:rPr>
          <w:rFonts w:ascii="Times New Roman" w:hAnsi="Times New Roman" w:eastAsia="等线" w:cs="Times New Roman"/>
          <w:lang w:bidi="ar"/>
        </w:rPr>
        <w:t>Bar plots displaying the mean proportional changes in four clinical outcomes following different resistance exercise treatments post 4 weeks. (</w:t>
      </w:r>
      <w:r>
        <w:rPr>
          <w:rFonts w:ascii="Times New Roman" w:hAnsi="Times New Roman" w:eastAsia="等线" w:cs="Times New Roman"/>
          <w:b/>
          <w:bCs/>
          <w:lang w:bidi="ar"/>
        </w:rPr>
        <w:t>G</w:t>
      </w:r>
      <w:r>
        <w:rPr>
          <w:rFonts w:ascii="Times New Roman" w:hAnsi="Times New Roman" w:eastAsia="等线" w:cs="Times New Roman"/>
          <w:lang w:bidi="ar"/>
        </w:rPr>
        <w:t>) Quadriceps muscle strength; (</w:t>
      </w:r>
      <w:r>
        <w:rPr>
          <w:rFonts w:ascii="Times New Roman" w:hAnsi="Times New Roman" w:eastAsia="等线" w:cs="Times New Roman"/>
          <w:b/>
          <w:bCs/>
          <w:lang w:bidi="ar"/>
        </w:rPr>
        <w:t>H</w:t>
      </w:r>
      <w:r>
        <w:rPr>
          <w:rFonts w:ascii="Times New Roman" w:hAnsi="Times New Roman" w:eastAsia="等线" w:cs="Times New Roman"/>
          <w:lang w:bidi="ar"/>
        </w:rPr>
        <w:t>) 10MWT; (</w:t>
      </w:r>
      <w:r>
        <w:rPr>
          <w:rFonts w:ascii="Times New Roman" w:hAnsi="Times New Roman" w:eastAsia="等线" w:cs="Times New Roman"/>
          <w:b/>
          <w:bCs/>
          <w:lang w:bidi="ar"/>
        </w:rPr>
        <w:t>I</w:t>
      </w:r>
      <w:r>
        <w:rPr>
          <w:rFonts w:ascii="Times New Roman" w:hAnsi="Times New Roman" w:eastAsia="等线" w:cs="Times New Roman"/>
          <w:lang w:bidi="ar"/>
        </w:rPr>
        <w:t>) TUG; (</w:t>
      </w:r>
      <w:r>
        <w:rPr>
          <w:rFonts w:ascii="Times New Roman" w:hAnsi="Times New Roman" w:eastAsia="等线" w:cs="Times New Roman"/>
          <w:b/>
          <w:bCs/>
          <w:lang w:bidi="ar"/>
        </w:rPr>
        <w:t>J</w:t>
      </w:r>
      <w:r>
        <w:rPr>
          <w:rFonts w:ascii="Times New Roman" w:hAnsi="Times New Roman" w:eastAsia="等线" w:cs="Times New Roman"/>
          <w:lang w:bidi="ar"/>
        </w:rPr>
        <w:t>) FRT. Dots represent the individual samples</w:t>
      </w:r>
      <w:r>
        <w:rPr>
          <w:rFonts w:hint="default" w:ascii="Times New Roman" w:hAnsi="Times New Roman" w:eastAsia="等线" w:cs="Times New Roman"/>
          <w:lang w:val="en-US" w:eastAsia="zh-CN" w:bidi="ar"/>
        </w:rPr>
        <w:t>’</w:t>
      </w:r>
      <w:r>
        <w:rPr>
          <w:rFonts w:ascii="Times New Roman" w:hAnsi="Times New Roman" w:eastAsia="等线" w:cs="Times New Roman"/>
          <w:lang w:bidi="ar"/>
        </w:rPr>
        <w:t xml:space="preserve"> proportional changes compared to baseline (n = 10/group). Data are expressed as means ± SEM.</w:t>
      </w:r>
    </w:p>
    <w:p w14:paraId="275243F7">
      <w:pPr>
        <w:widowControl/>
        <w:ind w:right="210"/>
        <w:jc w:val="left"/>
        <w:rPr>
          <w:rFonts w:ascii="Times New Roman" w:hAnsi="Times New Roman" w:cs="Times New Roman"/>
        </w:rPr>
      </w:pPr>
      <w:r>
        <w:rPr>
          <w:rFonts w:ascii="Times New Roman" w:hAnsi="Times New Roman" w:eastAsia="等线" w:cs="Times New Roman"/>
          <w:lang w:bidi="ar"/>
        </w:rPr>
        <w:br w:type="page"/>
      </w:r>
    </w:p>
    <w:p w14:paraId="1A0610D5">
      <w:pPr>
        <w:spacing w:line="360" w:lineRule="auto"/>
        <w:ind w:right="210"/>
        <w:rPr>
          <w:rFonts w:ascii="Times New Roman" w:hAnsi="Times New Roman" w:cs="Times New Roman"/>
        </w:rPr>
      </w:pPr>
      <w:r>
        <w:rPr>
          <w:rFonts w:hint="eastAsia" w:ascii="Times New Roman" w:hAnsi="Times New Roman" w:cs="Times New Roman"/>
        </w:rPr>
        <w:drawing>
          <wp:inline distT="0" distB="0" distL="114300" distR="114300">
            <wp:extent cx="5269230" cy="7452360"/>
            <wp:effectExtent l="0" t="0" r="1270" b="2540"/>
            <wp:docPr id="8" name="图片 8"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 S2"/>
                    <pic:cNvPicPr>
                      <a:picLocks noChangeAspect="1"/>
                    </pic:cNvPicPr>
                  </pic:nvPicPr>
                  <pic:blipFill>
                    <a:blip r:embed="rId5"/>
                    <a:stretch>
                      <a:fillRect/>
                    </a:stretch>
                  </pic:blipFill>
                  <pic:spPr>
                    <a:xfrm>
                      <a:off x="0" y="0"/>
                      <a:ext cx="5269230" cy="7452360"/>
                    </a:xfrm>
                    <a:prstGeom prst="rect">
                      <a:avLst/>
                    </a:prstGeom>
                  </pic:spPr>
                </pic:pic>
              </a:graphicData>
            </a:graphic>
          </wp:inline>
        </w:drawing>
      </w:r>
    </w:p>
    <w:p w14:paraId="75C07465">
      <w:pPr>
        <w:ind w:right="210"/>
        <w:rPr>
          <w:rFonts w:ascii="Times New Roman" w:hAnsi="Times New Roman" w:cs="Times New Roman"/>
        </w:rPr>
      </w:pPr>
      <w:r>
        <w:rPr>
          <w:rFonts w:ascii="Times New Roman" w:hAnsi="Times New Roman" w:eastAsia="等线" w:cs="Times New Roman"/>
          <w:lang w:bidi="ar"/>
        </w:rPr>
        <w:t>Fig. S</w:t>
      </w:r>
      <w:r>
        <w:rPr>
          <w:rFonts w:hint="eastAsia" w:ascii="Times New Roman" w:hAnsi="Times New Roman" w:eastAsia="等线" w:cs="Times New Roman"/>
          <w:lang w:bidi="ar"/>
        </w:rPr>
        <w:t xml:space="preserve">2. </w:t>
      </w:r>
      <w:r>
        <w:rPr>
          <w:rFonts w:ascii="Times New Roman" w:hAnsi="Times New Roman" w:eastAsia="等线" w:cs="Times New Roman"/>
          <w:b/>
          <w:bCs/>
          <w:lang w:bidi="ar"/>
        </w:rPr>
        <w:t xml:space="preserve">Quality controls and analysis for proteomic data in human. A </w:t>
      </w:r>
      <w:r>
        <w:rPr>
          <w:rFonts w:ascii="Times New Roman" w:hAnsi="Times New Roman" w:eastAsia="等线" w:cs="Times New Roman"/>
          <w:lang w:bidi="ar"/>
        </w:rPr>
        <w:t xml:space="preserve">Bar plot showing the mean protein quantity measured at each time point, individual points representing protein quantities measured in each sample. The arrow indicates the outlier sample. Data are expressed as means ± SD. </w:t>
      </w:r>
      <w:r>
        <w:rPr>
          <w:rFonts w:ascii="Times New Roman" w:hAnsi="Times New Roman" w:eastAsia="等线" w:cs="Times New Roman"/>
          <w:b/>
          <w:bCs/>
          <w:lang w:bidi="ar"/>
        </w:rPr>
        <w:t>B</w:t>
      </w:r>
      <w:r>
        <w:rPr>
          <w:rFonts w:ascii="Times New Roman" w:hAnsi="Times New Roman" w:eastAsia="等线" w:cs="Times New Roman"/>
          <w:lang w:bidi="ar"/>
        </w:rPr>
        <w:t xml:space="preserve"> Heatmap presenting Pearson’s correlation and Spearman’s rank correlation of proteomic profiling across the overall samples. The arrow indicates the outlier sample. </w:t>
      </w:r>
      <w:r>
        <w:rPr>
          <w:rFonts w:ascii="Times New Roman" w:hAnsi="Times New Roman" w:eastAsia="等线" w:cs="Times New Roman"/>
          <w:b/>
          <w:bCs/>
          <w:lang w:bidi="ar"/>
        </w:rPr>
        <w:t>C</w:t>
      </w:r>
      <w:r>
        <w:rPr>
          <w:rFonts w:ascii="Times New Roman" w:hAnsi="Times New Roman" w:eastAsia="等线" w:cs="Times New Roman"/>
          <w:lang w:bidi="ar"/>
        </w:rPr>
        <w:t xml:space="preserve"> The t-distributed stochastic neighbor embedding (t-SNE) scatter plots indicating the heterogeneity of individual molecules. Each dot represents a sample. Colors represent different individuals, while shapes indicate different time points of detection. </w:t>
      </w:r>
      <w:r>
        <w:rPr>
          <w:rFonts w:ascii="Times New Roman" w:hAnsi="Times New Roman" w:eastAsia="等线" w:cs="Times New Roman"/>
          <w:b/>
          <w:bCs/>
          <w:lang w:bidi="ar"/>
        </w:rPr>
        <w:t>D</w:t>
      </w:r>
      <w:r>
        <w:rPr>
          <w:rFonts w:ascii="Times New Roman" w:hAnsi="Times New Roman" w:eastAsia="等线" w:cs="Times New Roman"/>
          <w:lang w:bidi="ar"/>
        </w:rPr>
        <w:t xml:space="preserve"> 2D visualization of sparse partial least squares discriminant analysis (sPLS-DA) of proteomic data. Each dot represents a sample. </w:t>
      </w:r>
      <w:r>
        <w:rPr>
          <w:rFonts w:ascii="Times New Roman" w:hAnsi="Times New Roman" w:eastAsia="等线" w:cs="Times New Roman"/>
          <w:b/>
          <w:bCs/>
          <w:lang w:bidi="ar"/>
        </w:rPr>
        <w:t>E</w:t>
      </w:r>
      <w:r>
        <w:rPr>
          <w:rFonts w:ascii="Times New Roman" w:hAnsi="Times New Roman" w:eastAsia="等线" w:cs="Times New Roman"/>
          <w:lang w:bidi="ar"/>
        </w:rPr>
        <w:t xml:space="preserve"> Violin plots showing inter-individual variability in response to exercise in subgroups. Boxes are median and interquartile range (IQR, 25</w:t>
      </w:r>
      <w:r>
        <w:rPr>
          <w:rFonts w:ascii="Times New Roman" w:hAnsi="Times New Roman" w:eastAsia="等线" w:cs="Times New Roman"/>
          <w:vertAlign w:val="superscript"/>
          <w:lang w:bidi="ar"/>
        </w:rPr>
        <w:t>th</w:t>
      </w:r>
      <w:r>
        <w:rPr>
          <w:rFonts w:ascii="Times New Roman" w:hAnsi="Times New Roman" w:eastAsia="等线" w:cs="Times New Roman"/>
          <w:lang w:bidi="ar"/>
        </w:rPr>
        <w:t>-75</w:t>
      </w:r>
      <w:r>
        <w:rPr>
          <w:rFonts w:ascii="Times New Roman" w:hAnsi="Times New Roman" w:eastAsia="等线" w:cs="Times New Roman"/>
          <w:vertAlign w:val="superscript"/>
          <w:lang w:bidi="ar"/>
        </w:rPr>
        <w:t>th</w:t>
      </w:r>
      <w:r>
        <w:rPr>
          <w:rFonts w:ascii="Times New Roman" w:hAnsi="Times New Roman" w:eastAsia="等线" w:cs="Times New Roman"/>
          <w:lang w:bidi="ar"/>
        </w:rPr>
        <w:t xml:space="preserve"> percentile). Each dot (Light grey) represents coefficient of variation for each protein or gene in subgroups. </w:t>
      </w:r>
      <w:r>
        <w:rPr>
          <w:rFonts w:ascii="Times New Roman" w:hAnsi="Times New Roman" w:eastAsia="等线" w:cs="Times New Roman"/>
          <w:b/>
          <w:bCs/>
          <w:lang w:bidi="ar"/>
        </w:rPr>
        <w:t>F</w:t>
      </w:r>
      <w:r>
        <w:rPr>
          <w:rFonts w:ascii="Times New Roman" w:hAnsi="Times New Roman" w:eastAsia="等线" w:cs="Times New Roman"/>
          <w:lang w:bidi="ar"/>
        </w:rPr>
        <w:t xml:space="preserve"> 2D visualization of principal component analysis (PCA) showing molecular changes in response to isometric or isotonic exercise. Each dot represents a sample.</w:t>
      </w:r>
      <w:r>
        <w:rPr>
          <w:rFonts w:ascii="Times New Roman" w:hAnsi="Times New Roman" w:eastAsia="等线" w:cs="Times New Roman"/>
          <w:b/>
          <w:bCs/>
          <w:lang w:bidi="ar"/>
        </w:rPr>
        <w:t xml:space="preserve"> G</w:t>
      </w:r>
      <w:r>
        <w:rPr>
          <w:rFonts w:ascii="Times New Roman" w:hAnsi="Times New Roman" w:eastAsia="等线" w:cs="Times New Roman"/>
          <w:lang w:bidi="ar"/>
        </w:rPr>
        <w:t xml:space="preserve"> 2D visualization of sPLS-DA of proteomic data in subgroups. Each dot represents a sample. </w:t>
      </w:r>
      <w:r>
        <w:rPr>
          <w:rFonts w:ascii="Times New Roman" w:hAnsi="Times New Roman" w:eastAsia="等线" w:cs="Times New Roman"/>
          <w:b/>
          <w:bCs/>
          <w:lang w:bidi="ar"/>
        </w:rPr>
        <w:t xml:space="preserve">H </w:t>
      </w:r>
      <w:r>
        <w:rPr>
          <w:rFonts w:ascii="Times New Roman" w:hAnsi="Times New Roman" w:eastAsia="等线" w:cs="Times New Roman"/>
          <w:lang w:bidi="ar"/>
        </w:rPr>
        <w:t xml:space="preserve">Venn diagram showing the overlap within three kinds of clinical outcome-associated proteins and resistance exercise-responsive DEPs. The red box represents DEPs associated with all three clinical outcomes, the green box represents DEPs associated with any two clinical outcomes, and the dark blue box represents DEPs associated with one clinical outcome. </w:t>
      </w:r>
      <w:r>
        <w:rPr>
          <w:rFonts w:ascii="Times New Roman" w:hAnsi="Times New Roman" w:eastAsia="等线" w:cs="Times New Roman"/>
          <w:b/>
          <w:bCs/>
          <w:lang w:bidi="ar"/>
        </w:rPr>
        <w:t>I</w:t>
      </w:r>
      <w:r>
        <w:rPr>
          <w:rFonts w:ascii="Times New Roman" w:hAnsi="Times New Roman" w:eastAsia="等线" w:cs="Times New Roman"/>
          <w:lang w:bidi="ar"/>
        </w:rPr>
        <w:t xml:space="preserve"> Kyoto Encyclopedia of Genes and Genomes (KEGG) enrichment analysis showing key enriched pathways of resistance exercise-responsive DEPs. </w:t>
      </w:r>
      <w:r>
        <w:rPr>
          <w:rFonts w:ascii="Times New Roman" w:hAnsi="Times New Roman" w:eastAsia="等线" w:cs="Times New Roman"/>
          <w:b/>
          <w:bCs/>
          <w:lang w:bidi="ar"/>
        </w:rPr>
        <w:t xml:space="preserve">J </w:t>
      </w:r>
      <w:r>
        <w:rPr>
          <w:rFonts w:ascii="Times New Roman" w:hAnsi="Times New Roman" w:eastAsia="等线" w:cs="Times New Roman"/>
          <w:lang w:bidi="ar"/>
        </w:rPr>
        <w:t xml:space="preserve">Venn diagrams showing the overlap between durable resistance exercise-responsive DEPs and time-dependent DEPs. K Bar plot showing key enriched terms based on GO enrichment analysis of up-regulated DEPs among overlapping proteins between durable resistance exercise-responsive DEPs and time-dependent DEPs. </w:t>
      </w:r>
      <w:r>
        <w:rPr>
          <w:rFonts w:ascii="Times New Roman" w:hAnsi="Times New Roman" w:eastAsia="等线" w:cs="Times New Roman"/>
          <w:b/>
          <w:bCs/>
          <w:lang w:bidi="ar"/>
        </w:rPr>
        <w:t xml:space="preserve">L </w:t>
      </w:r>
      <w:r>
        <w:rPr>
          <w:rFonts w:ascii="Times New Roman" w:hAnsi="Times New Roman" w:eastAsia="等线" w:cs="Times New Roman"/>
          <w:lang w:bidi="ar"/>
        </w:rPr>
        <w:t>Bar plot showing key enriched terms based on GO enrichment analysis of down-regulated DEPs among overlapping proteins between durable resistance exercise-responsive DEPs and time-dependent DEPs.</w:t>
      </w:r>
    </w:p>
    <w:p w14:paraId="733E4FA8">
      <w:pPr>
        <w:ind w:right="210"/>
        <w:rPr>
          <w:rFonts w:ascii="Times New Roman" w:hAnsi="Times New Roman" w:cs="Times New Roman"/>
        </w:rPr>
      </w:pPr>
    </w:p>
    <w:p w14:paraId="3882E1BC">
      <w:pPr>
        <w:widowControl/>
        <w:ind w:right="210"/>
        <w:jc w:val="left"/>
        <w:rPr>
          <w:rFonts w:ascii="Times New Roman" w:hAnsi="Times New Roman" w:cs="Times New Roman"/>
        </w:rPr>
      </w:pPr>
      <w:r>
        <w:rPr>
          <w:rFonts w:ascii="Times New Roman" w:hAnsi="Times New Roman" w:eastAsia="等线" w:cs="Times New Roman"/>
          <w:lang w:bidi="ar"/>
        </w:rPr>
        <w:br w:type="page"/>
      </w:r>
    </w:p>
    <w:p w14:paraId="101AACF6">
      <w:pPr>
        <w:ind w:right="210"/>
        <w:rPr>
          <w:rFonts w:ascii="Times New Roman" w:hAnsi="Times New Roman" w:cs="Times New Roman"/>
        </w:rPr>
      </w:pPr>
      <w:r>
        <w:rPr>
          <w:rFonts w:hint="eastAsia" w:ascii="Times New Roman" w:hAnsi="Times New Roman" w:cs="Times New Roman"/>
        </w:rPr>
        <w:drawing>
          <wp:inline distT="0" distB="0" distL="114300" distR="114300">
            <wp:extent cx="5269230" cy="7452360"/>
            <wp:effectExtent l="0" t="0" r="1270" b="2540"/>
            <wp:docPr id="9" name="图片 9" descr="Fig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 S3"/>
                    <pic:cNvPicPr>
                      <a:picLocks noChangeAspect="1"/>
                    </pic:cNvPicPr>
                  </pic:nvPicPr>
                  <pic:blipFill>
                    <a:blip r:embed="rId6"/>
                    <a:stretch>
                      <a:fillRect/>
                    </a:stretch>
                  </pic:blipFill>
                  <pic:spPr>
                    <a:xfrm>
                      <a:off x="0" y="0"/>
                      <a:ext cx="5269230" cy="7452360"/>
                    </a:xfrm>
                    <a:prstGeom prst="rect">
                      <a:avLst/>
                    </a:prstGeom>
                  </pic:spPr>
                </pic:pic>
              </a:graphicData>
            </a:graphic>
          </wp:inline>
        </w:drawing>
      </w:r>
    </w:p>
    <w:p w14:paraId="6A6A0DAA">
      <w:pPr>
        <w:ind w:right="210"/>
        <w:rPr>
          <w:rFonts w:ascii="Times New Roman" w:hAnsi="Times New Roman" w:cs="Times New Roman"/>
        </w:rPr>
      </w:pPr>
      <w:r>
        <w:rPr>
          <w:rFonts w:ascii="Times New Roman" w:hAnsi="Times New Roman" w:eastAsia="等线" w:cs="Times New Roman"/>
          <w:lang w:bidi="ar"/>
        </w:rPr>
        <w:t>Fig. S</w:t>
      </w:r>
      <w:r>
        <w:rPr>
          <w:rFonts w:hint="eastAsia" w:ascii="Times New Roman" w:hAnsi="Times New Roman" w:eastAsia="等线" w:cs="Times New Roman"/>
          <w:lang w:bidi="ar"/>
        </w:rPr>
        <w:t xml:space="preserve">3. </w:t>
      </w:r>
      <w:r>
        <w:rPr>
          <w:rFonts w:ascii="Times New Roman" w:hAnsi="Times New Roman" w:eastAsia="等线" w:cs="Times New Roman"/>
          <w:b/>
          <w:bCs/>
          <w:lang w:bidi="ar"/>
        </w:rPr>
        <w:t>Changes in the PBMC transcriptome in response to resistance exercise in human. A</w:t>
      </w:r>
      <w:r>
        <w:rPr>
          <w:rFonts w:ascii="Times New Roman" w:hAnsi="Times New Roman" w:eastAsia="等线" w:cs="Times New Roman"/>
          <w:lang w:bidi="ar"/>
        </w:rPr>
        <w:t xml:space="preserve"> The t-distributed stochastic neighbor embedding (t-SNE) scatter plots indicating the heterogeneity of individual molecules. Each dot represents a sample. Colors represent different individuals, while shapes indicate different time points of detection. </w:t>
      </w:r>
      <w:r>
        <w:rPr>
          <w:rFonts w:ascii="Times New Roman" w:hAnsi="Times New Roman" w:eastAsia="等线" w:cs="Times New Roman"/>
          <w:b/>
          <w:bCs/>
          <w:lang w:bidi="ar"/>
        </w:rPr>
        <w:t>B</w:t>
      </w:r>
      <w:r>
        <w:rPr>
          <w:rFonts w:ascii="Times New Roman" w:hAnsi="Times New Roman" w:eastAsia="等线" w:cs="Times New Roman"/>
          <w:lang w:bidi="ar"/>
        </w:rPr>
        <w:t xml:space="preserve"> 2D visualization of PCA showing molecular changes in response to resistance exercise across all samples. Each dot represents a sample. </w:t>
      </w:r>
      <w:r>
        <w:rPr>
          <w:rFonts w:ascii="Times New Roman" w:hAnsi="Times New Roman" w:eastAsia="等线" w:cs="Times New Roman"/>
          <w:b/>
          <w:bCs/>
          <w:lang w:bidi="ar"/>
        </w:rPr>
        <w:t>C</w:t>
      </w:r>
      <w:r>
        <w:rPr>
          <w:rFonts w:ascii="Times New Roman" w:hAnsi="Times New Roman" w:eastAsia="等线" w:cs="Times New Roman"/>
          <w:lang w:bidi="ar"/>
        </w:rPr>
        <w:t xml:space="preserve"> 2D sPLS-DA of transcriptome data. Each dot represents a sample. </w:t>
      </w:r>
      <w:r>
        <w:rPr>
          <w:rFonts w:ascii="Times New Roman" w:hAnsi="Times New Roman" w:eastAsia="等线" w:cs="Times New Roman"/>
          <w:b/>
          <w:bCs/>
          <w:lang w:bidi="ar"/>
        </w:rPr>
        <w:t>D</w:t>
      </w:r>
      <w:r>
        <w:rPr>
          <w:rFonts w:ascii="Times New Roman" w:hAnsi="Times New Roman" w:eastAsia="等线" w:cs="Times New Roman"/>
          <w:lang w:bidi="ar"/>
        </w:rPr>
        <w:t xml:space="preserve"> Violin plots showing inter-individual variability in response to exercise in subgroups. Boxes are median and interquartile range (IQR, 25</w:t>
      </w:r>
      <w:r>
        <w:rPr>
          <w:rFonts w:ascii="Times New Roman" w:hAnsi="Times New Roman" w:eastAsia="等线" w:cs="Times New Roman"/>
          <w:vertAlign w:val="superscript"/>
          <w:lang w:bidi="ar"/>
        </w:rPr>
        <w:t>th</w:t>
      </w:r>
      <w:r>
        <w:rPr>
          <w:rFonts w:ascii="Times New Roman" w:hAnsi="Times New Roman" w:eastAsia="等线" w:cs="Times New Roman"/>
          <w:lang w:bidi="ar"/>
        </w:rPr>
        <w:t>-75</w:t>
      </w:r>
      <w:r>
        <w:rPr>
          <w:rFonts w:ascii="Times New Roman" w:hAnsi="Times New Roman" w:eastAsia="等线" w:cs="Times New Roman"/>
          <w:vertAlign w:val="superscript"/>
          <w:lang w:bidi="ar"/>
        </w:rPr>
        <w:t>th</w:t>
      </w:r>
      <w:r>
        <w:rPr>
          <w:rFonts w:ascii="Times New Roman" w:hAnsi="Times New Roman" w:eastAsia="等线" w:cs="Times New Roman"/>
          <w:lang w:bidi="ar"/>
        </w:rPr>
        <w:t xml:space="preserve"> percentile). Each dot (Light grey) represents coefficient of variation for each protein or gene in subgroups. </w:t>
      </w:r>
      <w:r>
        <w:rPr>
          <w:rFonts w:ascii="Times New Roman" w:hAnsi="Times New Roman" w:eastAsia="等线" w:cs="Times New Roman"/>
          <w:b/>
          <w:bCs/>
          <w:lang w:bidi="ar"/>
        </w:rPr>
        <w:t>E</w:t>
      </w:r>
      <w:r>
        <w:rPr>
          <w:rFonts w:ascii="Times New Roman" w:hAnsi="Times New Roman" w:eastAsia="等线" w:cs="Times New Roman"/>
          <w:lang w:bidi="ar"/>
        </w:rPr>
        <w:t xml:space="preserve"> 2D visualization of PCA showing molecular changes in response to isometric or isotonic exercise. Each dot represents a sample.</w:t>
      </w:r>
      <w:r>
        <w:rPr>
          <w:rFonts w:ascii="Times New Roman" w:hAnsi="Times New Roman" w:eastAsia="等线" w:cs="Times New Roman"/>
          <w:b/>
          <w:bCs/>
          <w:lang w:bidi="ar"/>
        </w:rPr>
        <w:t xml:space="preserve"> F</w:t>
      </w:r>
      <w:r>
        <w:rPr>
          <w:rFonts w:ascii="Times New Roman" w:hAnsi="Times New Roman" w:eastAsia="等线" w:cs="Times New Roman"/>
          <w:lang w:bidi="ar"/>
        </w:rPr>
        <w:t xml:space="preserve"> 2D visualization of sPLS-DA of proteomic data in subgroups. Each dot represents a sample. </w:t>
      </w:r>
      <w:r>
        <w:rPr>
          <w:rFonts w:ascii="Times New Roman" w:hAnsi="Times New Roman" w:eastAsia="等线" w:cs="Times New Roman"/>
          <w:b/>
          <w:bCs/>
          <w:lang w:bidi="ar"/>
        </w:rPr>
        <w:t>G</w:t>
      </w:r>
      <w:r>
        <w:rPr>
          <w:rFonts w:ascii="Times New Roman" w:hAnsi="Times New Roman" w:eastAsia="等线" w:cs="Times New Roman"/>
          <w:lang w:bidi="ar"/>
        </w:rPr>
        <w:t xml:space="preserve"> Bubble plots presenting the enriched pathways identified through GSEA of subgroups based on ontology gene sets, including both activated (Red) and suppressed (Blue) pathways. </w:t>
      </w:r>
      <w:r>
        <w:rPr>
          <w:rFonts w:ascii="Times New Roman" w:hAnsi="Times New Roman" w:eastAsia="等线" w:cs="Times New Roman"/>
          <w:b/>
          <w:bCs/>
          <w:lang w:bidi="ar"/>
        </w:rPr>
        <w:t>H</w:t>
      </w:r>
      <w:r>
        <w:rPr>
          <w:rFonts w:ascii="Times New Roman" w:hAnsi="Times New Roman" w:eastAsia="等线" w:cs="Times New Roman"/>
          <w:lang w:bidi="ar"/>
        </w:rPr>
        <w:t xml:space="preserve"> Box diagram of immune cell fraction in all across PBMC sample. </w:t>
      </w:r>
      <w:r>
        <w:rPr>
          <w:rFonts w:ascii="Times New Roman" w:hAnsi="Times New Roman" w:eastAsia="等线" w:cs="Times New Roman"/>
          <w:b/>
          <w:bCs/>
          <w:lang w:bidi="ar"/>
        </w:rPr>
        <w:t>I</w:t>
      </w:r>
      <w:r>
        <w:rPr>
          <w:rFonts w:ascii="Times New Roman" w:hAnsi="Times New Roman" w:eastAsia="等线" w:cs="Times New Roman"/>
          <w:lang w:bidi="ar"/>
        </w:rPr>
        <w:t xml:space="preserve"> Bar chart of the relative percentage of each type of immune cell in the isometric training group before and after exercise. NS: not significant. </w:t>
      </w:r>
      <w:r>
        <w:rPr>
          <w:rFonts w:ascii="Times New Roman" w:hAnsi="Times New Roman" w:eastAsia="等线" w:cs="Times New Roman"/>
          <w:b/>
          <w:bCs/>
          <w:lang w:bidi="ar"/>
        </w:rPr>
        <w:t>J</w:t>
      </w:r>
      <w:r>
        <w:rPr>
          <w:rFonts w:ascii="Times New Roman" w:hAnsi="Times New Roman" w:eastAsia="等线" w:cs="Times New Roman"/>
          <w:lang w:bidi="ar"/>
        </w:rPr>
        <w:t xml:space="preserve"> Bar chart of the relative percentage of each type of immune cell in the isotonic training group before and after exercise. NS: not significant. NS: not significant, *</w:t>
      </w:r>
      <w:r>
        <w:rPr>
          <w:rFonts w:ascii="Times New Roman" w:hAnsi="Times New Roman" w:eastAsia="等线" w:cs="Times New Roman"/>
          <w:i/>
          <w:iCs/>
          <w:lang w:bidi="ar"/>
        </w:rPr>
        <w:t>P</w:t>
      </w:r>
      <w:r>
        <w:rPr>
          <w:rFonts w:ascii="Times New Roman" w:hAnsi="Times New Roman" w:eastAsia="等线" w:cs="Times New Roman"/>
          <w:lang w:bidi="ar"/>
        </w:rPr>
        <w:t xml:space="preserve"> &lt; 0.05.</w:t>
      </w:r>
    </w:p>
    <w:p w14:paraId="019B2AB9">
      <w:pPr>
        <w:widowControl/>
        <w:ind w:right="210"/>
        <w:jc w:val="left"/>
        <w:rPr>
          <w:rFonts w:ascii="Times New Roman" w:hAnsi="Times New Roman" w:cs="Times New Roman"/>
        </w:rPr>
      </w:pPr>
      <w:r>
        <w:rPr>
          <w:rFonts w:ascii="Times New Roman" w:hAnsi="Times New Roman" w:eastAsia="等线" w:cs="Times New Roman"/>
          <w:lang w:bidi="ar"/>
        </w:rPr>
        <w:br w:type="page"/>
      </w:r>
    </w:p>
    <w:p w14:paraId="38C2A744">
      <w:pPr>
        <w:spacing w:line="360" w:lineRule="auto"/>
        <w:ind w:right="210"/>
        <w:rPr>
          <w:rFonts w:ascii="Times New Roman" w:hAnsi="Times New Roman" w:cs="Times New Roman"/>
        </w:rPr>
      </w:pPr>
      <w:r>
        <w:rPr>
          <w:rFonts w:hint="eastAsia" w:ascii="Times New Roman" w:hAnsi="Times New Roman" w:cs="Times New Roman"/>
        </w:rPr>
        <w:drawing>
          <wp:inline distT="0" distB="0" distL="114300" distR="114300">
            <wp:extent cx="5269230" cy="7452360"/>
            <wp:effectExtent l="0" t="0" r="1270" b="2540"/>
            <wp:docPr id="10" name="图片 10" descr="Fig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 S4"/>
                    <pic:cNvPicPr>
                      <a:picLocks noChangeAspect="1"/>
                    </pic:cNvPicPr>
                  </pic:nvPicPr>
                  <pic:blipFill>
                    <a:blip r:embed="rId7"/>
                    <a:stretch>
                      <a:fillRect/>
                    </a:stretch>
                  </pic:blipFill>
                  <pic:spPr>
                    <a:xfrm>
                      <a:off x="0" y="0"/>
                      <a:ext cx="5269230" cy="7452360"/>
                    </a:xfrm>
                    <a:prstGeom prst="rect">
                      <a:avLst/>
                    </a:prstGeom>
                  </pic:spPr>
                </pic:pic>
              </a:graphicData>
            </a:graphic>
          </wp:inline>
        </w:drawing>
      </w:r>
    </w:p>
    <w:p w14:paraId="1E97AE0E">
      <w:pPr>
        <w:ind w:right="210"/>
        <w:rPr>
          <w:rFonts w:ascii="Times New Roman" w:hAnsi="Times New Roman" w:cs="Times New Roman"/>
        </w:rPr>
      </w:pPr>
      <w:r>
        <w:rPr>
          <w:rFonts w:ascii="Times New Roman" w:hAnsi="Times New Roman" w:eastAsia="等线" w:cs="Times New Roman"/>
          <w:lang w:bidi="ar"/>
        </w:rPr>
        <w:t>Fig. S</w:t>
      </w:r>
      <w:r>
        <w:rPr>
          <w:rFonts w:hint="eastAsia" w:ascii="Times New Roman" w:hAnsi="Times New Roman" w:eastAsia="等线" w:cs="Times New Roman"/>
          <w:lang w:bidi="ar"/>
        </w:rPr>
        <w:t xml:space="preserve">4. </w:t>
      </w:r>
      <w:r>
        <w:rPr>
          <w:rFonts w:ascii="Times New Roman" w:hAnsi="Times New Roman" w:eastAsia="等线" w:cs="Times New Roman"/>
          <w:b/>
          <w:bCs/>
          <w:lang w:bidi="ar"/>
        </w:rPr>
        <w:t>Functional enrichment analyses in response to exercise in mice. A-B</w:t>
      </w:r>
      <w:r>
        <w:rPr>
          <w:rFonts w:ascii="Times New Roman" w:hAnsi="Times New Roman" w:eastAsia="等线" w:cs="Times New Roman"/>
          <w:lang w:bidi="ar"/>
        </w:rPr>
        <w:t xml:space="preserve"> Scatter plots showing proteomic data in response to exercise, including (</w:t>
      </w:r>
      <w:r>
        <w:rPr>
          <w:rFonts w:ascii="Times New Roman" w:hAnsi="Times New Roman" w:eastAsia="等线" w:cs="Times New Roman"/>
          <w:b/>
          <w:bCs/>
          <w:lang w:bidi="ar"/>
        </w:rPr>
        <w:t>A</w:t>
      </w:r>
      <w:r>
        <w:rPr>
          <w:rFonts w:ascii="Times New Roman" w:hAnsi="Times New Roman" w:eastAsia="等线" w:cs="Times New Roman"/>
          <w:lang w:bidi="ar"/>
        </w:rPr>
        <w:t>) PCA and (</w:t>
      </w:r>
      <w:r>
        <w:rPr>
          <w:rFonts w:ascii="Times New Roman" w:hAnsi="Times New Roman" w:eastAsia="等线" w:cs="Times New Roman"/>
          <w:b/>
          <w:bCs/>
          <w:lang w:bidi="ar"/>
        </w:rPr>
        <w:t>B</w:t>
      </w:r>
      <w:r>
        <w:rPr>
          <w:rFonts w:ascii="Times New Roman" w:hAnsi="Times New Roman" w:eastAsia="等线" w:cs="Times New Roman"/>
          <w:lang w:bidi="ar"/>
        </w:rPr>
        <w:t xml:space="preserve">) sPLS-DA. Each dot represents a sample (n = 8). </w:t>
      </w:r>
      <w:r>
        <w:rPr>
          <w:rFonts w:ascii="Times New Roman" w:hAnsi="Times New Roman" w:eastAsia="等线" w:cs="Times New Roman"/>
          <w:b/>
          <w:bCs/>
          <w:lang w:bidi="ar"/>
        </w:rPr>
        <w:t>C</w:t>
      </w:r>
      <w:r>
        <w:rPr>
          <w:rFonts w:ascii="Times New Roman" w:hAnsi="Times New Roman" w:eastAsia="等线" w:cs="Times New Roman"/>
          <w:lang w:bidi="ar"/>
        </w:rPr>
        <w:t xml:space="preserve"> Violin plots showing inter-individual variability of proteomic data in sedentary group (Sed; Blue) and exercise group (Exe; Red). Boxes are median and interquartile range (IQR, 25</w:t>
      </w:r>
      <w:r>
        <w:rPr>
          <w:rFonts w:ascii="Times New Roman" w:hAnsi="Times New Roman" w:eastAsia="等线" w:cs="Times New Roman"/>
          <w:vertAlign w:val="superscript"/>
          <w:lang w:bidi="ar"/>
        </w:rPr>
        <w:t>th</w:t>
      </w:r>
      <w:r>
        <w:rPr>
          <w:rFonts w:ascii="Times New Roman" w:hAnsi="Times New Roman" w:eastAsia="等线" w:cs="Times New Roman"/>
          <w:lang w:bidi="ar"/>
        </w:rPr>
        <w:t>-75</w:t>
      </w:r>
      <w:r>
        <w:rPr>
          <w:rFonts w:ascii="Times New Roman" w:hAnsi="Times New Roman" w:eastAsia="等线" w:cs="Times New Roman"/>
          <w:vertAlign w:val="superscript"/>
          <w:lang w:bidi="ar"/>
        </w:rPr>
        <w:t>th</w:t>
      </w:r>
      <w:r>
        <w:rPr>
          <w:rFonts w:ascii="Times New Roman" w:hAnsi="Times New Roman" w:eastAsia="等线" w:cs="Times New Roman"/>
          <w:lang w:bidi="ar"/>
        </w:rPr>
        <w:t xml:space="preserve"> percentile). Each dot (Light grey) represents coefficient of variation for each protein. </w:t>
      </w:r>
      <w:r>
        <w:rPr>
          <w:rFonts w:ascii="Times New Roman" w:hAnsi="Times New Roman" w:eastAsia="等线" w:cs="Times New Roman"/>
          <w:b/>
          <w:bCs/>
          <w:lang w:bidi="ar"/>
        </w:rPr>
        <w:t>D-F</w:t>
      </w:r>
      <w:r>
        <w:rPr>
          <w:rFonts w:ascii="Times New Roman" w:hAnsi="Times New Roman" w:eastAsia="等线" w:cs="Times New Roman"/>
          <w:lang w:bidi="ar"/>
        </w:rPr>
        <w:t xml:space="preserve"> Scatter plots showing dimension reduction of transcriptomic data, including (</w:t>
      </w:r>
      <w:r>
        <w:rPr>
          <w:rFonts w:ascii="Times New Roman" w:hAnsi="Times New Roman" w:eastAsia="等线" w:cs="Times New Roman"/>
          <w:b/>
          <w:bCs/>
          <w:lang w:bidi="ar"/>
        </w:rPr>
        <w:t>D</w:t>
      </w:r>
      <w:r>
        <w:rPr>
          <w:rFonts w:ascii="Times New Roman" w:hAnsi="Times New Roman" w:eastAsia="等线" w:cs="Times New Roman"/>
          <w:lang w:bidi="ar"/>
        </w:rPr>
        <w:t>) PCA of PBMC transcriptome, (</w:t>
      </w:r>
      <w:r>
        <w:rPr>
          <w:rFonts w:ascii="Times New Roman" w:hAnsi="Times New Roman" w:eastAsia="等线" w:cs="Times New Roman"/>
          <w:b/>
          <w:bCs/>
          <w:lang w:bidi="ar"/>
        </w:rPr>
        <w:t>E</w:t>
      </w:r>
      <w:r>
        <w:rPr>
          <w:rFonts w:ascii="Times New Roman" w:hAnsi="Times New Roman" w:eastAsia="等线" w:cs="Times New Roman"/>
          <w:lang w:bidi="ar"/>
        </w:rPr>
        <w:t>) sPLS-DA of PBMC transcriptome, and (</w:t>
      </w:r>
      <w:r>
        <w:rPr>
          <w:rFonts w:ascii="Times New Roman" w:hAnsi="Times New Roman" w:eastAsia="等线" w:cs="Times New Roman"/>
          <w:b/>
          <w:bCs/>
          <w:lang w:bidi="ar"/>
        </w:rPr>
        <w:t>F</w:t>
      </w:r>
      <w:r>
        <w:rPr>
          <w:rFonts w:ascii="Times New Roman" w:hAnsi="Times New Roman" w:eastAsia="等线" w:cs="Times New Roman"/>
          <w:lang w:bidi="ar"/>
        </w:rPr>
        <w:t xml:space="preserve">) PCA of quadriceps muscle transcriptome. Each dot represents a sample (n = 4 in PBMC transcriptome; n = 3 in quadriceps muscle transcriptome). </w:t>
      </w:r>
      <w:r>
        <w:rPr>
          <w:rFonts w:ascii="Times New Roman" w:hAnsi="Times New Roman" w:eastAsia="等线" w:cs="Times New Roman"/>
          <w:b/>
          <w:bCs/>
          <w:lang w:bidi="ar"/>
        </w:rPr>
        <w:t>G</w:t>
      </w:r>
      <w:r>
        <w:rPr>
          <w:rFonts w:ascii="Times New Roman" w:hAnsi="Times New Roman" w:eastAsia="等线" w:cs="Times New Roman"/>
          <w:lang w:bidi="ar"/>
        </w:rPr>
        <w:t xml:space="preserve"> GSEA of exercise-responsive signaling pathways in plasma proteomic data based on ontology gene sets. </w:t>
      </w:r>
      <w:r>
        <w:rPr>
          <w:rFonts w:ascii="Times New Roman" w:hAnsi="Times New Roman" w:eastAsia="等线" w:cs="Times New Roman"/>
          <w:b/>
          <w:bCs/>
          <w:lang w:bidi="ar"/>
        </w:rPr>
        <w:t>H</w:t>
      </w:r>
      <w:r>
        <w:rPr>
          <w:rFonts w:ascii="Times New Roman" w:hAnsi="Times New Roman" w:eastAsia="等线" w:cs="Times New Roman"/>
          <w:lang w:bidi="ar"/>
        </w:rPr>
        <w:t xml:space="preserve"> Volcano plot showing exercise-responsive DEGs across PBMC samples in mice. </w:t>
      </w:r>
      <w:r>
        <w:rPr>
          <w:rFonts w:ascii="Times New Roman" w:hAnsi="Times New Roman" w:eastAsia="等线" w:cs="Times New Roman"/>
          <w:b/>
          <w:bCs/>
          <w:lang w:bidi="ar"/>
        </w:rPr>
        <w:t>I</w:t>
      </w:r>
      <w:r>
        <w:rPr>
          <w:rFonts w:ascii="Times New Roman" w:hAnsi="Times New Roman" w:eastAsia="等线" w:cs="Times New Roman"/>
          <w:lang w:bidi="ar"/>
        </w:rPr>
        <w:t xml:space="preserve"> Bar plot showing key enriched terms based on GO enrichment analysis of up-regulated DEGs in PBMC transcriptome. Bars represent the fold enrichment factor, and the line graph indicates the count of genes enriched by the pathways. </w:t>
      </w:r>
      <w:r>
        <w:rPr>
          <w:rFonts w:ascii="Times New Roman" w:hAnsi="Times New Roman" w:eastAsia="等线" w:cs="Times New Roman"/>
          <w:b/>
          <w:bCs/>
          <w:lang w:bidi="ar"/>
        </w:rPr>
        <w:t>J-L</w:t>
      </w:r>
      <w:r>
        <w:rPr>
          <w:rFonts w:ascii="Times New Roman" w:hAnsi="Times New Roman" w:eastAsia="等线" w:cs="Times New Roman"/>
          <w:lang w:bidi="ar"/>
        </w:rPr>
        <w:t xml:space="preserve"> Visualization of GSEA based on ontology gene sets showing the key enriched pathways in response to exercise in the PBMC transcriptome, including (</w:t>
      </w:r>
      <w:r>
        <w:rPr>
          <w:rFonts w:ascii="Times New Roman" w:hAnsi="Times New Roman" w:eastAsia="等线" w:cs="Times New Roman"/>
          <w:b/>
          <w:bCs/>
          <w:lang w:bidi="ar"/>
        </w:rPr>
        <w:t>J</w:t>
      </w:r>
      <w:r>
        <w:rPr>
          <w:rFonts w:ascii="Times New Roman" w:hAnsi="Times New Roman" w:eastAsia="等线" w:cs="Times New Roman"/>
          <w:lang w:bidi="ar"/>
        </w:rPr>
        <w:t>) the activated immune signaling pathways, (</w:t>
      </w:r>
      <w:r>
        <w:rPr>
          <w:rFonts w:ascii="Times New Roman" w:hAnsi="Times New Roman" w:eastAsia="等线" w:cs="Times New Roman"/>
          <w:b/>
          <w:bCs/>
          <w:lang w:bidi="ar"/>
        </w:rPr>
        <w:t>K</w:t>
      </w:r>
      <w:r>
        <w:rPr>
          <w:rFonts w:ascii="Times New Roman" w:hAnsi="Times New Roman" w:eastAsia="等线" w:cs="Times New Roman"/>
          <w:lang w:bidi="ar"/>
        </w:rPr>
        <w:t>) the pathway involved in the suppression of myeloid cell function, and (</w:t>
      </w:r>
      <w:r>
        <w:rPr>
          <w:rFonts w:ascii="Times New Roman" w:hAnsi="Times New Roman" w:eastAsia="等线" w:cs="Times New Roman"/>
          <w:b/>
          <w:bCs/>
          <w:lang w:bidi="ar"/>
        </w:rPr>
        <w:t>L</w:t>
      </w:r>
      <w:r>
        <w:rPr>
          <w:rFonts w:ascii="Times New Roman" w:hAnsi="Times New Roman" w:eastAsia="等线" w:cs="Times New Roman"/>
          <w:lang w:bidi="ar"/>
        </w:rPr>
        <w:t>) the pathways related to neurogenesis.</w:t>
      </w:r>
    </w:p>
    <w:p w14:paraId="3BFCFF91">
      <w:pPr>
        <w:widowControl/>
        <w:ind w:right="210"/>
        <w:jc w:val="left"/>
        <w:rPr>
          <w:rFonts w:ascii="Times New Roman" w:hAnsi="Times New Roman" w:cs="Times New Roman"/>
        </w:rPr>
      </w:pPr>
      <w:r>
        <w:rPr>
          <w:rFonts w:ascii="Times New Roman" w:hAnsi="Times New Roman" w:eastAsia="等线" w:cs="Times New Roman"/>
          <w:lang w:bidi="ar"/>
        </w:rPr>
        <w:br w:type="page"/>
      </w:r>
    </w:p>
    <w:p w14:paraId="73E52528">
      <w:pPr>
        <w:ind w:right="210"/>
        <w:rPr>
          <w:rFonts w:ascii="Calibri" w:hAnsi="Calibri" w:cs="Times New Roman"/>
        </w:rPr>
      </w:pPr>
      <w:r>
        <w:rPr>
          <w:rFonts w:hint="eastAsia" w:ascii="Calibri" w:hAnsi="Calibri" w:cs="Times New Roman"/>
        </w:rPr>
        <w:drawing>
          <wp:inline distT="0" distB="0" distL="114300" distR="114300">
            <wp:extent cx="5269230" cy="7452360"/>
            <wp:effectExtent l="0" t="0" r="1270" b="2540"/>
            <wp:docPr id="11" name="图片 11" descr="Fig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 S5"/>
                    <pic:cNvPicPr>
                      <a:picLocks noChangeAspect="1"/>
                    </pic:cNvPicPr>
                  </pic:nvPicPr>
                  <pic:blipFill>
                    <a:blip r:embed="rId8"/>
                    <a:stretch>
                      <a:fillRect/>
                    </a:stretch>
                  </pic:blipFill>
                  <pic:spPr>
                    <a:xfrm>
                      <a:off x="0" y="0"/>
                      <a:ext cx="5269230" cy="7452360"/>
                    </a:xfrm>
                    <a:prstGeom prst="rect">
                      <a:avLst/>
                    </a:prstGeom>
                  </pic:spPr>
                </pic:pic>
              </a:graphicData>
            </a:graphic>
          </wp:inline>
        </w:drawing>
      </w:r>
    </w:p>
    <w:p w14:paraId="04E24061">
      <w:pPr>
        <w:ind w:right="210"/>
        <w:rPr>
          <w:rFonts w:ascii="Times New Roman" w:hAnsi="Times New Roman" w:cs="Times New Roman"/>
        </w:rPr>
      </w:pPr>
      <w:r>
        <w:rPr>
          <w:rFonts w:ascii="Times New Roman" w:hAnsi="Times New Roman" w:eastAsia="等线" w:cs="Times New Roman"/>
          <w:lang w:bidi="ar"/>
        </w:rPr>
        <w:t>Fig. S</w:t>
      </w:r>
      <w:r>
        <w:rPr>
          <w:rFonts w:hint="eastAsia" w:ascii="Times New Roman" w:hAnsi="Times New Roman" w:eastAsia="等线" w:cs="Times New Roman"/>
          <w:lang w:bidi="ar"/>
        </w:rPr>
        <w:t xml:space="preserve">5. </w:t>
      </w:r>
      <w:r>
        <w:rPr>
          <w:rFonts w:ascii="Times New Roman" w:hAnsi="Times New Roman" w:eastAsia="等线" w:cs="Times New Roman"/>
          <w:b/>
          <w:bCs/>
          <w:lang w:bidi="ar"/>
        </w:rPr>
        <w:t xml:space="preserve">Immune cells in response to exercise in mice. A </w:t>
      </w:r>
      <w:r>
        <w:rPr>
          <w:rFonts w:ascii="Times New Roman" w:hAnsi="Times New Roman" w:eastAsia="等线" w:cs="Times New Roman"/>
          <w:lang w:bidi="ar"/>
        </w:rPr>
        <w:t>Representative gating strategy for lymphoid cells from a sedentary mouse.</w:t>
      </w:r>
      <w:r>
        <w:rPr>
          <w:rFonts w:ascii="Times New Roman" w:hAnsi="Times New Roman" w:eastAsia="等线" w:cs="Times New Roman"/>
          <w:b/>
          <w:bCs/>
          <w:lang w:bidi="ar"/>
        </w:rPr>
        <w:t xml:space="preserve"> B </w:t>
      </w:r>
      <w:r>
        <w:rPr>
          <w:rFonts w:ascii="Times New Roman" w:hAnsi="Times New Roman" w:eastAsia="等线" w:cs="Times New Roman"/>
          <w:lang w:bidi="ar"/>
        </w:rPr>
        <w:t xml:space="preserve">Representative gating strategy for lymphoid cells from an exercised mouse. </w:t>
      </w:r>
      <w:r>
        <w:rPr>
          <w:rFonts w:ascii="Times New Roman" w:hAnsi="Times New Roman" w:eastAsia="等线" w:cs="Times New Roman"/>
          <w:b/>
          <w:bCs/>
          <w:lang w:bidi="ar"/>
        </w:rPr>
        <w:t>C</w:t>
      </w:r>
      <w:r>
        <w:rPr>
          <w:rFonts w:ascii="Times New Roman" w:hAnsi="Times New Roman" w:eastAsia="等线" w:cs="Times New Roman"/>
          <w:lang w:bidi="ar"/>
        </w:rPr>
        <w:t xml:space="preserve"> Representative gating strategy for myeloid cells from a sedentary mouse. </w:t>
      </w:r>
      <w:r>
        <w:rPr>
          <w:rFonts w:ascii="Times New Roman" w:hAnsi="Times New Roman" w:eastAsia="等线" w:cs="Times New Roman"/>
          <w:b/>
          <w:bCs/>
          <w:lang w:bidi="ar"/>
        </w:rPr>
        <w:t>D</w:t>
      </w:r>
      <w:r>
        <w:rPr>
          <w:rFonts w:ascii="Times New Roman" w:hAnsi="Times New Roman" w:eastAsia="等线" w:cs="Times New Roman"/>
          <w:lang w:bidi="ar"/>
        </w:rPr>
        <w:t xml:space="preserve"> Representative gating strategy for myeloid cells from a exercised mouse. </w:t>
      </w:r>
      <w:r>
        <w:rPr>
          <w:rFonts w:ascii="Times New Roman" w:hAnsi="Times New Roman" w:eastAsia="等线" w:cs="Times New Roman"/>
          <w:b/>
          <w:bCs/>
          <w:lang w:bidi="ar"/>
        </w:rPr>
        <w:t>E</w:t>
      </w:r>
      <w:r>
        <w:rPr>
          <w:rFonts w:ascii="Times New Roman" w:hAnsi="Times New Roman" w:eastAsia="等线" w:cs="Times New Roman"/>
          <w:lang w:bidi="ar"/>
        </w:rPr>
        <w:t xml:space="preserve"> Bar plots showing various types of immune cells. Blue represents sedentary mice, while red represents exercised mice (n = 8/group).</w:t>
      </w:r>
      <w:r>
        <w:rPr>
          <w:rFonts w:ascii="Times New Roman" w:hAnsi="Times New Roman" w:eastAsia="等线" w:cs="Times New Roman"/>
          <w:lang w:bidi="ar"/>
        </w:rPr>
        <w:br w:type="page"/>
      </w:r>
    </w:p>
    <w:p w14:paraId="76CC8F5E">
      <w:pPr>
        <w:widowControl/>
        <w:ind w:right="210"/>
        <w:jc w:val="left"/>
        <w:rPr>
          <w:rFonts w:ascii="Times New Roman" w:hAnsi="Times New Roman" w:cs="Times New Roman"/>
        </w:rPr>
      </w:pPr>
    </w:p>
    <w:p w14:paraId="20A509F4">
      <w:pPr>
        <w:spacing w:line="360" w:lineRule="auto"/>
        <w:ind w:right="210"/>
        <w:rPr>
          <w:rFonts w:ascii="Times New Roman" w:hAnsi="Times New Roman" w:cs="Times New Roman"/>
        </w:rPr>
      </w:pPr>
      <w:r>
        <w:rPr>
          <w:rFonts w:hint="eastAsia" w:ascii="Times New Roman" w:hAnsi="Times New Roman" w:cs="Times New Roman"/>
        </w:rPr>
        <w:drawing>
          <wp:inline distT="0" distB="0" distL="114300" distR="114300">
            <wp:extent cx="5269230" cy="7452360"/>
            <wp:effectExtent l="0" t="0" r="1270" b="2540"/>
            <wp:docPr id="12" name="图片 12" descr="Fig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 S6"/>
                    <pic:cNvPicPr>
                      <a:picLocks noChangeAspect="1"/>
                    </pic:cNvPicPr>
                  </pic:nvPicPr>
                  <pic:blipFill>
                    <a:blip r:embed="rId9"/>
                    <a:stretch>
                      <a:fillRect/>
                    </a:stretch>
                  </pic:blipFill>
                  <pic:spPr>
                    <a:xfrm>
                      <a:off x="0" y="0"/>
                      <a:ext cx="5269230" cy="7452360"/>
                    </a:xfrm>
                    <a:prstGeom prst="rect">
                      <a:avLst/>
                    </a:prstGeom>
                  </pic:spPr>
                </pic:pic>
              </a:graphicData>
            </a:graphic>
          </wp:inline>
        </w:drawing>
      </w:r>
    </w:p>
    <w:p w14:paraId="767B9268">
      <w:pPr>
        <w:ind w:right="210"/>
        <w:rPr>
          <w:rFonts w:ascii="Times New Roman" w:hAnsi="Times New Roman" w:cs="Times New Roman"/>
        </w:rPr>
      </w:pPr>
      <w:r>
        <w:rPr>
          <w:rFonts w:ascii="Times New Roman" w:hAnsi="Times New Roman" w:eastAsia="等线" w:cs="Times New Roman"/>
          <w:lang w:bidi="ar"/>
        </w:rPr>
        <w:t>Fig. S</w:t>
      </w:r>
      <w:r>
        <w:rPr>
          <w:rFonts w:hint="eastAsia" w:ascii="Times New Roman" w:hAnsi="Times New Roman" w:eastAsia="等线" w:cs="Times New Roman"/>
          <w:lang w:bidi="ar"/>
        </w:rPr>
        <w:t xml:space="preserve">6. </w:t>
      </w:r>
      <w:r>
        <w:rPr>
          <w:rFonts w:ascii="Times New Roman" w:hAnsi="Times New Roman" w:eastAsia="等线" w:cs="Times New Roman"/>
          <w:b/>
          <w:bCs/>
          <w:lang w:bidi="ar"/>
        </w:rPr>
        <w:t>Resistance exercise-induced lipid metabolism in mice. A</w:t>
      </w:r>
      <w:r>
        <w:rPr>
          <w:rFonts w:ascii="Times New Roman" w:hAnsi="Times New Roman" w:eastAsia="等线" w:cs="Times New Roman"/>
          <w:lang w:bidi="ar"/>
        </w:rPr>
        <w:t xml:space="preserve"> Number and distribution of analyzed plasma metabolites according to their sub-pathway definition. </w:t>
      </w:r>
      <w:r>
        <w:rPr>
          <w:rFonts w:ascii="Times New Roman" w:hAnsi="Times New Roman" w:eastAsia="等线" w:cs="Times New Roman"/>
          <w:b/>
          <w:bCs/>
          <w:lang w:bidi="ar"/>
        </w:rPr>
        <w:t>B</w:t>
      </w:r>
      <w:r>
        <w:rPr>
          <w:rFonts w:ascii="Times New Roman" w:hAnsi="Times New Roman" w:eastAsia="等线" w:cs="Times New Roman"/>
          <w:lang w:bidi="ar"/>
        </w:rPr>
        <w:t xml:space="preserve"> Scatter plot showing the results of the permutation test for the OPLA-DA of plasma metabolomic data. </w:t>
      </w:r>
      <w:r>
        <w:rPr>
          <w:rFonts w:ascii="Times New Roman" w:hAnsi="Times New Roman" w:eastAsia="等线" w:cs="Times New Roman"/>
          <w:b/>
          <w:bCs/>
          <w:lang w:bidi="ar"/>
        </w:rPr>
        <w:t>C</w:t>
      </w:r>
      <w:r>
        <w:rPr>
          <w:rFonts w:ascii="Times New Roman" w:hAnsi="Times New Roman" w:eastAsia="等线" w:cs="Times New Roman"/>
          <w:lang w:bidi="ar"/>
        </w:rPr>
        <w:t xml:space="preserve"> Visualization of GSEA based on ontology gene sets showing the enriched pathways related to lipid metabolism in response to exercise in plasma proteome. </w:t>
      </w:r>
      <w:r>
        <w:rPr>
          <w:rFonts w:ascii="Times New Roman" w:hAnsi="Times New Roman" w:eastAsia="等线" w:cs="Times New Roman"/>
          <w:b/>
          <w:bCs/>
          <w:lang w:bidi="ar"/>
        </w:rPr>
        <w:t>D</w:t>
      </w:r>
      <w:r>
        <w:rPr>
          <w:rFonts w:ascii="Times New Roman" w:hAnsi="Times New Roman" w:eastAsia="等线" w:cs="Times New Roman"/>
          <w:lang w:bidi="ar"/>
        </w:rPr>
        <w:t xml:space="preserve"> Volcano plot displaying the key enriched pathways related to lipid metabolism based on plasma proteome based on ontology gene sets through gene set variation analysis in plasma proteome. Red color represents up-regulated pathways, while blue color represents down-regulated pathways. </w:t>
      </w:r>
      <w:r>
        <w:rPr>
          <w:rFonts w:ascii="Times New Roman" w:hAnsi="Times New Roman" w:eastAsia="等线" w:cs="Times New Roman"/>
          <w:b/>
          <w:bCs/>
          <w:lang w:bidi="ar"/>
        </w:rPr>
        <w:t>E</w:t>
      </w:r>
      <w:r>
        <w:rPr>
          <w:rFonts w:ascii="Times New Roman" w:hAnsi="Times New Roman" w:eastAsia="等线" w:cs="Times New Roman"/>
          <w:lang w:bidi="ar"/>
        </w:rPr>
        <w:t xml:space="preserve"> Spearman’s rank correlation networks of overall DEMs. Size of nodes represents connections (Centrality degree) with the other DEMs, colors represent super-pathways. </w:t>
      </w:r>
      <w:r>
        <w:rPr>
          <w:rFonts w:ascii="Times New Roman" w:hAnsi="Times New Roman" w:eastAsia="等线" w:cs="Times New Roman"/>
          <w:b/>
          <w:bCs/>
          <w:lang w:bidi="ar"/>
        </w:rPr>
        <w:t>F</w:t>
      </w:r>
      <w:r>
        <w:rPr>
          <w:rFonts w:ascii="Times New Roman" w:hAnsi="Times New Roman" w:eastAsia="等线" w:cs="Times New Roman"/>
          <w:lang w:bidi="ar"/>
        </w:rPr>
        <w:t xml:space="preserve"> Spearman’s rank correlation networks of differentially expressed lipid molecules. Size of nodes represents connections with the other DEMs. Red color represents up-regulated lipids in response to exercise, while blue color represents down-regulated lipids in response to exercise. </w:t>
      </w:r>
      <w:r>
        <w:rPr>
          <w:rFonts w:ascii="Times New Roman" w:hAnsi="Times New Roman" w:eastAsia="等线" w:cs="Times New Roman"/>
          <w:b/>
          <w:bCs/>
          <w:lang w:bidi="ar"/>
        </w:rPr>
        <w:t>G</w:t>
      </w:r>
      <w:r>
        <w:rPr>
          <w:rFonts w:ascii="Times New Roman" w:hAnsi="Times New Roman" w:eastAsia="等线" w:cs="Times New Roman"/>
          <w:lang w:bidi="ar"/>
        </w:rPr>
        <w:t xml:space="preserve"> Bar plot presenting variable importance in projection (VIP) scores of non-lipid DEMs generated by OPLS-DA. Red bars represent contributing to exercise group, and blue bars represent contributing to sedentary group.</w:t>
      </w:r>
    </w:p>
    <w:p w14:paraId="7DAC8588">
      <w:pPr>
        <w:widowControl/>
        <w:ind w:right="210"/>
        <w:jc w:val="left"/>
        <w:rPr>
          <w:rFonts w:ascii="Times New Roman" w:hAnsi="Times New Roman" w:cs="Times New Roman"/>
        </w:rPr>
      </w:pPr>
      <w:r>
        <w:rPr>
          <w:rFonts w:ascii="Times New Roman" w:hAnsi="Times New Roman" w:eastAsia="等线" w:cs="Times New Roman"/>
          <w:lang w:bidi="ar"/>
        </w:rPr>
        <w:br w:type="page"/>
      </w:r>
    </w:p>
    <w:p w14:paraId="5E8BA605">
      <w:pPr>
        <w:spacing w:line="360" w:lineRule="auto"/>
        <w:ind w:right="210"/>
        <w:rPr>
          <w:rFonts w:ascii="Times New Roman" w:hAnsi="Times New Roman" w:cs="Times New Roman"/>
        </w:rPr>
      </w:pPr>
      <w:r>
        <w:rPr>
          <w:rFonts w:hint="eastAsia" w:ascii="Times New Roman" w:hAnsi="Times New Roman" w:cs="Times New Roman"/>
        </w:rPr>
        <w:drawing>
          <wp:inline distT="0" distB="0" distL="114300" distR="114300">
            <wp:extent cx="5269230" cy="3505200"/>
            <wp:effectExtent l="0" t="0" r="1270" b="0"/>
            <wp:docPr id="14" name="图片 14" descr="Fig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 S7"/>
                    <pic:cNvPicPr>
                      <a:picLocks noChangeAspect="1"/>
                    </pic:cNvPicPr>
                  </pic:nvPicPr>
                  <pic:blipFill>
                    <a:blip r:embed="rId10"/>
                    <a:stretch>
                      <a:fillRect/>
                    </a:stretch>
                  </pic:blipFill>
                  <pic:spPr>
                    <a:xfrm>
                      <a:off x="0" y="0"/>
                      <a:ext cx="5269230" cy="3505200"/>
                    </a:xfrm>
                    <a:prstGeom prst="rect">
                      <a:avLst/>
                    </a:prstGeom>
                  </pic:spPr>
                </pic:pic>
              </a:graphicData>
            </a:graphic>
          </wp:inline>
        </w:drawing>
      </w:r>
    </w:p>
    <w:p w14:paraId="2E6CF226">
      <w:pPr>
        <w:ind w:right="210"/>
        <w:rPr>
          <w:rFonts w:ascii="Times New Roman" w:hAnsi="Times New Roman" w:cs="Times New Roman"/>
        </w:rPr>
      </w:pPr>
      <w:r>
        <w:rPr>
          <w:rFonts w:ascii="Times New Roman" w:hAnsi="Times New Roman" w:eastAsia="等线" w:cs="Times New Roman"/>
          <w:lang w:bidi="ar"/>
        </w:rPr>
        <w:t>Fig. S</w:t>
      </w:r>
      <w:r>
        <w:rPr>
          <w:rFonts w:hint="eastAsia" w:ascii="Times New Roman" w:hAnsi="Times New Roman" w:eastAsia="等线" w:cs="Times New Roman"/>
          <w:lang w:bidi="ar"/>
        </w:rPr>
        <w:t xml:space="preserve">7. </w:t>
      </w:r>
      <w:r>
        <w:rPr>
          <w:rFonts w:ascii="Times New Roman" w:hAnsi="Times New Roman" w:eastAsia="等线" w:cs="Times New Roman"/>
          <w:b/>
          <w:bCs/>
          <w:lang w:bidi="ar"/>
        </w:rPr>
        <w:t xml:space="preserve">Exercise plasma treating locomotor disability following SCI. A </w:t>
      </w:r>
      <w:r>
        <w:rPr>
          <w:rFonts w:ascii="Times New Roman" w:hAnsi="Times New Roman" w:eastAsia="等线" w:cs="Times New Roman"/>
          <w:lang w:bidi="ar"/>
        </w:rPr>
        <w:t>Typical images before and after spinal cord clip compression injury, with a white arrow indicating the site of compression, showing evident subdural hemorrhage.</w:t>
      </w:r>
      <w:r>
        <w:rPr>
          <w:rFonts w:ascii="Times New Roman" w:hAnsi="Times New Roman" w:eastAsia="等线" w:cs="Times New Roman"/>
          <w:b/>
          <w:bCs/>
          <w:lang w:bidi="ar"/>
        </w:rPr>
        <w:t xml:space="preserve"> B </w:t>
      </w:r>
      <w:r>
        <w:rPr>
          <w:rFonts w:ascii="Times New Roman" w:hAnsi="Times New Roman" w:eastAsia="等线" w:cs="Times New Roman"/>
          <w:lang w:bidi="ar"/>
        </w:rPr>
        <w:t>Typical image of hind limb paralysis in a mouse following spinal cord injury.</w:t>
      </w:r>
      <w:r>
        <w:rPr>
          <w:rFonts w:ascii="Times New Roman" w:hAnsi="Times New Roman" w:eastAsia="等线" w:cs="Times New Roman"/>
          <w:b/>
          <w:bCs/>
          <w:lang w:bidi="ar"/>
        </w:rPr>
        <w:t xml:space="preserve"> C</w:t>
      </w:r>
      <w:r>
        <w:rPr>
          <w:rFonts w:ascii="Times New Roman" w:hAnsi="Times New Roman" w:eastAsia="等线" w:cs="Times New Roman"/>
          <w:lang w:bidi="ar"/>
        </w:rPr>
        <w:t xml:space="preserve"> Bar plot presenting the difference between the final BMS scores and the scores at 14 days post injury in plasma injection treatment experiment. Data are expressed as means ± SEM. One-way ANOVA with Tukey</w:t>
      </w:r>
      <w:r>
        <w:rPr>
          <w:rFonts w:hint="default" w:ascii="Times New Roman" w:hAnsi="Times New Roman" w:eastAsia="等线" w:cs="Times New Roman"/>
          <w:lang w:val="en-US" w:eastAsia="zh-CN" w:bidi="ar"/>
        </w:rPr>
        <w:t>’</w:t>
      </w:r>
      <w:r>
        <w:rPr>
          <w:rFonts w:ascii="Times New Roman" w:hAnsi="Times New Roman" w:eastAsia="等线" w:cs="Times New Roman"/>
          <w:sz w:val="20"/>
          <w:szCs w:val="20"/>
          <w:lang w:bidi="ar"/>
        </w:rPr>
        <w:t>s multiple comparisons test</w:t>
      </w:r>
      <w:r>
        <w:rPr>
          <w:rFonts w:ascii="Times New Roman" w:hAnsi="Times New Roman" w:eastAsia="等线" w:cs="Times New Roman"/>
          <w:lang w:bidi="ar"/>
        </w:rPr>
        <w:t>, n = 9-12. **</w:t>
      </w:r>
      <w:r>
        <w:rPr>
          <w:rFonts w:ascii="Times New Roman" w:hAnsi="Times New Roman" w:eastAsia="等线" w:cs="Times New Roman"/>
          <w:i/>
          <w:iCs/>
          <w:lang w:bidi="ar"/>
        </w:rPr>
        <w:t>P</w:t>
      </w:r>
      <w:r>
        <w:rPr>
          <w:rFonts w:ascii="Times New Roman" w:hAnsi="Times New Roman" w:eastAsia="等线" w:cs="Times New Roman"/>
          <w:lang w:bidi="ar"/>
        </w:rPr>
        <w:t xml:space="preserve"> &lt; 0.01. </w:t>
      </w:r>
      <w:r>
        <w:rPr>
          <w:rFonts w:ascii="Times New Roman" w:hAnsi="Times New Roman" w:eastAsia="等线" w:cs="Times New Roman"/>
          <w:b/>
          <w:bCs/>
          <w:lang w:bidi="ar"/>
        </w:rPr>
        <w:t>D</w:t>
      </w:r>
      <w:r>
        <w:rPr>
          <w:rFonts w:ascii="Times New Roman" w:hAnsi="Times New Roman" w:eastAsia="等线" w:cs="Times New Roman"/>
          <w:lang w:bidi="ar"/>
        </w:rPr>
        <w:t xml:space="preserve"> Pie diagrams illustrating the proportions of various Basso Mouse Scale (BMS) states at 14, 28, 42, 56, 70, and 84 days post injury in SCI, SCI+SP, and SCI+EP groups during the plasma injection treatment experiment. Colors represent different BMS grades. </w:t>
      </w:r>
    </w:p>
    <w:p w14:paraId="24925799">
      <w:pPr>
        <w:ind w:right="210"/>
        <w:rPr>
          <w:rFonts w:ascii="Times New Roman" w:hAnsi="Times New Roman" w:cs="Times New Roman"/>
        </w:rPr>
      </w:pPr>
    </w:p>
    <w:p w14:paraId="1D37607A">
      <w:pPr>
        <w:widowControl/>
        <w:ind w:right="210"/>
        <w:jc w:val="left"/>
        <w:rPr>
          <w:rFonts w:ascii="Times New Roman" w:hAnsi="Times New Roman" w:cs="Times New Roman"/>
        </w:rPr>
      </w:pPr>
      <w:r>
        <w:rPr>
          <w:rFonts w:ascii="Times New Roman" w:hAnsi="Times New Roman" w:eastAsia="等线" w:cs="Times New Roman"/>
          <w:lang w:bidi="ar"/>
        </w:rPr>
        <w:br w:type="page"/>
      </w:r>
    </w:p>
    <w:p w14:paraId="707CDE44">
      <w:pPr>
        <w:ind w:right="210"/>
        <w:rPr>
          <w:rFonts w:ascii="Times New Roman" w:hAnsi="Times New Roman" w:cs="Times New Roman"/>
          <w:b/>
          <w:bCs/>
        </w:rPr>
      </w:pPr>
      <w:r>
        <w:rPr>
          <w:rFonts w:hint="eastAsia" w:ascii="Times New Roman" w:hAnsi="Times New Roman" w:cs="Times New Roman"/>
          <w:b/>
          <w:bCs/>
        </w:rPr>
        <w:drawing>
          <wp:inline distT="0" distB="0" distL="114300" distR="114300">
            <wp:extent cx="5269230" cy="7452360"/>
            <wp:effectExtent l="0" t="0" r="1270" b="2540"/>
            <wp:docPr id="15" name="图片 15" descr="Fig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 S8"/>
                    <pic:cNvPicPr>
                      <a:picLocks noChangeAspect="1"/>
                    </pic:cNvPicPr>
                  </pic:nvPicPr>
                  <pic:blipFill>
                    <a:blip r:embed="rId11"/>
                    <a:stretch>
                      <a:fillRect/>
                    </a:stretch>
                  </pic:blipFill>
                  <pic:spPr>
                    <a:xfrm>
                      <a:off x="0" y="0"/>
                      <a:ext cx="5269230" cy="7452360"/>
                    </a:xfrm>
                    <a:prstGeom prst="rect">
                      <a:avLst/>
                    </a:prstGeom>
                  </pic:spPr>
                </pic:pic>
              </a:graphicData>
            </a:graphic>
          </wp:inline>
        </w:drawing>
      </w:r>
    </w:p>
    <w:p w14:paraId="0167CE85">
      <w:pPr>
        <w:ind w:right="210"/>
      </w:pPr>
      <w:r>
        <w:rPr>
          <w:rFonts w:ascii="Times New Roman" w:hAnsi="Times New Roman" w:eastAsia="等线" w:cs="Times New Roman"/>
          <w:lang w:bidi="ar"/>
        </w:rPr>
        <w:t>Fig. S</w:t>
      </w:r>
      <w:r>
        <w:rPr>
          <w:rFonts w:hint="eastAsia" w:ascii="Times New Roman" w:hAnsi="Times New Roman" w:eastAsia="等线" w:cs="Times New Roman"/>
          <w:lang w:bidi="ar"/>
        </w:rPr>
        <w:t xml:space="preserve">8. </w:t>
      </w:r>
      <w:r>
        <w:rPr>
          <w:rFonts w:ascii="Times New Roman" w:hAnsi="Times New Roman" w:eastAsia="等线" w:cs="Times New Roman"/>
          <w:b/>
          <w:bCs/>
          <w:lang w:bidi="ar"/>
        </w:rPr>
        <w:t>Exercise-derived PBMC intravenous infusion in SCI mice with paralysis. A</w:t>
      </w:r>
      <w:r>
        <w:rPr>
          <w:rFonts w:ascii="Times New Roman" w:hAnsi="Times New Roman" w:eastAsia="等线" w:cs="Times New Roman"/>
          <w:lang w:bidi="ar"/>
        </w:rPr>
        <w:t xml:space="preserve"> BMS scores were evaluated in an open field at different time-points (0, 14, 21, 28, 35, 42, 56, 70, and 84 days post injury). Two-way repeated-measures ANOVA with Tukey</w:t>
      </w:r>
      <w:r>
        <w:rPr>
          <w:rFonts w:hint="default" w:ascii="Times New Roman" w:hAnsi="Times New Roman" w:eastAsia="等线" w:cs="Times New Roman"/>
          <w:lang w:val="en-US" w:eastAsia="zh-CN" w:bidi="ar"/>
        </w:rPr>
        <w:t>’</w:t>
      </w:r>
      <w:r>
        <w:rPr>
          <w:rFonts w:ascii="Times New Roman" w:hAnsi="Times New Roman" w:eastAsia="等线" w:cs="Times New Roman"/>
          <w:sz w:val="20"/>
          <w:szCs w:val="20"/>
          <w:lang w:bidi="ar"/>
        </w:rPr>
        <w:t>s multiple comparisons test</w:t>
      </w:r>
      <w:r>
        <w:rPr>
          <w:rFonts w:ascii="Times New Roman" w:hAnsi="Times New Roman" w:eastAsia="等线" w:cs="Times New Roman"/>
          <w:lang w:bidi="ar"/>
        </w:rPr>
        <w:t xml:space="preserve">, n = 8-9. </w:t>
      </w:r>
      <w:r>
        <w:rPr>
          <w:rFonts w:ascii="Times New Roman" w:hAnsi="Times New Roman" w:eastAsia="等线" w:cs="Times New Roman"/>
          <w:b/>
          <w:bCs/>
          <w:lang w:bidi="ar"/>
        </w:rPr>
        <w:t>B</w:t>
      </w:r>
      <w:r>
        <w:rPr>
          <w:rFonts w:ascii="Times New Roman" w:hAnsi="Times New Roman" w:eastAsia="等线" w:cs="Times New Roman"/>
          <w:lang w:bidi="ar"/>
        </w:rPr>
        <w:t xml:space="preserve"> Bar plot presenting the difference between the final BMS scores and the scores at 14 days post injury in PBMC injection experiment. Data are expressed as means ± SEM. One-way ANOVA with Tukey</w:t>
      </w:r>
      <w:r>
        <w:rPr>
          <w:rFonts w:hint="default" w:ascii="Times New Roman" w:hAnsi="Times New Roman" w:eastAsia="等线" w:cs="Times New Roman"/>
          <w:lang w:val="en-US" w:eastAsia="zh-CN" w:bidi="ar"/>
        </w:rPr>
        <w:t>’</w:t>
      </w:r>
      <w:r>
        <w:rPr>
          <w:rFonts w:ascii="Times New Roman" w:hAnsi="Times New Roman" w:eastAsia="等线" w:cs="Times New Roman"/>
          <w:sz w:val="20"/>
          <w:szCs w:val="20"/>
          <w:lang w:bidi="ar"/>
        </w:rPr>
        <w:t>s multiple comparisons test</w:t>
      </w:r>
      <w:r>
        <w:rPr>
          <w:rFonts w:ascii="Times New Roman" w:hAnsi="Times New Roman" w:eastAsia="等线" w:cs="Times New Roman"/>
          <w:lang w:bidi="ar"/>
        </w:rPr>
        <w:t>, n = 8</w:t>
      </w:r>
      <w:r>
        <w:rPr>
          <w:rFonts w:hint="eastAsia" w:ascii="Times New Roman" w:hAnsi="Times New Roman" w:eastAsia="等线" w:cs="Times New Roman"/>
          <w:lang w:val="en-US" w:eastAsia="zh-CN" w:bidi="ar"/>
        </w:rPr>
        <w:t>-</w:t>
      </w:r>
      <w:r>
        <w:rPr>
          <w:rFonts w:ascii="Times New Roman" w:hAnsi="Times New Roman" w:eastAsia="等线" w:cs="Times New Roman"/>
          <w:lang w:bidi="ar"/>
        </w:rPr>
        <w:t xml:space="preserve">9. </w:t>
      </w:r>
      <w:r>
        <w:rPr>
          <w:rFonts w:ascii="Times New Roman" w:hAnsi="Times New Roman" w:eastAsia="等线" w:cs="Times New Roman"/>
          <w:b/>
          <w:bCs/>
          <w:lang w:bidi="ar"/>
        </w:rPr>
        <w:t>C</w:t>
      </w:r>
      <w:r>
        <w:rPr>
          <w:rFonts w:ascii="Times New Roman" w:hAnsi="Times New Roman" w:eastAsia="等线" w:cs="Times New Roman"/>
          <w:lang w:bidi="ar"/>
        </w:rPr>
        <w:t xml:space="preserve"> Statistical results of inclined plate test at 84 days post injury in PBMC injection experiment. Data are expressed as means ± SEM. Unpaired Student</w:t>
      </w:r>
      <w:r>
        <w:rPr>
          <w:rFonts w:hint="default" w:ascii="Times New Roman" w:hAnsi="Times New Roman" w:eastAsia="等线" w:cs="Times New Roman"/>
          <w:lang w:val="en-US" w:eastAsia="zh-CN" w:bidi="ar"/>
        </w:rPr>
        <w:t>’</w:t>
      </w:r>
      <w:r>
        <w:rPr>
          <w:rFonts w:ascii="Times New Roman" w:hAnsi="Times New Roman" w:eastAsia="等线" w:cs="Times New Roman"/>
          <w:lang w:bidi="ar"/>
        </w:rPr>
        <w:t xml:space="preserve">s t-test, n = 9. </w:t>
      </w:r>
      <w:r>
        <w:rPr>
          <w:rFonts w:ascii="Times New Roman" w:hAnsi="Times New Roman" w:eastAsia="等线" w:cs="Times New Roman"/>
          <w:b/>
          <w:bCs/>
          <w:lang w:bidi="ar"/>
        </w:rPr>
        <w:t>D</w:t>
      </w:r>
      <w:r>
        <w:rPr>
          <w:rFonts w:ascii="Times New Roman" w:hAnsi="Times New Roman" w:eastAsia="等线" w:cs="Times New Roman"/>
          <w:lang w:bidi="ar"/>
        </w:rPr>
        <w:t xml:space="preserve"> Pie diagrams illustrating the proportions of BMS states at 14, 28, 42, 56, 70, and 84 days post injury in SCI, SCI+S-PBMC, and SCI+E-PBMC groups during the PBMC injection experiment. Colors represent different BMS grades. </w:t>
      </w:r>
      <w:r>
        <w:rPr>
          <w:rFonts w:ascii="Times New Roman" w:hAnsi="Times New Roman" w:eastAsia="等线" w:cs="Times New Roman"/>
          <w:b/>
          <w:bCs/>
          <w:lang w:bidi="ar"/>
        </w:rPr>
        <w:t>E</w:t>
      </w:r>
      <w:r>
        <w:rPr>
          <w:rFonts w:ascii="Times New Roman" w:hAnsi="Times New Roman" w:eastAsia="等线" w:cs="Times New Roman"/>
          <w:lang w:bidi="ar"/>
        </w:rPr>
        <w:t xml:space="preserve"> Representative images showing HE and LFB staining of the transverse spinal cord sections at 84 days post injury. Scale bars: 200</w:t>
      </w:r>
      <w:r>
        <w:rPr>
          <w:rFonts w:hint="eastAsia" w:ascii="Times New Roman" w:hAnsi="Times New Roman" w:eastAsia="等线" w:cs="Times New Roman"/>
          <w:lang w:bidi="ar"/>
        </w:rPr>
        <w:t>μ</w:t>
      </w:r>
      <w:r>
        <w:rPr>
          <w:rFonts w:ascii="Times New Roman" w:hAnsi="Times New Roman" w:eastAsia="等线" w:cs="Times New Roman"/>
          <w:lang w:bidi="ar"/>
        </w:rPr>
        <w:t xml:space="preserve">m. </w:t>
      </w:r>
      <w:r>
        <w:rPr>
          <w:rFonts w:ascii="Times New Roman" w:hAnsi="Times New Roman" w:eastAsia="等线" w:cs="Times New Roman"/>
          <w:b/>
          <w:bCs/>
          <w:lang w:bidi="ar"/>
        </w:rPr>
        <w:t>F</w:t>
      </w:r>
      <w:r>
        <w:rPr>
          <w:rFonts w:ascii="Times New Roman" w:hAnsi="Times New Roman" w:eastAsia="等线" w:cs="Times New Roman"/>
          <w:lang w:bidi="ar"/>
        </w:rPr>
        <w:t xml:space="preserve"> Statistical results of demyelination according to LFB staining. Data are expressed as means ± SEM. One-way ANOVA with Tukey</w:t>
      </w:r>
      <w:r>
        <w:rPr>
          <w:rFonts w:hint="default" w:ascii="Times New Roman" w:hAnsi="Times New Roman" w:eastAsia="等线" w:cs="Times New Roman"/>
          <w:lang w:val="en-US" w:eastAsia="zh-CN" w:bidi="ar"/>
        </w:rPr>
        <w:t>’</w:t>
      </w:r>
      <w:r>
        <w:rPr>
          <w:rFonts w:ascii="Times New Roman" w:hAnsi="Times New Roman" w:eastAsia="等线" w:cs="Times New Roman"/>
          <w:lang w:bidi="ar"/>
        </w:rPr>
        <w:t>s multiple comparisons test, n = 3</w:t>
      </w:r>
      <w:r>
        <w:rPr>
          <w:rFonts w:hint="eastAsia" w:ascii="Times New Roman" w:hAnsi="Times New Roman" w:eastAsia="等线" w:cs="Times New Roman"/>
          <w:lang w:val="en-US" w:eastAsia="zh-CN" w:bidi="ar"/>
        </w:rPr>
        <w:t>-</w:t>
      </w:r>
      <w:r>
        <w:rPr>
          <w:rFonts w:ascii="Times New Roman" w:hAnsi="Times New Roman" w:eastAsia="等线" w:cs="Times New Roman"/>
          <w:lang w:bidi="ar"/>
        </w:rPr>
        <w:t xml:space="preserve">4. </w:t>
      </w:r>
      <w:r>
        <w:rPr>
          <w:rFonts w:ascii="Times New Roman" w:hAnsi="Times New Roman" w:eastAsia="等线" w:cs="Times New Roman"/>
          <w:b/>
          <w:bCs/>
          <w:lang w:bidi="ar"/>
        </w:rPr>
        <w:t>G</w:t>
      </w:r>
      <w:r>
        <w:rPr>
          <w:rFonts w:ascii="Times New Roman" w:hAnsi="Times New Roman" w:eastAsia="等线" w:cs="Times New Roman"/>
          <w:lang w:bidi="ar"/>
        </w:rPr>
        <w:t xml:space="preserve"> Representative images showing Nissl staining of the transverse spinal cord sections at 84 days post injury. The arrows indicate Nissl bodies. Scale bars: 100μm. </w:t>
      </w:r>
      <w:r>
        <w:rPr>
          <w:rFonts w:ascii="Times New Roman" w:hAnsi="Times New Roman" w:eastAsia="等线" w:cs="Times New Roman"/>
          <w:b/>
          <w:bCs/>
          <w:lang w:bidi="ar"/>
        </w:rPr>
        <w:t>H</w:t>
      </w:r>
      <w:r>
        <w:rPr>
          <w:rFonts w:ascii="Times New Roman" w:hAnsi="Times New Roman" w:eastAsia="等线" w:cs="Times New Roman"/>
          <w:lang w:bidi="ar"/>
        </w:rPr>
        <w:t xml:space="preserve"> Statistical results of neuron survival in anterior horn according to Nissl staining. Statistical method: in each biological sample, two fields of view were selected on both the left and right sides of the spinal anterior horn (</w:t>
      </w:r>
      <w:bookmarkStart w:id="0" w:name="_GoBack"/>
      <w:r>
        <w:rPr>
          <w:rFonts w:hint="default" w:ascii="Times New Roman" w:hAnsi="Times New Roman" w:eastAsia="等线" w:cs="Times New Roman"/>
          <w:lang w:val="en-US" w:eastAsia="zh-CN" w:bidi="ar"/>
        </w:rPr>
        <w:t>×</w:t>
      </w:r>
      <w:r>
        <w:rPr>
          <w:rFonts w:hint="default" w:ascii="Times New Roman" w:hAnsi="Times New Roman" w:eastAsia="等线" w:cs="Times New Roman"/>
          <w:lang w:bidi="ar"/>
        </w:rPr>
        <w:t>40</w:t>
      </w:r>
      <w:bookmarkEnd w:id="0"/>
      <w:r>
        <w:rPr>
          <w:rFonts w:ascii="Times New Roman" w:hAnsi="Times New Roman" w:eastAsia="等线" w:cs="Times New Roman"/>
          <w:lang w:bidi="ar"/>
        </w:rPr>
        <w:t xml:space="preserve"> objective, with an area size of 640×365µm). Data are expressed as means ± SEM. One-way ANOVA with Tukey</w:t>
      </w:r>
      <w:r>
        <w:rPr>
          <w:rFonts w:hint="default" w:ascii="Times New Roman" w:hAnsi="Times New Roman" w:eastAsia="等线" w:cs="Times New Roman"/>
          <w:lang w:val="en-US" w:eastAsia="zh-CN" w:bidi="ar"/>
        </w:rPr>
        <w:t>’</w:t>
      </w:r>
      <w:r>
        <w:rPr>
          <w:rFonts w:ascii="Times New Roman" w:hAnsi="Times New Roman" w:eastAsia="等线" w:cs="Times New Roman"/>
          <w:lang w:bidi="ar"/>
        </w:rPr>
        <w:t xml:space="preserve">s multiple comparisons test, n = 6-8 fields.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EF708E"/>
    <w:rsid w:val="00185303"/>
    <w:rsid w:val="002D405B"/>
    <w:rsid w:val="00511DE1"/>
    <w:rsid w:val="00B23583"/>
    <w:rsid w:val="00E85164"/>
    <w:rsid w:val="0AA47A31"/>
    <w:rsid w:val="40014BC7"/>
    <w:rsid w:val="41893595"/>
    <w:rsid w:val="59EF708E"/>
    <w:rsid w:val="61D43769"/>
    <w:rsid w:val="625F69E1"/>
    <w:rsid w:val="64405E86"/>
    <w:rsid w:val="78737348"/>
    <w:rsid w:val="7D4D7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customStyle="1" w:styleId="7">
    <w:name w:val="页眉 字符"/>
    <w:basedOn w:val="6"/>
    <w:link w:val="3"/>
    <w:uiPriority w:val="0"/>
    <w:rPr>
      <w:rFonts w:asciiTheme="minorHAnsi" w:hAnsiTheme="minorHAnsi" w:eastAsiaTheme="minorEastAsia" w:cstheme="minorBidi"/>
      <w:kern w:val="2"/>
      <w:sz w:val="18"/>
      <w:szCs w:val="18"/>
    </w:rPr>
  </w:style>
  <w:style w:type="character" w:customStyle="1" w:styleId="8">
    <w:name w:val="页脚 字符"/>
    <w:basedOn w:val="6"/>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1625</Words>
  <Characters>9218</Characters>
  <Lines>77</Lines>
  <Paragraphs>21</Paragraphs>
  <TotalTime>1340</TotalTime>
  <ScaleCrop>false</ScaleCrop>
  <LinksUpToDate>false</LinksUpToDate>
  <CharactersWithSpaces>10836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2025-01-18T03:44:00Z</dcterms:created>
  <dc:creator>Samzhou</dc:creator>
  <cp:lastModifiedBy>Samzhou</cp:lastModifiedBy>
  <dcterms:modified xsi:type="dcterms:W3CDTF">2025-01-30T14:10:47Z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76F488C2117A4942A641CFB828A5BFA4_11</vt:lpwstr>
  </property>
  <property fmtid="{D5CDD505-2E9C-101B-9397-08002B2CF9AE}" pid="4" name="KSOTemplateDocerSaveRecord">
    <vt:lpwstr>eyJoZGlkIjoiYTExMzMxN2FiODBhNzk0NzkwZWEyNzcxMzBmNDQxMzgiLCJ1c2VySWQiOiIzMzY0NTQzNzYifQ==</vt:lpwstr>
  </property>
</Properties>
</file>