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9B60" w14:textId="21FCF9FD" w:rsidR="00AF3143" w:rsidRPr="00806DA7" w:rsidRDefault="00AF3143">
      <w:pPr>
        <w:rPr>
          <w:rFonts w:hint="eastAsia"/>
          <w:b/>
          <w:bCs/>
        </w:rPr>
      </w:pPr>
    </w:p>
    <w:p w14:paraId="545CACA6" w14:textId="77777777" w:rsidR="00E31425" w:rsidRDefault="00E31425">
      <w:pPr>
        <w:rPr>
          <w:rFonts w:hint="eastAsia"/>
        </w:rPr>
      </w:pPr>
    </w:p>
    <w:p w14:paraId="019E9212" w14:textId="7374D232" w:rsidR="00806DA7" w:rsidRDefault="00874B05">
      <w:pPr>
        <w:rPr>
          <w:rFonts w:hint="eastAsia"/>
        </w:rPr>
      </w:pPr>
      <w:r>
        <w:rPr>
          <w:noProof/>
        </w:rPr>
        <w:drawing>
          <wp:inline distT="0" distB="0" distL="0" distR="0" wp14:anchorId="63B0C046" wp14:editId="0ECD1DDE">
            <wp:extent cx="5219784" cy="2809285"/>
            <wp:effectExtent l="0" t="0" r="0" b="0"/>
            <wp:docPr id="530348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48328" name=""/>
                    <pic:cNvPicPr/>
                  </pic:nvPicPr>
                  <pic:blipFill>
                    <a:blip r:embed="rId6"/>
                    <a:stretch>
                      <a:fillRect/>
                    </a:stretch>
                  </pic:blipFill>
                  <pic:spPr>
                    <a:xfrm>
                      <a:off x="0" y="0"/>
                      <a:ext cx="5219784" cy="2809285"/>
                    </a:xfrm>
                    <a:prstGeom prst="rect">
                      <a:avLst/>
                    </a:prstGeom>
                  </pic:spPr>
                </pic:pic>
              </a:graphicData>
            </a:graphic>
          </wp:inline>
        </w:drawing>
      </w:r>
    </w:p>
    <w:p w14:paraId="1E650AF3" w14:textId="3B34E283" w:rsidR="00FA6FB6" w:rsidRPr="009B41D6" w:rsidRDefault="00FA6FB6" w:rsidP="00FA6FB6">
      <w:pPr>
        <w:rPr>
          <w:rFonts w:hint="eastAsia"/>
        </w:rPr>
      </w:pPr>
      <w:r w:rsidRPr="007311CA">
        <w:rPr>
          <w:b/>
          <w:bCs/>
        </w:rPr>
        <w:t xml:space="preserve">Fig. </w:t>
      </w:r>
      <w:r>
        <w:rPr>
          <w:rFonts w:hint="eastAsia"/>
          <w:b/>
          <w:bCs/>
        </w:rPr>
        <w:t>S</w:t>
      </w:r>
      <w:r w:rsidRPr="007311CA">
        <w:rPr>
          <w:b/>
          <w:bCs/>
        </w:rPr>
        <w:t>1</w:t>
      </w:r>
      <w:r w:rsidR="00AF1A25">
        <w:rPr>
          <w:rFonts w:hint="eastAsia"/>
          <w:b/>
          <w:bCs/>
        </w:rPr>
        <w:t>|</w:t>
      </w:r>
      <w:r w:rsidRPr="007311CA">
        <w:rPr>
          <w:b/>
          <w:bCs/>
        </w:rPr>
        <w:t xml:space="preserve"> Substantial differences of the gut viruses from different sources.</w:t>
      </w:r>
      <w:r>
        <w:rPr>
          <w:b/>
          <w:bCs/>
        </w:rPr>
        <w:t xml:space="preserve"> </w:t>
      </w:r>
      <w:r w:rsidRPr="009B41D6">
        <w:rPr>
          <w:b/>
          <w:bCs/>
        </w:rPr>
        <w:t>a,</w:t>
      </w:r>
      <w:r>
        <w:t xml:space="preserve"> Venn plot showing the sharing relationship of viruses from three publicly gut virus catalogues. </w:t>
      </w:r>
      <w:r w:rsidRPr="009B41D6">
        <w:rPr>
          <w:b/>
          <w:bCs/>
        </w:rPr>
        <w:t xml:space="preserve">b, </w:t>
      </w:r>
      <w:r>
        <w:t>Venn plot showing the sharing relationship of viruses in the MGV catalogue origin from Asia and non-Asia samples. GVD, gut virome database; GPD, gut phage database; MGV, metagenomic gut virus.</w:t>
      </w:r>
    </w:p>
    <w:p w14:paraId="7D6A82C1" w14:textId="3345D0A1" w:rsidR="006E4588" w:rsidRDefault="006E4588">
      <w:pPr>
        <w:widowControl/>
        <w:rPr>
          <w:rFonts w:hint="eastAsia"/>
        </w:rPr>
      </w:pPr>
      <w:r>
        <w:rPr>
          <w:rFonts w:hint="eastAsia"/>
        </w:rPr>
        <w:br w:type="page"/>
      </w:r>
    </w:p>
    <w:p w14:paraId="1861725A" w14:textId="77777777" w:rsidR="00806DA7" w:rsidRDefault="00806DA7">
      <w:pPr>
        <w:rPr>
          <w:rFonts w:hint="eastAsia"/>
        </w:rPr>
      </w:pPr>
    </w:p>
    <w:p w14:paraId="547BC17D" w14:textId="3E1218C2" w:rsidR="00FA6FB6" w:rsidRDefault="00CC2624">
      <w:pPr>
        <w:rPr>
          <w:rFonts w:hint="eastAsia"/>
        </w:rPr>
      </w:pPr>
      <w:r>
        <w:rPr>
          <w:noProof/>
        </w:rPr>
        <w:drawing>
          <wp:inline distT="0" distB="0" distL="0" distR="0" wp14:anchorId="574CA510" wp14:editId="326547CE">
            <wp:extent cx="5148663" cy="3600508"/>
            <wp:effectExtent l="0" t="0" r="0" b="0"/>
            <wp:docPr id="12417903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90338" name=""/>
                    <pic:cNvPicPr/>
                  </pic:nvPicPr>
                  <pic:blipFill>
                    <a:blip r:embed="rId7"/>
                    <a:stretch>
                      <a:fillRect/>
                    </a:stretch>
                  </pic:blipFill>
                  <pic:spPr>
                    <a:xfrm>
                      <a:off x="0" y="0"/>
                      <a:ext cx="5148663" cy="3600508"/>
                    </a:xfrm>
                    <a:prstGeom prst="rect">
                      <a:avLst/>
                    </a:prstGeom>
                  </pic:spPr>
                </pic:pic>
              </a:graphicData>
            </a:graphic>
          </wp:inline>
        </w:drawing>
      </w:r>
    </w:p>
    <w:p w14:paraId="7A81D6E6" w14:textId="51123240" w:rsidR="00CC2624" w:rsidRPr="00221370" w:rsidRDefault="00CC2624" w:rsidP="00CC2624">
      <w:pPr>
        <w:rPr>
          <w:rFonts w:hint="eastAsia"/>
        </w:rPr>
      </w:pPr>
      <w:r w:rsidRPr="00221370">
        <w:rPr>
          <w:b/>
          <w:bCs/>
        </w:rPr>
        <w:t xml:space="preserve">Fig. </w:t>
      </w:r>
      <w:r>
        <w:rPr>
          <w:rFonts w:hint="eastAsia"/>
          <w:b/>
          <w:bCs/>
        </w:rPr>
        <w:t>S</w:t>
      </w:r>
      <w:r w:rsidRPr="00221370">
        <w:rPr>
          <w:b/>
          <w:bCs/>
        </w:rPr>
        <w:t>2| Overview of the workflow</w:t>
      </w:r>
      <w:r>
        <w:rPr>
          <w:b/>
          <w:bCs/>
        </w:rPr>
        <w:t>s</w:t>
      </w:r>
      <w:r w:rsidRPr="00221370">
        <w:rPr>
          <w:b/>
          <w:bCs/>
        </w:rPr>
        <w:t xml:space="preserve"> in this study.</w:t>
      </w:r>
      <w:r>
        <w:t xml:space="preserve"> </w:t>
      </w:r>
      <w:r w:rsidRPr="00221370">
        <w:rPr>
          <w:b/>
          <w:bCs/>
        </w:rPr>
        <w:t>a,</w:t>
      </w:r>
      <w:r>
        <w:t xml:space="preserve"> Workflow for the construction of the cnGVC based on 10,1</w:t>
      </w:r>
      <w:r>
        <w:rPr>
          <w:rFonts w:hint="eastAsia"/>
        </w:rPr>
        <w:t>59</w:t>
      </w:r>
      <w:r>
        <w:t xml:space="preserve"> fecal bulk metagenomes and 1,1</w:t>
      </w:r>
      <w:r>
        <w:rPr>
          <w:rFonts w:hint="eastAsia"/>
        </w:rPr>
        <w:t>2</w:t>
      </w:r>
      <w:r>
        <w:t xml:space="preserve">7 fecal viral metagenomes deriving from 50 previously published studies. </w:t>
      </w:r>
      <w:r w:rsidRPr="00221370">
        <w:rPr>
          <w:rFonts w:hint="eastAsia"/>
          <w:b/>
          <w:bCs/>
        </w:rPr>
        <w:t>b</w:t>
      </w:r>
      <w:r w:rsidRPr="00221370">
        <w:rPr>
          <w:b/>
          <w:bCs/>
        </w:rPr>
        <w:t xml:space="preserve">, </w:t>
      </w:r>
      <w:r>
        <w:t>Workflow for profiling and analyzing the gut viromes among fecal bulk metagenomes.</w:t>
      </w:r>
    </w:p>
    <w:p w14:paraId="59C1F6FC" w14:textId="77777777" w:rsidR="00FA6FB6" w:rsidRPr="00CC2624" w:rsidRDefault="00FA6FB6">
      <w:pPr>
        <w:rPr>
          <w:rFonts w:hint="eastAsia"/>
        </w:rPr>
      </w:pPr>
    </w:p>
    <w:p w14:paraId="3A3862A6" w14:textId="6D6CB392" w:rsidR="006E4588" w:rsidRDefault="006E4588">
      <w:pPr>
        <w:widowControl/>
        <w:rPr>
          <w:rFonts w:hint="eastAsia"/>
        </w:rPr>
      </w:pPr>
      <w:r>
        <w:rPr>
          <w:rFonts w:hint="eastAsia"/>
        </w:rPr>
        <w:br w:type="page"/>
      </w:r>
    </w:p>
    <w:p w14:paraId="7E31CFD0" w14:textId="77777777" w:rsidR="00FA6FB6" w:rsidRDefault="00FA6FB6">
      <w:pPr>
        <w:rPr>
          <w:rFonts w:hint="eastAsia"/>
        </w:rPr>
      </w:pPr>
    </w:p>
    <w:p w14:paraId="334E2EE7" w14:textId="5095FED5" w:rsidR="004C30AD" w:rsidRDefault="00F01922">
      <w:pPr>
        <w:rPr>
          <w:rFonts w:hint="eastAsia"/>
        </w:rPr>
      </w:pPr>
      <w:r>
        <w:rPr>
          <w:noProof/>
        </w:rPr>
        <w:drawing>
          <wp:inline distT="0" distB="0" distL="0" distR="0" wp14:anchorId="255E23F2" wp14:editId="7E960F22">
            <wp:extent cx="5202821" cy="3538810"/>
            <wp:effectExtent l="0" t="0" r="0" b="5080"/>
            <wp:docPr id="514182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82438" name=""/>
                    <pic:cNvPicPr/>
                  </pic:nvPicPr>
                  <pic:blipFill>
                    <a:blip r:embed="rId8"/>
                    <a:stretch>
                      <a:fillRect/>
                    </a:stretch>
                  </pic:blipFill>
                  <pic:spPr>
                    <a:xfrm>
                      <a:off x="0" y="0"/>
                      <a:ext cx="5230842" cy="3557869"/>
                    </a:xfrm>
                    <a:prstGeom prst="rect">
                      <a:avLst/>
                    </a:prstGeom>
                  </pic:spPr>
                </pic:pic>
              </a:graphicData>
            </a:graphic>
          </wp:inline>
        </w:drawing>
      </w:r>
    </w:p>
    <w:p w14:paraId="70169CA6" w14:textId="6C20245A" w:rsidR="0030678F" w:rsidRDefault="0030678F" w:rsidP="0030678F">
      <w:pPr>
        <w:rPr>
          <w:rFonts w:hint="eastAsia"/>
        </w:rPr>
      </w:pPr>
      <w:r w:rsidRPr="000151A0">
        <w:rPr>
          <w:b/>
          <w:bCs/>
        </w:rPr>
        <w:t xml:space="preserve">Fig. </w:t>
      </w:r>
      <w:r>
        <w:rPr>
          <w:rFonts w:hint="eastAsia"/>
          <w:b/>
          <w:bCs/>
        </w:rPr>
        <w:t>S</w:t>
      </w:r>
      <w:r>
        <w:rPr>
          <w:b/>
          <w:bCs/>
        </w:rPr>
        <w:t>3</w:t>
      </w:r>
      <w:r w:rsidRPr="000151A0">
        <w:rPr>
          <w:b/>
          <w:bCs/>
        </w:rPr>
        <w:t>|</w:t>
      </w:r>
      <w:r>
        <w:rPr>
          <w:b/>
          <w:bCs/>
        </w:rPr>
        <w:t xml:space="preserve"> S</w:t>
      </w:r>
      <w:r w:rsidRPr="00722AAE">
        <w:rPr>
          <w:b/>
          <w:bCs/>
        </w:rPr>
        <w:t>tatistics</w:t>
      </w:r>
      <w:r>
        <w:rPr>
          <w:b/>
          <w:bCs/>
        </w:rPr>
        <w:t xml:space="preserve"> of length and contamination of the viral genomes in cnGVC. </w:t>
      </w:r>
      <w:r w:rsidRPr="00722AAE">
        <w:rPr>
          <w:b/>
          <w:bCs/>
        </w:rPr>
        <w:t>a,</w:t>
      </w:r>
      <w:r>
        <w:t xml:space="preserve"> Distribution of the length of all viral genomes. </w:t>
      </w:r>
      <w:r w:rsidRPr="00722AAE">
        <w:rPr>
          <w:b/>
          <w:bCs/>
        </w:rPr>
        <w:t>b,</w:t>
      </w:r>
      <w:r>
        <w:t xml:space="preserve"> C</w:t>
      </w:r>
      <w:r w:rsidRPr="00722AAE">
        <w:t>heckV</w:t>
      </w:r>
      <w:r>
        <w:t>-based</w:t>
      </w:r>
      <w:r w:rsidRPr="00722AAE">
        <w:t xml:space="preserve"> estimation of </w:t>
      </w:r>
      <w:r>
        <w:t>the</w:t>
      </w:r>
      <w:r w:rsidRPr="00722AAE">
        <w:t xml:space="preserve"> contamination </w:t>
      </w:r>
      <w:r>
        <w:t xml:space="preserve">rate of all viral genomes. </w:t>
      </w:r>
      <w:r w:rsidRPr="00722AAE">
        <w:rPr>
          <w:rFonts w:hint="eastAsia"/>
          <w:b/>
          <w:bCs/>
        </w:rPr>
        <w:t>c</w:t>
      </w:r>
      <w:r w:rsidRPr="00722AAE">
        <w:rPr>
          <w:b/>
          <w:bCs/>
        </w:rPr>
        <w:t>,</w:t>
      </w:r>
      <w:r>
        <w:t xml:space="preserve"> Distribution of the length of viral genomes grouped at the family level. Left panel, raw viral lengths; right panel, viral lengths are adjusted by the estimated completeness.</w:t>
      </w:r>
    </w:p>
    <w:p w14:paraId="5ADF27F6" w14:textId="77777777" w:rsidR="00ED2936" w:rsidRPr="0030678F" w:rsidRDefault="00ED2936">
      <w:pPr>
        <w:rPr>
          <w:rFonts w:hint="eastAsia"/>
        </w:rPr>
      </w:pPr>
    </w:p>
    <w:p w14:paraId="0F96B9B2" w14:textId="0D8336C1" w:rsidR="00987B13" w:rsidRDefault="00987B13">
      <w:pPr>
        <w:widowControl/>
        <w:rPr>
          <w:rFonts w:hint="eastAsia"/>
        </w:rPr>
      </w:pPr>
      <w:r>
        <w:rPr>
          <w:rFonts w:hint="eastAsia"/>
        </w:rPr>
        <w:br w:type="page"/>
      </w:r>
    </w:p>
    <w:p w14:paraId="5D49E3B4" w14:textId="77777777" w:rsidR="00ED2936" w:rsidRDefault="00ED2936">
      <w:pPr>
        <w:rPr>
          <w:rFonts w:hint="eastAsia"/>
        </w:rPr>
      </w:pPr>
    </w:p>
    <w:p w14:paraId="0F3DE2CE" w14:textId="63407331" w:rsidR="00A630D1" w:rsidRDefault="00987B13" w:rsidP="00A630D1">
      <w:pPr>
        <w:rPr>
          <w:rFonts w:hint="eastAsia"/>
        </w:rPr>
      </w:pPr>
      <w:r>
        <w:rPr>
          <w:noProof/>
        </w:rPr>
        <w:drawing>
          <wp:inline distT="0" distB="0" distL="0" distR="0" wp14:anchorId="3A9018A3" wp14:editId="5C6871E9">
            <wp:extent cx="6146800" cy="4669349"/>
            <wp:effectExtent l="0" t="0" r="6350" b="0"/>
            <wp:docPr id="140221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1127" name=""/>
                    <pic:cNvPicPr/>
                  </pic:nvPicPr>
                  <pic:blipFill>
                    <a:blip r:embed="rId9"/>
                    <a:stretch>
                      <a:fillRect/>
                    </a:stretch>
                  </pic:blipFill>
                  <pic:spPr>
                    <a:xfrm>
                      <a:off x="0" y="0"/>
                      <a:ext cx="6152277" cy="4673509"/>
                    </a:xfrm>
                    <a:prstGeom prst="rect">
                      <a:avLst/>
                    </a:prstGeom>
                  </pic:spPr>
                </pic:pic>
              </a:graphicData>
            </a:graphic>
          </wp:inline>
        </w:drawing>
      </w:r>
    </w:p>
    <w:p w14:paraId="39CFAFDE" w14:textId="45C791F6" w:rsidR="00A630D1" w:rsidRDefault="00A630D1" w:rsidP="00A630D1">
      <w:pPr>
        <w:rPr>
          <w:rFonts w:hint="eastAsia"/>
        </w:rPr>
      </w:pPr>
      <w:r w:rsidRPr="000151A0">
        <w:rPr>
          <w:b/>
          <w:bCs/>
        </w:rPr>
        <w:t xml:space="preserve">Fig. </w:t>
      </w:r>
      <w:r w:rsidR="006F5FC4">
        <w:rPr>
          <w:rFonts w:hint="eastAsia"/>
          <w:b/>
          <w:bCs/>
        </w:rPr>
        <w:t>S</w:t>
      </w:r>
      <w:r>
        <w:rPr>
          <w:b/>
          <w:bCs/>
        </w:rPr>
        <w:t>4</w:t>
      </w:r>
      <w:r w:rsidRPr="000151A0">
        <w:rPr>
          <w:b/>
          <w:bCs/>
        </w:rPr>
        <w:t>|</w:t>
      </w:r>
      <w:r>
        <w:rPr>
          <w:b/>
          <w:bCs/>
        </w:rPr>
        <w:t xml:space="preserve"> </w:t>
      </w:r>
      <w:r w:rsidRPr="00076E08">
        <w:rPr>
          <w:b/>
          <w:bCs/>
        </w:rPr>
        <w:t>P</w:t>
      </w:r>
      <w:r w:rsidRPr="00076E08">
        <w:rPr>
          <w:rFonts w:hint="eastAsia"/>
          <w:b/>
          <w:bCs/>
        </w:rPr>
        <w:t>r</w:t>
      </w:r>
      <w:r w:rsidRPr="00076E08">
        <w:rPr>
          <w:b/>
          <w:bCs/>
        </w:rPr>
        <w:t>ocessing of the existing gut viral databases using a unified pipeline.</w:t>
      </w:r>
      <w:r>
        <w:rPr>
          <w:b/>
          <w:bCs/>
        </w:rPr>
        <w:t xml:space="preserve"> </w:t>
      </w:r>
      <w:r>
        <w:rPr>
          <w:rFonts w:hint="eastAsia"/>
        </w:rPr>
        <w:t>R</w:t>
      </w:r>
      <w:r>
        <w:t xml:space="preserve">aw vOTU sequences of each database were downloaded from the corresponding websites, and were then processed in two steps: 1) low-quality viruses with estimated completeness &lt;50% were removed; 2) dereplicated at 95% nucleotide similarity and </w:t>
      </w:r>
      <w:r>
        <w:rPr>
          <w:rFonts w:hint="eastAsia"/>
        </w:rPr>
        <w:t>85</w:t>
      </w:r>
      <w:r w:rsidR="0001259E">
        <w:rPr>
          <w:rFonts w:hint="eastAsia"/>
        </w:rPr>
        <w:t>%</w:t>
      </w:r>
      <w:r>
        <w:t xml:space="preserve"> coverage using custom scripts. The second step was not performed for GVD and CHVD-gut as they had already been dereplicated using the same parameters. The </w:t>
      </w:r>
      <w:r w:rsidRPr="009D023E">
        <w:t>scripts</w:t>
      </w:r>
      <w:r>
        <w:t xml:space="preserve"> for the dereplication process were available at </w:t>
      </w:r>
      <w:hyperlink r:id="rId10" w:history="1">
        <w:r w:rsidRPr="00310216">
          <w:rPr>
            <w:rStyle w:val="af2"/>
          </w:rPr>
          <w:t>https://github.com/RChGO/gut_virome_db/</w:t>
        </w:r>
      </w:hyperlink>
      <w:r>
        <w:t>.</w:t>
      </w:r>
    </w:p>
    <w:p w14:paraId="6F9ABB27" w14:textId="77777777" w:rsidR="00A630D1" w:rsidRPr="009D023E" w:rsidRDefault="00A630D1" w:rsidP="00A630D1">
      <w:pPr>
        <w:rPr>
          <w:rFonts w:hint="eastAsia"/>
        </w:rPr>
      </w:pPr>
    </w:p>
    <w:p w14:paraId="1E0AA967" w14:textId="3D98DF2F" w:rsidR="004D4571" w:rsidRDefault="004D4571">
      <w:pPr>
        <w:widowControl/>
        <w:rPr>
          <w:rFonts w:hint="eastAsia"/>
        </w:rPr>
      </w:pPr>
      <w:r>
        <w:rPr>
          <w:rFonts w:hint="eastAsia"/>
        </w:rPr>
        <w:br w:type="page"/>
      </w:r>
    </w:p>
    <w:p w14:paraId="2CB6F1CE" w14:textId="77777777" w:rsidR="00A630D1" w:rsidRDefault="00A630D1" w:rsidP="00A630D1">
      <w:pPr>
        <w:widowControl/>
        <w:rPr>
          <w:rFonts w:hint="eastAsia"/>
        </w:rPr>
      </w:pPr>
    </w:p>
    <w:p w14:paraId="1A118CFE" w14:textId="60091BDA" w:rsidR="00A630D1" w:rsidRDefault="004D4571" w:rsidP="004D4571">
      <w:pPr>
        <w:widowControl/>
        <w:rPr>
          <w:rFonts w:hint="eastAsia"/>
        </w:rPr>
      </w:pPr>
      <w:r>
        <w:rPr>
          <w:noProof/>
        </w:rPr>
        <w:drawing>
          <wp:inline distT="0" distB="0" distL="0" distR="0" wp14:anchorId="6569B88B" wp14:editId="55C77610">
            <wp:extent cx="6120130" cy="4404995"/>
            <wp:effectExtent l="0" t="0" r="0" b="0"/>
            <wp:docPr id="1770126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26400" name=""/>
                    <pic:cNvPicPr/>
                  </pic:nvPicPr>
                  <pic:blipFill>
                    <a:blip r:embed="rId11"/>
                    <a:stretch>
                      <a:fillRect/>
                    </a:stretch>
                  </pic:blipFill>
                  <pic:spPr>
                    <a:xfrm>
                      <a:off x="0" y="0"/>
                      <a:ext cx="6120130" cy="4404995"/>
                    </a:xfrm>
                    <a:prstGeom prst="rect">
                      <a:avLst/>
                    </a:prstGeom>
                  </pic:spPr>
                </pic:pic>
              </a:graphicData>
            </a:graphic>
          </wp:inline>
        </w:drawing>
      </w:r>
    </w:p>
    <w:p w14:paraId="2E5AA512" w14:textId="1A983668" w:rsidR="00A630D1" w:rsidRDefault="00A630D1" w:rsidP="00A630D1">
      <w:pPr>
        <w:rPr>
          <w:rFonts w:hint="eastAsia"/>
        </w:rPr>
      </w:pPr>
      <w:r w:rsidRPr="000151A0">
        <w:rPr>
          <w:b/>
          <w:bCs/>
        </w:rPr>
        <w:t xml:space="preserve">Fig. </w:t>
      </w:r>
      <w:r w:rsidR="00C150E9">
        <w:rPr>
          <w:rFonts w:hint="eastAsia"/>
          <w:b/>
          <w:bCs/>
        </w:rPr>
        <w:t>S</w:t>
      </w:r>
      <w:r>
        <w:rPr>
          <w:b/>
          <w:bCs/>
        </w:rPr>
        <w:t>5</w:t>
      </w:r>
      <w:r w:rsidRPr="000151A0">
        <w:rPr>
          <w:b/>
          <w:bCs/>
        </w:rPr>
        <w:t>|</w:t>
      </w:r>
      <w:r>
        <w:rPr>
          <w:b/>
          <w:bCs/>
        </w:rPr>
        <w:t xml:space="preserve"> G</w:t>
      </w:r>
      <w:r w:rsidRPr="00FE350C">
        <w:rPr>
          <w:b/>
          <w:bCs/>
        </w:rPr>
        <w:t xml:space="preserve">enome-based </w:t>
      </w:r>
      <w:r>
        <w:rPr>
          <w:b/>
          <w:bCs/>
        </w:rPr>
        <w:t xml:space="preserve">phylogenetic trees of 5 dominant viral families. </w:t>
      </w:r>
      <w:r>
        <w:t xml:space="preserve">The tree was generated based on the protein sequences of high completeness viruses using ViPTreeGen [1]. Outer rings display the sources for each virus. For each family, we found that the newly-found vOTUs in cnGVC are broadly distributed in the major taxonomic lineages </w:t>
      </w:r>
      <w:r w:rsidRPr="00971510">
        <w:t>across the phylogenetic tree</w:t>
      </w:r>
      <w:r>
        <w:t>.</w:t>
      </w:r>
    </w:p>
    <w:p w14:paraId="667B713D" w14:textId="77777777" w:rsidR="00A630D1" w:rsidRDefault="00A630D1" w:rsidP="00A630D1">
      <w:pPr>
        <w:rPr>
          <w:rFonts w:hint="eastAsia"/>
        </w:rPr>
      </w:pPr>
    </w:p>
    <w:p w14:paraId="28B418DD" w14:textId="77777777" w:rsidR="00A630D1" w:rsidRDefault="00A630D1" w:rsidP="00A630D1">
      <w:pPr>
        <w:rPr>
          <w:rFonts w:hint="eastAsia"/>
        </w:rPr>
      </w:pPr>
      <w:r>
        <w:t xml:space="preserve">[1] </w:t>
      </w:r>
      <w:r w:rsidRPr="00BD5112">
        <w:t xml:space="preserve">Nishimura Y, Yoshida T, </w:t>
      </w:r>
      <w:proofErr w:type="spellStart"/>
      <w:r w:rsidRPr="00BD5112">
        <w:t>Kuronishi</w:t>
      </w:r>
      <w:proofErr w:type="spellEnd"/>
      <w:r w:rsidRPr="00BD5112">
        <w:t xml:space="preserve"> M, et al. </w:t>
      </w:r>
      <w:proofErr w:type="spellStart"/>
      <w:r w:rsidRPr="00BD5112">
        <w:t>ViPTree</w:t>
      </w:r>
      <w:proofErr w:type="spellEnd"/>
      <w:r w:rsidRPr="00BD5112">
        <w:t xml:space="preserve">: the viral proteomic tree server. </w:t>
      </w:r>
      <w:r w:rsidRPr="00BD5112">
        <w:rPr>
          <w:i/>
          <w:iCs/>
        </w:rPr>
        <w:t>Bioinformatics</w:t>
      </w:r>
      <w:r w:rsidRPr="00BD5112">
        <w:t>, 2017, 33(15): 2379-2380.</w:t>
      </w:r>
    </w:p>
    <w:p w14:paraId="202A98C0" w14:textId="77777777" w:rsidR="00A630D1" w:rsidRDefault="00A630D1" w:rsidP="00A630D1">
      <w:pPr>
        <w:rPr>
          <w:rFonts w:hint="eastAsia"/>
        </w:rPr>
      </w:pPr>
    </w:p>
    <w:p w14:paraId="1D32B5A6" w14:textId="27AF9C51" w:rsidR="00313258" w:rsidRDefault="00313258">
      <w:pPr>
        <w:widowControl/>
        <w:rPr>
          <w:rFonts w:hint="eastAsia"/>
        </w:rPr>
      </w:pPr>
      <w:r>
        <w:rPr>
          <w:rFonts w:hint="eastAsia"/>
        </w:rPr>
        <w:br w:type="page"/>
      </w:r>
    </w:p>
    <w:p w14:paraId="170CA658" w14:textId="77777777" w:rsidR="00A630D1" w:rsidRDefault="00A630D1" w:rsidP="00A630D1">
      <w:pPr>
        <w:widowControl/>
        <w:rPr>
          <w:rFonts w:hint="eastAsia"/>
        </w:rPr>
      </w:pPr>
    </w:p>
    <w:p w14:paraId="18BE8588" w14:textId="790DB48F" w:rsidR="00313258" w:rsidRDefault="00313258" w:rsidP="00A630D1">
      <w:pPr>
        <w:widowControl/>
        <w:rPr>
          <w:rFonts w:hint="eastAsia"/>
        </w:rPr>
      </w:pPr>
      <w:r>
        <w:rPr>
          <w:noProof/>
        </w:rPr>
        <w:drawing>
          <wp:inline distT="0" distB="0" distL="0" distR="0" wp14:anchorId="1DD4D2AE" wp14:editId="47166999">
            <wp:extent cx="6233436" cy="2863735"/>
            <wp:effectExtent l="0" t="0" r="0" b="0"/>
            <wp:docPr id="21385539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53972" name=""/>
                    <pic:cNvPicPr/>
                  </pic:nvPicPr>
                  <pic:blipFill>
                    <a:blip r:embed="rId12"/>
                    <a:stretch>
                      <a:fillRect/>
                    </a:stretch>
                  </pic:blipFill>
                  <pic:spPr>
                    <a:xfrm>
                      <a:off x="0" y="0"/>
                      <a:ext cx="6240102" cy="2866798"/>
                    </a:xfrm>
                    <a:prstGeom prst="rect">
                      <a:avLst/>
                    </a:prstGeom>
                  </pic:spPr>
                </pic:pic>
              </a:graphicData>
            </a:graphic>
          </wp:inline>
        </w:drawing>
      </w:r>
    </w:p>
    <w:p w14:paraId="75F9ECF6" w14:textId="58DCBB3F" w:rsidR="00A630D1" w:rsidRDefault="00A630D1" w:rsidP="00A630D1">
      <w:pPr>
        <w:rPr>
          <w:rFonts w:hint="eastAsia"/>
        </w:rPr>
      </w:pPr>
      <w:r w:rsidRPr="000151A0">
        <w:rPr>
          <w:b/>
          <w:bCs/>
        </w:rPr>
        <w:t xml:space="preserve">Fig. </w:t>
      </w:r>
      <w:r w:rsidR="00313258">
        <w:rPr>
          <w:rFonts w:hint="eastAsia"/>
          <w:b/>
          <w:bCs/>
        </w:rPr>
        <w:t>S</w:t>
      </w:r>
      <w:r>
        <w:rPr>
          <w:b/>
          <w:bCs/>
        </w:rPr>
        <w:t>6</w:t>
      </w:r>
      <w:r w:rsidRPr="000151A0">
        <w:rPr>
          <w:b/>
          <w:bCs/>
        </w:rPr>
        <w:t>|</w:t>
      </w:r>
      <w:r>
        <w:rPr>
          <w:b/>
          <w:bCs/>
        </w:rPr>
        <w:t xml:space="preserve"> Comparison of read mapping ratio between cnGVC and other gut viral databases. </w:t>
      </w:r>
      <w:r>
        <w:rPr>
          <w:rFonts w:hint="eastAsia"/>
          <w:b/>
          <w:bCs/>
        </w:rPr>
        <w:t>a</w:t>
      </w:r>
      <w:r>
        <w:rPr>
          <w:b/>
          <w:bCs/>
        </w:rPr>
        <w:t xml:space="preserve">-b, </w:t>
      </w:r>
      <w:r>
        <w:t xml:space="preserve">The read mapping ratio of bulk metagenome samples </w:t>
      </w:r>
      <w:r w:rsidRPr="00663919">
        <w:rPr>
          <w:b/>
          <w:bCs/>
        </w:rPr>
        <w:t>(a)</w:t>
      </w:r>
      <w:r>
        <w:t xml:space="preserve"> and VLP-based metagenome samples </w:t>
      </w:r>
      <w:r w:rsidRPr="00663919">
        <w:rPr>
          <w:b/>
          <w:bCs/>
        </w:rPr>
        <w:t>(b)</w:t>
      </w:r>
      <w:r>
        <w:t xml:space="preserve">. For </w:t>
      </w:r>
      <w:r w:rsidRPr="00663919">
        <w:rPr>
          <w:b/>
          <w:bCs/>
        </w:rPr>
        <w:t>b</w:t>
      </w:r>
      <w:r>
        <w:t xml:space="preserve">, the values were shown using a </w:t>
      </w:r>
      <w:r w:rsidRPr="00663919">
        <w:t>logarithmic coordinate</w:t>
      </w:r>
      <w:r>
        <w:t xml:space="preserve">. Wilcoxon rank-sum test: *, </w:t>
      </w:r>
      <w:r w:rsidRPr="0011679A">
        <w:rPr>
          <w:i/>
          <w:iCs/>
        </w:rPr>
        <w:t>p</w:t>
      </w:r>
      <w:r>
        <w:t xml:space="preserve">&lt;0.05; **, </w:t>
      </w:r>
      <w:r w:rsidRPr="0011679A">
        <w:rPr>
          <w:i/>
          <w:iCs/>
        </w:rPr>
        <w:t>p</w:t>
      </w:r>
      <w:r>
        <w:t xml:space="preserve">&lt;0.01; ***, </w:t>
      </w:r>
      <w:r w:rsidRPr="0011679A">
        <w:rPr>
          <w:i/>
          <w:iCs/>
        </w:rPr>
        <w:t>p</w:t>
      </w:r>
      <w:r>
        <w:t>&lt;0.001.</w:t>
      </w:r>
    </w:p>
    <w:p w14:paraId="1756F7E6" w14:textId="77777777" w:rsidR="00A630D1" w:rsidRDefault="00A630D1" w:rsidP="00A630D1">
      <w:pPr>
        <w:widowControl/>
        <w:rPr>
          <w:rFonts w:hint="eastAsia"/>
        </w:rPr>
      </w:pPr>
    </w:p>
    <w:p w14:paraId="7E70EB0C" w14:textId="40CC57CF" w:rsidR="00A318D4" w:rsidRDefault="00A318D4">
      <w:pPr>
        <w:widowControl/>
        <w:rPr>
          <w:rFonts w:hint="eastAsia"/>
        </w:rPr>
      </w:pPr>
      <w:r>
        <w:rPr>
          <w:rFonts w:hint="eastAsia"/>
        </w:rPr>
        <w:br w:type="page"/>
      </w:r>
    </w:p>
    <w:p w14:paraId="7A517158" w14:textId="77777777" w:rsidR="00A630D1" w:rsidRDefault="00A630D1" w:rsidP="00D63AB9">
      <w:pPr>
        <w:rPr>
          <w:rFonts w:hint="eastAsia"/>
        </w:rPr>
      </w:pPr>
    </w:p>
    <w:p w14:paraId="21BA56C2" w14:textId="1E4A42DA" w:rsidR="00982110" w:rsidRDefault="00115A37" w:rsidP="00D63AB9">
      <w:pPr>
        <w:rPr>
          <w:rFonts w:hint="eastAsia"/>
        </w:rPr>
      </w:pPr>
      <w:r>
        <w:rPr>
          <w:noProof/>
        </w:rPr>
        <w:drawing>
          <wp:inline distT="0" distB="0" distL="0" distR="0" wp14:anchorId="21F35EBE" wp14:editId="7ECC2AD3">
            <wp:extent cx="5016500" cy="5003299"/>
            <wp:effectExtent l="0" t="0" r="0" b="6985"/>
            <wp:docPr id="1167959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59075" name=""/>
                    <pic:cNvPicPr/>
                  </pic:nvPicPr>
                  <pic:blipFill>
                    <a:blip r:embed="rId13"/>
                    <a:stretch>
                      <a:fillRect/>
                    </a:stretch>
                  </pic:blipFill>
                  <pic:spPr>
                    <a:xfrm>
                      <a:off x="0" y="0"/>
                      <a:ext cx="5018894" cy="5005687"/>
                    </a:xfrm>
                    <a:prstGeom prst="rect">
                      <a:avLst/>
                    </a:prstGeom>
                  </pic:spPr>
                </pic:pic>
              </a:graphicData>
            </a:graphic>
          </wp:inline>
        </w:drawing>
      </w:r>
    </w:p>
    <w:p w14:paraId="79AF9411" w14:textId="5CB35617" w:rsidR="00115A37" w:rsidRDefault="00115A37" w:rsidP="00D63AB9">
      <w:pPr>
        <w:rPr>
          <w:rFonts w:hint="eastAsia"/>
        </w:rPr>
      </w:pPr>
      <w:r w:rsidRPr="009A5079">
        <w:rPr>
          <w:b/>
          <w:bCs/>
        </w:rPr>
        <w:t xml:space="preserve">Fig. </w:t>
      </w:r>
      <w:r w:rsidRPr="009A5079">
        <w:rPr>
          <w:rFonts w:hint="eastAsia"/>
          <w:b/>
          <w:bCs/>
        </w:rPr>
        <w:t>S7</w:t>
      </w:r>
      <w:r w:rsidRPr="009A5079">
        <w:rPr>
          <w:b/>
          <w:bCs/>
        </w:rPr>
        <w:t xml:space="preserve">| </w:t>
      </w:r>
      <w:r w:rsidRPr="009A5079">
        <w:rPr>
          <w:rFonts w:hint="eastAsia"/>
          <w:b/>
          <w:bCs/>
        </w:rPr>
        <w:t>Correlation analysis of alpha diversity indexes between the virome and bacteriome.</w:t>
      </w:r>
      <w:r w:rsidRPr="00115A37">
        <w:rPr>
          <w:rFonts w:hint="eastAsia"/>
        </w:rPr>
        <w:t xml:space="preserve"> The richness index is represented by the number of observed vOTUs, and diversity is measured using the Shannon index. Fitted lines and 95% confidence intervals are shown.</w:t>
      </w:r>
    </w:p>
    <w:p w14:paraId="7761DABB" w14:textId="77777777" w:rsidR="00A20B13" w:rsidRDefault="00A20B13" w:rsidP="00D63AB9">
      <w:pPr>
        <w:rPr>
          <w:rFonts w:hint="eastAsia"/>
        </w:rPr>
      </w:pPr>
    </w:p>
    <w:p w14:paraId="669D9453" w14:textId="4650182E" w:rsidR="00982110" w:rsidRDefault="00982110">
      <w:pPr>
        <w:widowControl/>
        <w:rPr>
          <w:rFonts w:hint="eastAsia"/>
        </w:rPr>
      </w:pPr>
      <w:r>
        <w:rPr>
          <w:rFonts w:hint="eastAsia"/>
        </w:rPr>
        <w:br w:type="page"/>
      </w:r>
    </w:p>
    <w:p w14:paraId="09BC895C" w14:textId="77777777" w:rsidR="00982110" w:rsidRDefault="00982110" w:rsidP="00D63AB9">
      <w:pPr>
        <w:rPr>
          <w:rFonts w:hint="eastAsia"/>
        </w:rPr>
      </w:pPr>
    </w:p>
    <w:p w14:paraId="4CF629EA" w14:textId="1103FCB2" w:rsidR="00A630D1" w:rsidRDefault="00D63AB9" w:rsidP="00D63AB9">
      <w:pPr>
        <w:rPr>
          <w:rFonts w:hint="eastAsia"/>
        </w:rPr>
      </w:pPr>
      <w:r>
        <w:rPr>
          <w:noProof/>
        </w:rPr>
        <w:drawing>
          <wp:inline distT="0" distB="0" distL="0" distR="0" wp14:anchorId="61020098" wp14:editId="48AF1084">
            <wp:extent cx="6120130" cy="6120130"/>
            <wp:effectExtent l="0" t="0" r="0" b="0"/>
            <wp:docPr id="328490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90397" name=""/>
                    <pic:cNvPicPr/>
                  </pic:nvPicPr>
                  <pic:blipFill>
                    <a:blip r:embed="rId14"/>
                    <a:stretch>
                      <a:fillRect/>
                    </a:stretch>
                  </pic:blipFill>
                  <pic:spPr>
                    <a:xfrm>
                      <a:off x="0" y="0"/>
                      <a:ext cx="6120130" cy="6120130"/>
                    </a:xfrm>
                    <a:prstGeom prst="rect">
                      <a:avLst/>
                    </a:prstGeom>
                  </pic:spPr>
                </pic:pic>
              </a:graphicData>
            </a:graphic>
          </wp:inline>
        </w:drawing>
      </w:r>
    </w:p>
    <w:p w14:paraId="1AB2C7E8" w14:textId="2B619E4B" w:rsidR="00A630D1" w:rsidRPr="00492980" w:rsidRDefault="00A630D1" w:rsidP="00A630D1">
      <w:pPr>
        <w:rPr>
          <w:rFonts w:hint="eastAsia"/>
          <w:b/>
          <w:bCs/>
        </w:rPr>
      </w:pPr>
      <w:r w:rsidRPr="000151A0">
        <w:rPr>
          <w:b/>
          <w:bCs/>
        </w:rPr>
        <w:t xml:space="preserve">Fig. </w:t>
      </w:r>
      <w:r w:rsidR="00D63AB9">
        <w:rPr>
          <w:rFonts w:hint="eastAsia"/>
          <w:b/>
          <w:bCs/>
        </w:rPr>
        <w:t>S</w:t>
      </w:r>
      <w:r w:rsidR="007463EB">
        <w:rPr>
          <w:rFonts w:hint="eastAsia"/>
          <w:b/>
          <w:bCs/>
        </w:rPr>
        <w:t>8</w:t>
      </w:r>
      <w:r w:rsidRPr="000151A0">
        <w:rPr>
          <w:b/>
          <w:bCs/>
        </w:rPr>
        <w:t>|</w:t>
      </w:r>
      <w:r>
        <w:rPr>
          <w:b/>
          <w:bCs/>
        </w:rPr>
        <w:t xml:space="preserve"> Sex-related variations in the richness and diversity of the gut virome. </w:t>
      </w:r>
      <w:r w:rsidRPr="00492980">
        <w:rPr>
          <w:b/>
          <w:bCs/>
        </w:rPr>
        <w:t>a,</w:t>
      </w:r>
      <w:r>
        <w:t xml:space="preserve"> </w:t>
      </w:r>
      <w:r w:rsidRPr="00492980">
        <w:t>Comparison of gut virome richness and diversity between females and males.</w:t>
      </w:r>
      <w:r>
        <w:t xml:space="preserve"> </w:t>
      </w:r>
      <w:r w:rsidRPr="00492980">
        <w:rPr>
          <w:b/>
          <w:bCs/>
        </w:rPr>
        <w:t xml:space="preserve">b, </w:t>
      </w:r>
      <w:r w:rsidRPr="00492980">
        <w:t>Comparison of gut virome richness and diversity between females and males</w:t>
      </w:r>
      <w:r>
        <w:t xml:space="preserve"> grouped by age stages. For </w:t>
      </w:r>
      <w:r w:rsidRPr="00492980">
        <w:rPr>
          <w:b/>
          <w:bCs/>
        </w:rPr>
        <w:t>b</w:t>
      </w:r>
      <w:r>
        <w:t>, the s</w:t>
      </w:r>
      <w:r w:rsidRPr="00E32FF0">
        <w:t>tatistical test was performed using</w:t>
      </w:r>
      <w:r>
        <w:t xml:space="preserve"> Wilcoxon rank-sum test and the q-values were shown. Boxes represent the interquartile range between the first and third quartiles and the median (internal line). Whiskers denote the lowest and highest values within 1.5 times the range of the first and third quartiles, respectively; dots represent outlier samples beyond the whiskers.</w:t>
      </w:r>
    </w:p>
    <w:p w14:paraId="57ABD736" w14:textId="77777777" w:rsidR="00A630D1" w:rsidRDefault="00A630D1" w:rsidP="00A630D1">
      <w:pPr>
        <w:rPr>
          <w:rFonts w:hint="eastAsia"/>
        </w:rPr>
      </w:pPr>
    </w:p>
    <w:p w14:paraId="766C1AD7" w14:textId="66D0ACCB" w:rsidR="001F1AD7" w:rsidRDefault="001F1AD7">
      <w:pPr>
        <w:widowControl/>
        <w:rPr>
          <w:rFonts w:hint="eastAsia"/>
        </w:rPr>
      </w:pPr>
      <w:r>
        <w:rPr>
          <w:rFonts w:hint="eastAsia"/>
        </w:rPr>
        <w:br w:type="page"/>
      </w:r>
    </w:p>
    <w:p w14:paraId="6E81C5B4" w14:textId="77777777" w:rsidR="00A630D1" w:rsidRDefault="00A630D1" w:rsidP="00A630D1">
      <w:pPr>
        <w:rPr>
          <w:rFonts w:hint="eastAsia"/>
        </w:rPr>
      </w:pPr>
    </w:p>
    <w:p w14:paraId="127A0CAB" w14:textId="7A2C2182" w:rsidR="00EE787E" w:rsidRDefault="00206C22" w:rsidP="00EE787E">
      <w:pPr>
        <w:rPr>
          <w:rFonts w:hint="eastAsia"/>
        </w:rPr>
      </w:pPr>
      <w:r>
        <w:rPr>
          <w:noProof/>
        </w:rPr>
        <w:drawing>
          <wp:inline distT="0" distB="0" distL="0" distR="0" wp14:anchorId="067A158F" wp14:editId="3E325C6F">
            <wp:extent cx="6120130" cy="3246755"/>
            <wp:effectExtent l="0" t="0" r="0" b="0"/>
            <wp:docPr id="19989883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88351" name=""/>
                    <pic:cNvPicPr/>
                  </pic:nvPicPr>
                  <pic:blipFill>
                    <a:blip r:embed="rId15"/>
                    <a:stretch>
                      <a:fillRect/>
                    </a:stretch>
                  </pic:blipFill>
                  <pic:spPr>
                    <a:xfrm>
                      <a:off x="0" y="0"/>
                      <a:ext cx="6120130" cy="3246755"/>
                    </a:xfrm>
                    <a:prstGeom prst="rect">
                      <a:avLst/>
                    </a:prstGeom>
                  </pic:spPr>
                </pic:pic>
              </a:graphicData>
            </a:graphic>
          </wp:inline>
        </w:drawing>
      </w:r>
    </w:p>
    <w:p w14:paraId="49B5C88F" w14:textId="75D477FC" w:rsidR="00A630D1" w:rsidRDefault="00A630D1" w:rsidP="00A630D1">
      <w:pPr>
        <w:rPr>
          <w:rFonts w:hint="eastAsia"/>
        </w:rPr>
      </w:pPr>
      <w:r w:rsidRPr="000151A0">
        <w:rPr>
          <w:b/>
          <w:bCs/>
        </w:rPr>
        <w:t xml:space="preserve">Fig. </w:t>
      </w:r>
      <w:r w:rsidR="00F26D2E">
        <w:rPr>
          <w:rFonts w:hint="eastAsia"/>
          <w:b/>
          <w:bCs/>
        </w:rPr>
        <w:t>S</w:t>
      </w:r>
      <w:r w:rsidR="007463EB">
        <w:rPr>
          <w:rFonts w:hint="eastAsia"/>
          <w:b/>
          <w:bCs/>
        </w:rPr>
        <w:t>9</w:t>
      </w:r>
      <w:r w:rsidRPr="000151A0">
        <w:rPr>
          <w:b/>
          <w:bCs/>
        </w:rPr>
        <w:t>|</w:t>
      </w:r>
      <w:r>
        <w:rPr>
          <w:b/>
          <w:bCs/>
        </w:rPr>
        <w:t xml:space="preserve"> Age-related variations in the richness and diversity of the gut virome. </w:t>
      </w:r>
      <w:r w:rsidRPr="00784752">
        <w:rPr>
          <w:b/>
          <w:bCs/>
        </w:rPr>
        <w:t>a</w:t>
      </w:r>
      <w:r>
        <w:rPr>
          <w:b/>
          <w:bCs/>
        </w:rPr>
        <w:t>-b</w:t>
      </w:r>
      <w:r w:rsidRPr="00784752">
        <w:rPr>
          <w:b/>
          <w:bCs/>
        </w:rPr>
        <w:t>,</w:t>
      </w:r>
      <w:r>
        <w:t xml:space="preserve"> Scatter plots showing age-related variations of virome richness (left two panels) and diversity (right two panels) for females </w:t>
      </w:r>
      <w:r w:rsidRPr="00734DD5">
        <w:rPr>
          <w:b/>
          <w:bCs/>
        </w:rPr>
        <w:t>(a)</w:t>
      </w:r>
      <w:r>
        <w:t xml:space="preserve"> and males </w:t>
      </w:r>
      <w:r w:rsidRPr="00734DD5">
        <w:rPr>
          <w:b/>
          <w:bCs/>
        </w:rPr>
        <w:t>(b)</w:t>
      </w:r>
      <w:r>
        <w:t xml:space="preserve">. For females, values were split at the age of 40. For males, values were split at the age of 30. The Pearson correlation coefficients </w:t>
      </w:r>
      <w:r w:rsidRPr="00157B78">
        <w:rPr>
          <w:i/>
          <w:iCs/>
        </w:rPr>
        <w:t>r</w:t>
      </w:r>
      <w:r>
        <w:t xml:space="preserve"> and the p-values are shown.</w:t>
      </w:r>
    </w:p>
    <w:p w14:paraId="5DDBE7D8" w14:textId="77777777" w:rsidR="00A630D1" w:rsidRDefault="00A630D1" w:rsidP="00A630D1">
      <w:pPr>
        <w:rPr>
          <w:rFonts w:hint="eastAsia"/>
        </w:rPr>
      </w:pPr>
    </w:p>
    <w:p w14:paraId="585A37C3" w14:textId="77777777" w:rsidR="00A630D1" w:rsidRDefault="00A630D1" w:rsidP="00A630D1">
      <w:pPr>
        <w:rPr>
          <w:rFonts w:hint="eastAsia"/>
        </w:rPr>
      </w:pPr>
    </w:p>
    <w:p w14:paraId="181A1C11" w14:textId="68357587" w:rsidR="003B18C8" w:rsidRDefault="003B18C8">
      <w:pPr>
        <w:widowControl/>
        <w:rPr>
          <w:rFonts w:hint="eastAsia"/>
        </w:rPr>
      </w:pPr>
      <w:r>
        <w:rPr>
          <w:rFonts w:hint="eastAsia"/>
        </w:rPr>
        <w:br w:type="page"/>
      </w:r>
    </w:p>
    <w:p w14:paraId="65EAB56D" w14:textId="77777777" w:rsidR="00A630D1" w:rsidRDefault="00A630D1" w:rsidP="00A630D1">
      <w:pPr>
        <w:rPr>
          <w:rFonts w:hint="eastAsia"/>
        </w:rPr>
      </w:pPr>
    </w:p>
    <w:p w14:paraId="6AE55144" w14:textId="7B45877F" w:rsidR="003B18C8" w:rsidRDefault="003B18C8" w:rsidP="00A630D1">
      <w:pPr>
        <w:rPr>
          <w:rFonts w:hint="eastAsia"/>
        </w:rPr>
      </w:pPr>
      <w:r>
        <w:rPr>
          <w:noProof/>
        </w:rPr>
        <w:drawing>
          <wp:inline distT="0" distB="0" distL="0" distR="0" wp14:anchorId="356C1E21" wp14:editId="642BA19F">
            <wp:extent cx="6120130" cy="6016625"/>
            <wp:effectExtent l="0" t="0" r="0" b="3175"/>
            <wp:docPr id="17919056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05636" name=""/>
                    <pic:cNvPicPr/>
                  </pic:nvPicPr>
                  <pic:blipFill>
                    <a:blip r:embed="rId16"/>
                    <a:stretch>
                      <a:fillRect/>
                    </a:stretch>
                  </pic:blipFill>
                  <pic:spPr>
                    <a:xfrm>
                      <a:off x="0" y="0"/>
                      <a:ext cx="6120130" cy="6016625"/>
                    </a:xfrm>
                    <a:prstGeom prst="rect">
                      <a:avLst/>
                    </a:prstGeom>
                  </pic:spPr>
                </pic:pic>
              </a:graphicData>
            </a:graphic>
          </wp:inline>
        </w:drawing>
      </w:r>
    </w:p>
    <w:p w14:paraId="3CB3850E" w14:textId="228AB572" w:rsidR="00A630D1" w:rsidRPr="00492980" w:rsidRDefault="00A630D1" w:rsidP="00A630D1">
      <w:pPr>
        <w:rPr>
          <w:rFonts w:hint="eastAsia"/>
          <w:b/>
          <w:bCs/>
        </w:rPr>
      </w:pPr>
      <w:r w:rsidRPr="000151A0">
        <w:rPr>
          <w:b/>
          <w:bCs/>
        </w:rPr>
        <w:t xml:space="preserve">Fig. </w:t>
      </w:r>
      <w:r w:rsidR="003B18C8">
        <w:rPr>
          <w:rFonts w:hint="eastAsia"/>
          <w:b/>
          <w:bCs/>
        </w:rPr>
        <w:t>S</w:t>
      </w:r>
      <w:r w:rsidR="007463EB">
        <w:rPr>
          <w:rFonts w:hint="eastAsia"/>
          <w:b/>
          <w:bCs/>
        </w:rPr>
        <w:t>10</w:t>
      </w:r>
      <w:r w:rsidRPr="000151A0">
        <w:rPr>
          <w:b/>
          <w:bCs/>
        </w:rPr>
        <w:t>|</w:t>
      </w:r>
      <w:r>
        <w:rPr>
          <w:b/>
          <w:bCs/>
        </w:rPr>
        <w:t xml:space="preserve"> Sex and a</w:t>
      </w:r>
      <w:r w:rsidRPr="004E7045">
        <w:rPr>
          <w:b/>
          <w:bCs/>
        </w:rPr>
        <w:t xml:space="preserve">ge-related variations </w:t>
      </w:r>
      <w:r>
        <w:rPr>
          <w:b/>
          <w:bCs/>
        </w:rPr>
        <w:t xml:space="preserve">of </w:t>
      </w:r>
      <w:r w:rsidRPr="004E7045">
        <w:rPr>
          <w:b/>
          <w:bCs/>
        </w:rPr>
        <w:t>the gut virome</w:t>
      </w:r>
      <w:r>
        <w:rPr>
          <w:b/>
          <w:bCs/>
        </w:rPr>
        <w:t xml:space="preserve"> at the family level.</w:t>
      </w:r>
      <w:r>
        <w:rPr>
          <w:rFonts w:hint="eastAsia"/>
          <w:b/>
          <w:bCs/>
        </w:rPr>
        <w:t xml:space="preserve"> </w:t>
      </w:r>
      <w:r>
        <w:t>S</w:t>
      </w:r>
      <w:r w:rsidRPr="00E32FF0">
        <w:t>tatistical test was performed using</w:t>
      </w:r>
      <w:r>
        <w:t xml:space="preserve"> Wilcoxon rank-sum test and the q-values were shown. Boxes represent the interquartile range between the first and third quartiles and the median (internal line). Whiskers denote the lowest and highest values within 1.5 times the range of the first and third quartiles, respectively; dots represent outlier samples beyond the whiskers.</w:t>
      </w:r>
    </w:p>
    <w:p w14:paraId="4E042B7F" w14:textId="77777777" w:rsidR="00A630D1" w:rsidRDefault="00A630D1" w:rsidP="00A630D1">
      <w:pPr>
        <w:rPr>
          <w:rFonts w:hint="eastAsia"/>
        </w:rPr>
      </w:pPr>
    </w:p>
    <w:p w14:paraId="110596EF" w14:textId="11988800" w:rsidR="003B18C8" w:rsidRDefault="003B18C8">
      <w:pPr>
        <w:widowControl/>
        <w:rPr>
          <w:rFonts w:hint="eastAsia"/>
        </w:rPr>
      </w:pPr>
      <w:r>
        <w:rPr>
          <w:rFonts w:hint="eastAsia"/>
        </w:rPr>
        <w:br w:type="page"/>
      </w:r>
    </w:p>
    <w:p w14:paraId="23A632B5" w14:textId="77777777" w:rsidR="00A630D1" w:rsidRDefault="00A630D1" w:rsidP="00A630D1">
      <w:pPr>
        <w:rPr>
          <w:rFonts w:hint="eastAsia"/>
        </w:rPr>
      </w:pPr>
    </w:p>
    <w:p w14:paraId="7CA99A7C" w14:textId="29471312" w:rsidR="003B18C8" w:rsidRDefault="004D764D" w:rsidP="00A630D1">
      <w:pPr>
        <w:rPr>
          <w:rFonts w:hint="eastAsia"/>
        </w:rPr>
      </w:pPr>
      <w:r>
        <w:rPr>
          <w:noProof/>
        </w:rPr>
        <w:drawing>
          <wp:inline distT="0" distB="0" distL="0" distR="0" wp14:anchorId="26B37015" wp14:editId="74C5FB32">
            <wp:extent cx="5105400" cy="4942678"/>
            <wp:effectExtent l="0" t="0" r="0" b="0"/>
            <wp:docPr id="9139230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23039" name=""/>
                    <pic:cNvPicPr/>
                  </pic:nvPicPr>
                  <pic:blipFill>
                    <a:blip r:embed="rId17"/>
                    <a:stretch>
                      <a:fillRect/>
                    </a:stretch>
                  </pic:blipFill>
                  <pic:spPr>
                    <a:xfrm>
                      <a:off x="0" y="0"/>
                      <a:ext cx="5117545" cy="4954436"/>
                    </a:xfrm>
                    <a:prstGeom prst="rect">
                      <a:avLst/>
                    </a:prstGeom>
                  </pic:spPr>
                </pic:pic>
              </a:graphicData>
            </a:graphic>
          </wp:inline>
        </w:drawing>
      </w:r>
    </w:p>
    <w:p w14:paraId="167C9521" w14:textId="4E318F50" w:rsidR="00A630D1" w:rsidRDefault="00A630D1" w:rsidP="00A630D1">
      <w:pPr>
        <w:rPr>
          <w:rFonts w:hint="eastAsia"/>
          <w:bCs/>
          <w:kern w:val="0"/>
        </w:rPr>
      </w:pPr>
      <w:r w:rsidRPr="000151A0">
        <w:rPr>
          <w:b/>
          <w:bCs/>
        </w:rPr>
        <w:t xml:space="preserve">Fig. </w:t>
      </w:r>
      <w:r w:rsidR="00381308">
        <w:rPr>
          <w:rFonts w:hint="eastAsia"/>
          <w:b/>
          <w:bCs/>
        </w:rPr>
        <w:t>S</w:t>
      </w:r>
      <w:r>
        <w:rPr>
          <w:b/>
          <w:bCs/>
        </w:rPr>
        <w:t>1</w:t>
      </w:r>
      <w:r w:rsidR="007463EB">
        <w:rPr>
          <w:rFonts w:hint="eastAsia"/>
          <w:b/>
          <w:bCs/>
        </w:rPr>
        <w:t>1</w:t>
      </w:r>
      <w:r w:rsidRPr="000151A0">
        <w:rPr>
          <w:b/>
          <w:bCs/>
        </w:rPr>
        <w:t>|</w:t>
      </w:r>
      <w:r>
        <w:rPr>
          <w:b/>
          <w:bCs/>
        </w:rPr>
        <w:t xml:space="preserve"> Meta-analysis of the abundances of viral families across common diseases. </w:t>
      </w:r>
      <w:r>
        <w:rPr>
          <w:rFonts w:hint="eastAsia"/>
          <w:bCs/>
          <w:kern w:val="0"/>
        </w:rPr>
        <w:t>F</w:t>
      </w:r>
      <w:r w:rsidRPr="006B0710">
        <w:rPr>
          <w:bCs/>
          <w:kern w:val="0"/>
        </w:rPr>
        <w:t xml:space="preserve">orest </w:t>
      </w:r>
      <w:r>
        <w:rPr>
          <w:bCs/>
          <w:kern w:val="0"/>
        </w:rPr>
        <w:t xml:space="preserve">plot showing the </w:t>
      </w:r>
      <w:bookmarkStart w:id="0" w:name="OLE_LINK2"/>
      <w:bookmarkStart w:id="1" w:name="OLE_LINK3"/>
      <w:r w:rsidRPr="00B32C2A">
        <w:t>Hedges' g</w:t>
      </w:r>
      <w:r w:rsidRPr="007704F6">
        <w:rPr>
          <w:bCs/>
          <w:kern w:val="0"/>
        </w:rPr>
        <w:t xml:space="preserve"> standardized mean difference</w:t>
      </w:r>
      <w:r>
        <w:rPr>
          <w:bCs/>
          <w:kern w:val="0"/>
        </w:rPr>
        <w:t>s and</w:t>
      </w:r>
      <w:r w:rsidRPr="007704F6">
        <w:rPr>
          <w:bCs/>
          <w:kern w:val="0"/>
        </w:rPr>
        <w:t xml:space="preserve"> </w:t>
      </w:r>
      <w:r>
        <w:rPr>
          <w:bCs/>
          <w:kern w:val="0"/>
        </w:rPr>
        <w:t>the</w:t>
      </w:r>
      <w:r w:rsidRPr="006B0710">
        <w:rPr>
          <w:bCs/>
          <w:kern w:val="0"/>
        </w:rPr>
        <w:t xml:space="preserve"> random effects model </w:t>
      </w:r>
      <w:bookmarkEnd w:id="0"/>
      <w:bookmarkEnd w:id="1"/>
      <w:r>
        <w:rPr>
          <w:bCs/>
          <w:kern w:val="0"/>
        </w:rPr>
        <w:t>based on</w:t>
      </w:r>
      <w:r w:rsidRPr="006B0710">
        <w:rPr>
          <w:bCs/>
          <w:kern w:val="0"/>
        </w:rPr>
        <w:t xml:space="preserve"> </w:t>
      </w:r>
      <w:r>
        <w:rPr>
          <w:bCs/>
          <w:kern w:val="0"/>
        </w:rPr>
        <w:t xml:space="preserve">the </w:t>
      </w:r>
      <w:r w:rsidRPr="00B32C2A">
        <w:t>arcsine-square root-transformed</w:t>
      </w:r>
      <w:r w:rsidRPr="00BC1B15">
        <w:rPr>
          <w:bCs/>
          <w:kern w:val="0"/>
        </w:rPr>
        <w:t xml:space="preserve"> </w:t>
      </w:r>
      <w:r w:rsidRPr="006B0710">
        <w:rPr>
          <w:bCs/>
          <w:kern w:val="0"/>
        </w:rPr>
        <w:t>abundances</w:t>
      </w:r>
      <w:r>
        <w:rPr>
          <w:bCs/>
          <w:kern w:val="0"/>
        </w:rPr>
        <w:t xml:space="preserve"> </w:t>
      </w:r>
      <w:r w:rsidRPr="006B0710">
        <w:rPr>
          <w:rFonts w:hint="eastAsia"/>
          <w:bCs/>
          <w:kern w:val="0"/>
        </w:rPr>
        <w:t>of</w:t>
      </w:r>
      <w:r w:rsidRPr="006B0710">
        <w:rPr>
          <w:bCs/>
          <w:kern w:val="0"/>
        </w:rPr>
        <w:t xml:space="preserve"> </w:t>
      </w:r>
      <w:r w:rsidRPr="006B0710">
        <w:rPr>
          <w:rFonts w:hint="eastAsia"/>
          <w:bCs/>
          <w:kern w:val="0"/>
        </w:rPr>
        <w:t>viral</w:t>
      </w:r>
      <w:r w:rsidRPr="006B0710">
        <w:rPr>
          <w:bCs/>
          <w:kern w:val="0"/>
        </w:rPr>
        <w:t xml:space="preserve"> </w:t>
      </w:r>
      <w:r w:rsidRPr="006B0710">
        <w:rPr>
          <w:rFonts w:hint="eastAsia"/>
          <w:bCs/>
          <w:kern w:val="0"/>
        </w:rPr>
        <w:t>families</w:t>
      </w:r>
      <w:r>
        <w:rPr>
          <w:bCs/>
          <w:kern w:val="0"/>
        </w:rPr>
        <w:t>. Case-control comparisons are labeled by green crosses. S</w:t>
      </w:r>
      <w:r w:rsidRPr="007704F6">
        <w:rPr>
          <w:bCs/>
          <w:kern w:val="0"/>
        </w:rPr>
        <w:t xml:space="preserve">olid </w:t>
      </w:r>
      <w:r>
        <w:rPr>
          <w:bCs/>
          <w:kern w:val="0"/>
        </w:rPr>
        <w:t xml:space="preserve">black </w:t>
      </w:r>
      <w:r w:rsidRPr="007704F6">
        <w:rPr>
          <w:bCs/>
          <w:kern w:val="0"/>
        </w:rPr>
        <w:t>line</w:t>
      </w:r>
      <w:r>
        <w:rPr>
          <w:bCs/>
          <w:kern w:val="0"/>
        </w:rPr>
        <w:t>s</w:t>
      </w:r>
      <w:r w:rsidRPr="007704F6">
        <w:rPr>
          <w:bCs/>
          <w:kern w:val="0"/>
        </w:rPr>
        <w:t xml:space="preserve"> </w:t>
      </w:r>
      <w:r>
        <w:rPr>
          <w:bCs/>
          <w:kern w:val="0"/>
        </w:rPr>
        <w:t>indicate</w:t>
      </w:r>
      <w:r w:rsidRPr="007704F6">
        <w:rPr>
          <w:bCs/>
          <w:kern w:val="0"/>
        </w:rPr>
        <w:t xml:space="preserve"> the 95% confidence interval</w:t>
      </w:r>
      <w:r>
        <w:rPr>
          <w:bCs/>
          <w:kern w:val="0"/>
        </w:rPr>
        <w:t>s. The meta-analysis p-values and q-values are shown in the right panel.</w:t>
      </w:r>
    </w:p>
    <w:p w14:paraId="4471DBE5" w14:textId="77777777" w:rsidR="00A630D1" w:rsidRDefault="00A630D1" w:rsidP="00A630D1">
      <w:pPr>
        <w:rPr>
          <w:rFonts w:hint="eastAsia"/>
          <w:bCs/>
          <w:kern w:val="0"/>
        </w:rPr>
      </w:pPr>
    </w:p>
    <w:p w14:paraId="5F0DAFEA" w14:textId="3A812483" w:rsidR="004009B6" w:rsidRDefault="004009B6">
      <w:pPr>
        <w:widowControl/>
        <w:rPr>
          <w:rFonts w:hint="eastAsia"/>
        </w:rPr>
      </w:pPr>
      <w:r>
        <w:rPr>
          <w:rFonts w:hint="eastAsia"/>
        </w:rPr>
        <w:br w:type="page"/>
      </w:r>
    </w:p>
    <w:p w14:paraId="66C9ADEA" w14:textId="34945B31" w:rsidR="00A630D1" w:rsidRDefault="00A630D1" w:rsidP="007574EF">
      <w:pPr>
        <w:rPr>
          <w:rFonts w:hint="eastAsia"/>
        </w:rPr>
      </w:pPr>
    </w:p>
    <w:p w14:paraId="2C8E88F3" w14:textId="6F1ECD80" w:rsidR="004009B6" w:rsidRDefault="004009B6" w:rsidP="007574EF">
      <w:pPr>
        <w:rPr>
          <w:rFonts w:hint="eastAsia"/>
        </w:rPr>
      </w:pPr>
      <w:r>
        <w:rPr>
          <w:noProof/>
        </w:rPr>
        <w:drawing>
          <wp:inline distT="0" distB="0" distL="0" distR="0" wp14:anchorId="0BBEA71B" wp14:editId="6A0903F5">
            <wp:extent cx="5416550" cy="5726700"/>
            <wp:effectExtent l="0" t="0" r="0" b="7620"/>
            <wp:docPr id="4013558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55804" name=""/>
                    <pic:cNvPicPr/>
                  </pic:nvPicPr>
                  <pic:blipFill>
                    <a:blip r:embed="rId18"/>
                    <a:stretch>
                      <a:fillRect/>
                    </a:stretch>
                  </pic:blipFill>
                  <pic:spPr>
                    <a:xfrm>
                      <a:off x="0" y="0"/>
                      <a:ext cx="5423508" cy="5734056"/>
                    </a:xfrm>
                    <a:prstGeom prst="rect">
                      <a:avLst/>
                    </a:prstGeom>
                  </pic:spPr>
                </pic:pic>
              </a:graphicData>
            </a:graphic>
          </wp:inline>
        </w:drawing>
      </w:r>
    </w:p>
    <w:p w14:paraId="6221D262" w14:textId="4A85D415" w:rsidR="00A630D1" w:rsidRDefault="00A630D1" w:rsidP="00A630D1">
      <w:pPr>
        <w:rPr>
          <w:rFonts w:hint="eastAsia"/>
        </w:rPr>
      </w:pPr>
      <w:r w:rsidRPr="000151A0">
        <w:rPr>
          <w:b/>
          <w:bCs/>
        </w:rPr>
        <w:t xml:space="preserve">Fig. </w:t>
      </w:r>
      <w:r w:rsidR="004009B6">
        <w:rPr>
          <w:rFonts w:hint="eastAsia"/>
          <w:b/>
          <w:bCs/>
        </w:rPr>
        <w:t>S</w:t>
      </w:r>
      <w:r>
        <w:rPr>
          <w:b/>
          <w:bCs/>
        </w:rPr>
        <w:t>1</w:t>
      </w:r>
      <w:r w:rsidR="007463EB">
        <w:rPr>
          <w:rFonts w:hint="eastAsia"/>
          <w:b/>
          <w:bCs/>
        </w:rPr>
        <w:t>2</w:t>
      </w:r>
      <w:r w:rsidRPr="000151A0">
        <w:rPr>
          <w:b/>
          <w:bCs/>
        </w:rPr>
        <w:t>|</w:t>
      </w:r>
      <w:r>
        <w:rPr>
          <w:b/>
          <w:bCs/>
        </w:rPr>
        <w:t xml:space="preserve"> Taxonomy and host assignment of the viral signatures. </w:t>
      </w:r>
      <w:r w:rsidRPr="003C4B97">
        <w:rPr>
          <w:rFonts w:hint="eastAsia"/>
          <w:b/>
          <w:bCs/>
        </w:rPr>
        <w:t>a</w:t>
      </w:r>
      <w:r w:rsidRPr="003C4B97">
        <w:rPr>
          <w:b/>
          <w:bCs/>
        </w:rPr>
        <w:t>-b</w:t>
      </w:r>
      <w:r>
        <w:t xml:space="preserve">, Comparison of taxonomic annotation </w:t>
      </w:r>
      <w:r w:rsidRPr="00212979">
        <w:rPr>
          <w:b/>
          <w:bCs/>
        </w:rPr>
        <w:t>(a)</w:t>
      </w:r>
      <w:r>
        <w:t xml:space="preserve"> and host assignment </w:t>
      </w:r>
      <w:r w:rsidRPr="00212979">
        <w:rPr>
          <w:b/>
          <w:bCs/>
        </w:rPr>
        <w:t>(b)</w:t>
      </w:r>
      <w:r>
        <w:t xml:space="preserve"> between the disease-enriched and control-enriched vOTUs. The vOTUs are grouped at the family level, and the prokaryotic host taxa are also shown at the family level. </w:t>
      </w:r>
      <w:r w:rsidRPr="00E15026">
        <w:rPr>
          <w:b/>
          <w:bCs/>
        </w:rPr>
        <w:t>c,</w:t>
      </w:r>
      <w:r>
        <w:t xml:space="preserve"> Pie plot showing the genus-level host assignment of vOTUs that are predicted to infect </w:t>
      </w:r>
      <w:r w:rsidRPr="00F2144A">
        <w:rPr>
          <w:i/>
          <w:iCs/>
        </w:rPr>
        <w:t>Ruminococcaceae</w:t>
      </w:r>
      <w:r>
        <w:t>,</w:t>
      </w:r>
      <w:r w:rsidRPr="00E15026">
        <w:t xml:space="preserve"> </w:t>
      </w:r>
      <w:r w:rsidR="00F2144A" w:rsidRPr="00F2144A">
        <w:rPr>
          <w:rFonts w:hint="eastAsia"/>
          <w:i/>
          <w:iCs/>
        </w:rPr>
        <w:t>Erysipelatoclostridiaceae</w:t>
      </w:r>
      <w:r>
        <w:t>, and</w:t>
      </w:r>
      <w:r w:rsidRPr="00E15026">
        <w:t xml:space="preserve"> </w:t>
      </w:r>
      <w:r w:rsidRPr="00F2144A">
        <w:rPr>
          <w:i/>
          <w:iCs/>
        </w:rPr>
        <w:t>Enterobacteriaceae</w:t>
      </w:r>
      <w:r>
        <w:t xml:space="preserve">. Fisher’s exact test: *, </w:t>
      </w:r>
      <w:r w:rsidRPr="00E15026">
        <w:rPr>
          <w:i/>
          <w:iCs/>
        </w:rPr>
        <w:t>q</w:t>
      </w:r>
      <w:r>
        <w:t xml:space="preserve">&lt;0.05; **, </w:t>
      </w:r>
      <w:r w:rsidRPr="00E15026">
        <w:rPr>
          <w:i/>
          <w:iCs/>
        </w:rPr>
        <w:t>q</w:t>
      </w:r>
      <w:r>
        <w:t xml:space="preserve">&lt;0.01; ***, </w:t>
      </w:r>
      <w:r w:rsidRPr="00E15026">
        <w:rPr>
          <w:i/>
          <w:iCs/>
        </w:rPr>
        <w:t>q</w:t>
      </w:r>
      <w:r>
        <w:t>&lt;0.001.</w:t>
      </w:r>
    </w:p>
    <w:p w14:paraId="4690D46A" w14:textId="77777777" w:rsidR="00A630D1" w:rsidRDefault="00A630D1" w:rsidP="00A630D1">
      <w:pPr>
        <w:rPr>
          <w:rFonts w:hint="eastAsia"/>
        </w:rPr>
      </w:pPr>
    </w:p>
    <w:p w14:paraId="3D31C60B" w14:textId="740E43A0" w:rsidR="00AF2134" w:rsidRDefault="00AF2134">
      <w:pPr>
        <w:widowControl/>
        <w:rPr>
          <w:rFonts w:hint="eastAsia"/>
        </w:rPr>
      </w:pPr>
      <w:r>
        <w:rPr>
          <w:rFonts w:hint="eastAsia"/>
        </w:rPr>
        <w:br w:type="page"/>
      </w:r>
    </w:p>
    <w:p w14:paraId="6245524D" w14:textId="77777777" w:rsidR="00A630D1" w:rsidRDefault="00A630D1" w:rsidP="00A630D1">
      <w:pPr>
        <w:rPr>
          <w:rFonts w:hint="eastAsia"/>
        </w:rPr>
      </w:pPr>
    </w:p>
    <w:p w14:paraId="39875E2D" w14:textId="56064CDF" w:rsidR="00A630D1" w:rsidRDefault="00AF2134" w:rsidP="00A630D1">
      <w:pPr>
        <w:rPr>
          <w:rFonts w:hint="eastAsia"/>
        </w:rPr>
      </w:pPr>
      <w:r>
        <w:rPr>
          <w:noProof/>
        </w:rPr>
        <w:drawing>
          <wp:inline distT="0" distB="0" distL="0" distR="0" wp14:anchorId="4ABFE75F" wp14:editId="0B64A99A">
            <wp:extent cx="6120130" cy="2530475"/>
            <wp:effectExtent l="0" t="0" r="0" b="3175"/>
            <wp:docPr id="1427247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47128" name=""/>
                    <pic:cNvPicPr/>
                  </pic:nvPicPr>
                  <pic:blipFill>
                    <a:blip r:embed="rId19"/>
                    <a:stretch>
                      <a:fillRect/>
                    </a:stretch>
                  </pic:blipFill>
                  <pic:spPr>
                    <a:xfrm>
                      <a:off x="0" y="0"/>
                      <a:ext cx="6120130" cy="2530475"/>
                    </a:xfrm>
                    <a:prstGeom prst="rect">
                      <a:avLst/>
                    </a:prstGeom>
                  </pic:spPr>
                </pic:pic>
              </a:graphicData>
            </a:graphic>
          </wp:inline>
        </w:drawing>
      </w:r>
    </w:p>
    <w:p w14:paraId="1934B772" w14:textId="3717AF76" w:rsidR="00A630D1" w:rsidRDefault="00A630D1" w:rsidP="00A630D1">
      <w:pPr>
        <w:rPr>
          <w:rFonts w:hint="eastAsia"/>
        </w:rPr>
      </w:pPr>
      <w:r w:rsidRPr="000151A0">
        <w:rPr>
          <w:b/>
          <w:bCs/>
        </w:rPr>
        <w:t xml:space="preserve">Fig. </w:t>
      </w:r>
      <w:r w:rsidR="00AF2134">
        <w:rPr>
          <w:rFonts w:hint="eastAsia"/>
          <w:b/>
          <w:bCs/>
        </w:rPr>
        <w:t>S</w:t>
      </w:r>
      <w:r>
        <w:rPr>
          <w:b/>
          <w:bCs/>
        </w:rPr>
        <w:t>1</w:t>
      </w:r>
      <w:r w:rsidR="007463EB">
        <w:rPr>
          <w:rFonts w:hint="eastAsia"/>
          <w:b/>
          <w:bCs/>
        </w:rPr>
        <w:t>3</w:t>
      </w:r>
      <w:r w:rsidRPr="000151A0">
        <w:rPr>
          <w:b/>
          <w:bCs/>
        </w:rPr>
        <w:t>|</w:t>
      </w:r>
      <w:r>
        <w:rPr>
          <w:b/>
          <w:bCs/>
        </w:rPr>
        <w:t xml:space="preserve"> Functions of the disease-associated viral signatures. </w:t>
      </w:r>
      <w:r w:rsidRPr="00C74442">
        <w:rPr>
          <w:rFonts w:hint="eastAsia"/>
          <w:b/>
          <w:bCs/>
        </w:rPr>
        <w:t>a</w:t>
      </w:r>
      <w:r w:rsidRPr="00C74442">
        <w:rPr>
          <w:b/>
          <w:bCs/>
        </w:rPr>
        <w:t xml:space="preserve">, </w:t>
      </w:r>
      <w:r>
        <w:t>Boxplots showing the proportions of</w:t>
      </w:r>
      <w:r w:rsidRPr="00AD0314">
        <w:t xml:space="preserve"> auxiliary metabolic genes</w:t>
      </w:r>
      <w:r>
        <w:t xml:space="preserve"> (AMGs) in disease-enriched and control-enriched vOTUs. Boxes represent the interquartile range between the first and third quartiles and the median (internal line). Whiskers denote the lowest and highest values within 1.5 times the range of the first and third quartiles, respectively; dots represent outlier samples beyond the whiskers. </w:t>
      </w:r>
      <w:r w:rsidRPr="00F62938">
        <w:rPr>
          <w:b/>
          <w:bCs/>
        </w:rPr>
        <w:t>b,</w:t>
      </w:r>
      <w:r>
        <w:t xml:space="preserve"> Enzymes and pathways involving </w:t>
      </w:r>
      <w:r w:rsidRPr="00F06AEC">
        <w:t>nicotinamide adenine dinucleotide</w:t>
      </w:r>
      <w:r>
        <w:t xml:space="preserve"> (NAD+) </w:t>
      </w:r>
      <w:r w:rsidRPr="00F06AEC">
        <w:rPr>
          <w:i/>
          <w:iCs/>
        </w:rPr>
        <w:t>de novo</w:t>
      </w:r>
      <w:r>
        <w:t xml:space="preserve"> biosynthesis and salvage. This diagram is exacted from the KEGG pathway database with manual modifications. Six key enzymes with a higher frequency in the control-enriched vOTUs are labeled by yellow boxes. Fisher’s exact test: *, </w:t>
      </w:r>
      <w:r w:rsidRPr="00F06AEC">
        <w:rPr>
          <w:i/>
          <w:iCs/>
        </w:rPr>
        <w:t>q</w:t>
      </w:r>
      <w:r>
        <w:t xml:space="preserve">&lt;0.05; **, </w:t>
      </w:r>
      <w:r w:rsidRPr="00F06AEC">
        <w:rPr>
          <w:i/>
          <w:iCs/>
        </w:rPr>
        <w:t>q</w:t>
      </w:r>
      <w:r>
        <w:t xml:space="preserve">&lt;0.01; ***, </w:t>
      </w:r>
      <w:r w:rsidRPr="00F06AEC">
        <w:rPr>
          <w:i/>
          <w:iCs/>
        </w:rPr>
        <w:t>q</w:t>
      </w:r>
      <w:r>
        <w:t>&lt;0.001.</w:t>
      </w:r>
    </w:p>
    <w:p w14:paraId="166E54C0" w14:textId="77777777" w:rsidR="00A630D1" w:rsidRDefault="00A630D1" w:rsidP="00A630D1">
      <w:pPr>
        <w:rPr>
          <w:rFonts w:hint="eastAsia"/>
        </w:rPr>
      </w:pPr>
    </w:p>
    <w:p w14:paraId="21B61667" w14:textId="623407E8" w:rsidR="00B979FE" w:rsidRDefault="00B979FE">
      <w:pPr>
        <w:widowControl/>
        <w:rPr>
          <w:rFonts w:hint="eastAsia"/>
        </w:rPr>
      </w:pPr>
      <w:r>
        <w:rPr>
          <w:rFonts w:hint="eastAsia"/>
        </w:rPr>
        <w:br w:type="page"/>
      </w:r>
    </w:p>
    <w:p w14:paraId="01203BC8" w14:textId="77777777" w:rsidR="00A630D1" w:rsidRDefault="00A630D1" w:rsidP="00A630D1">
      <w:pPr>
        <w:rPr>
          <w:rFonts w:hint="eastAsia"/>
        </w:rPr>
      </w:pPr>
    </w:p>
    <w:p w14:paraId="7DEB4D0B" w14:textId="562CAB63" w:rsidR="00B979FE" w:rsidRDefault="00B979FE" w:rsidP="00A630D1">
      <w:pPr>
        <w:rPr>
          <w:rFonts w:hint="eastAsia"/>
        </w:rPr>
      </w:pPr>
      <w:r>
        <w:rPr>
          <w:noProof/>
        </w:rPr>
        <w:drawing>
          <wp:inline distT="0" distB="0" distL="0" distR="0" wp14:anchorId="0AB7EAFB" wp14:editId="17DBB178">
            <wp:extent cx="6120130" cy="4627880"/>
            <wp:effectExtent l="0" t="0" r="0" b="1270"/>
            <wp:docPr id="3611217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21731" name=""/>
                    <pic:cNvPicPr/>
                  </pic:nvPicPr>
                  <pic:blipFill>
                    <a:blip r:embed="rId20"/>
                    <a:stretch>
                      <a:fillRect/>
                    </a:stretch>
                  </pic:blipFill>
                  <pic:spPr>
                    <a:xfrm>
                      <a:off x="0" y="0"/>
                      <a:ext cx="6120130" cy="4627880"/>
                    </a:xfrm>
                    <a:prstGeom prst="rect">
                      <a:avLst/>
                    </a:prstGeom>
                  </pic:spPr>
                </pic:pic>
              </a:graphicData>
            </a:graphic>
          </wp:inline>
        </w:drawing>
      </w:r>
    </w:p>
    <w:p w14:paraId="765D2CAC" w14:textId="2AA0BBD3" w:rsidR="00A630D1" w:rsidRDefault="00A630D1" w:rsidP="00A630D1">
      <w:pPr>
        <w:rPr>
          <w:rFonts w:hint="eastAsia"/>
        </w:rPr>
      </w:pPr>
      <w:r w:rsidRPr="00FD583C">
        <w:rPr>
          <w:b/>
          <w:bCs/>
        </w:rPr>
        <w:t xml:space="preserve">Fig. </w:t>
      </w:r>
      <w:r w:rsidR="00B979FE">
        <w:rPr>
          <w:rFonts w:hint="eastAsia"/>
          <w:b/>
          <w:bCs/>
        </w:rPr>
        <w:t>S</w:t>
      </w:r>
      <w:r w:rsidRPr="00FD583C">
        <w:rPr>
          <w:b/>
          <w:bCs/>
        </w:rPr>
        <w:t>1</w:t>
      </w:r>
      <w:r w:rsidR="007463EB">
        <w:rPr>
          <w:rFonts w:hint="eastAsia"/>
          <w:b/>
          <w:bCs/>
        </w:rPr>
        <w:t>4</w:t>
      </w:r>
      <w:r w:rsidRPr="00FD583C">
        <w:rPr>
          <w:b/>
          <w:bCs/>
        </w:rPr>
        <w:t>| Random Forest models for discriminating patients and controls using the universal viral signatures. a,</w:t>
      </w:r>
      <w:r>
        <w:t xml:space="preserve"> </w:t>
      </w:r>
      <w:proofErr w:type="gramStart"/>
      <w:r w:rsidRPr="004F7BB8">
        <w:t>The</w:t>
      </w:r>
      <w:proofErr w:type="gramEnd"/>
      <w:r w:rsidRPr="004F7BB8">
        <w:t xml:space="preserve"> performance </w:t>
      </w:r>
      <w:r>
        <w:t>is</w:t>
      </w:r>
      <w:r w:rsidRPr="004F7BB8">
        <w:t xml:space="preserve"> explored for different numbers of species, ordered in importance.</w:t>
      </w:r>
      <w:r>
        <w:t xml:space="preserve"> </w:t>
      </w:r>
      <w:r w:rsidRPr="004F7BB8">
        <w:t>Classification performance of a random forest model assessed by area under the receiver-operating characteristic curve (AUC).</w:t>
      </w:r>
      <w:r w:rsidR="00973EDB">
        <w:rPr>
          <w:rFonts w:hint="eastAsia"/>
        </w:rPr>
        <w:t xml:space="preserve"> </w:t>
      </w:r>
      <w:r w:rsidRPr="00FD583C">
        <w:rPr>
          <w:b/>
          <w:bCs/>
        </w:rPr>
        <w:t>b,</w:t>
      </w:r>
      <w:r>
        <w:t xml:space="preserve"> Detailed information of the </w:t>
      </w:r>
      <w:r>
        <w:rPr>
          <w:rFonts w:hint="eastAsia"/>
        </w:rPr>
        <w:t>top 5</w:t>
      </w:r>
      <w:r>
        <w:t>0 most important vOTUs.</w:t>
      </w:r>
      <w:r w:rsidRPr="004F7BB8">
        <w:t xml:space="preserve"> </w:t>
      </w:r>
    </w:p>
    <w:p w14:paraId="6F87C1DC" w14:textId="77777777" w:rsidR="00A630D1" w:rsidRDefault="00A630D1" w:rsidP="00A630D1">
      <w:pPr>
        <w:rPr>
          <w:rFonts w:hint="eastAsia"/>
        </w:rPr>
      </w:pPr>
    </w:p>
    <w:p w14:paraId="46250D08" w14:textId="40831EE2" w:rsidR="003E3355" w:rsidRDefault="003E3355">
      <w:pPr>
        <w:widowControl/>
        <w:rPr>
          <w:rFonts w:hint="eastAsia"/>
        </w:rPr>
      </w:pPr>
      <w:r>
        <w:rPr>
          <w:rFonts w:hint="eastAsia"/>
        </w:rPr>
        <w:br w:type="page"/>
      </w:r>
    </w:p>
    <w:p w14:paraId="01449D58" w14:textId="77777777" w:rsidR="00A630D1" w:rsidRDefault="00A630D1" w:rsidP="00A630D1">
      <w:pPr>
        <w:rPr>
          <w:rFonts w:hint="eastAsia"/>
        </w:rPr>
      </w:pPr>
    </w:p>
    <w:p w14:paraId="1671CC58" w14:textId="66B08717" w:rsidR="00A630D1" w:rsidRDefault="003E3355" w:rsidP="003E3355">
      <w:pPr>
        <w:rPr>
          <w:rFonts w:hint="eastAsia"/>
        </w:rPr>
      </w:pPr>
      <w:r>
        <w:rPr>
          <w:noProof/>
        </w:rPr>
        <w:drawing>
          <wp:inline distT="0" distB="0" distL="0" distR="0" wp14:anchorId="1D3B5D91" wp14:editId="3EDF36E5">
            <wp:extent cx="4968240" cy="3259444"/>
            <wp:effectExtent l="0" t="0" r="3810" b="0"/>
            <wp:docPr id="6096307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30776" name=""/>
                    <pic:cNvPicPr/>
                  </pic:nvPicPr>
                  <pic:blipFill>
                    <a:blip r:embed="rId21"/>
                    <a:stretch>
                      <a:fillRect/>
                    </a:stretch>
                  </pic:blipFill>
                  <pic:spPr>
                    <a:xfrm>
                      <a:off x="0" y="0"/>
                      <a:ext cx="4979726" cy="3266979"/>
                    </a:xfrm>
                    <a:prstGeom prst="rect">
                      <a:avLst/>
                    </a:prstGeom>
                  </pic:spPr>
                </pic:pic>
              </a:graphicData>
            </a:graphic>
          </wp:inline>
        </w:drawing>
      </w:r>
    </w:p>
    <w:p w14:paraId="20DC3938" w14:textId="7F327C76" w:rsidR="00A630D1" w:rsidRPr="009070CB" w:rsidRDefault="00A630D1" w:rsidP="00A630D1">
      <w:pPr>
        <w:rPr>
          <w:rFonts w:hint="eastAsia"/>
        </w:rPr>
      </w:pPr>
      <w:r w:rsidRPr="000151A0">
        <w:rPr>
          <w:b/>
          <w:bCs/>
        </w:rPr>
        <w:t xml:space="preserve">Fig. </w:t>
      </w:r>
      <w:r w:rsidR="006F5E11">
        <w:rPr>
          <w:rFonts w:hint="eastAsia"/>
          <w:b/>
          <w:bCs/>
        </w:rPr>
        <w:t>S</w:t>
      </w:r>
      <w:r>
        <w:rPr>
          <w:b/>
          <w:bCs/>
        </w:rPr>
        <w:t>1</w:t>
      </w:r>
      <w:r w:rsidR="007463EB">
        <w:rPr>
          <w:rFonts w:hint="eastAsia"/>
          <w:b/>
          <w:bCs/>
        </w:rPr>
        <w:t>5</w:t>
      </w:r>
      <w:r w:rsidRPr="000151A0">
        <w:rPr>
          <w:b/>
          <w:bCs/>
        </w:rPr>
        <w:t>|</w:t>
      </w:r>
      <w:r>
        <w:rPr>
          <w:b/>
          <w:bCs/>
        </w:rPr>
        <w:t xml:space="preserve"> </w:t>
      </w:r>
      <w:r w:rsidRPr="00B36E83">
        <w:rPr>
          <w:b/>
          <w:bCs/>
        </w:rPr>
        <w:t xml:space="preserve">Alterations of </w:t>
      </w:r>
      <w:r>
        <w:rPr>
          <w:b/>
          <w:bCs/>
        </w:rPr>
        <w:t>universal viral signatures</w:t>
      </w:r>
      <w:r w:rsidRPr="00B36E83">
        <w:rPr>
          <w:b/>
          <w:bCs/>
        </w:rPr>
        <w:t xml:space="preserve"> in </w:t>
      </w:r>
      <w:r w:rsidR="00A2090A">
        <w:rPr>
          <w:rFonts w:hint="eastAsia"/>
          <w:b/>
          <w:bCs/>
        </w:rPr>
        <w:t xml:space="preserve">patients with </w:t>
      </w:r>
      <w:r w:rsidR="00A2090A" w:rsidRPr="00A2090A">
        <w:rPr>
          <w:rFonts w:hint="eastAsia"/>
          <w:b/>
          <w:bCs/>
        </w:rPr>
        <w:t>chronic kidney disease</w:t>
      </w:r>
      <w:r>
        <w:rPr>
          <w:b/>
          <w:bCs/>
        </w:rPr>
        <w:t>.</w:t>
      </w:r>
      <w:r w:rsidR="003E3355">
        <w:rPr>
          <w:rFonts w:hint="eastAsia"/>
        </w:rPr>
        <w:t xml:space="preserve"> </w:t>
      </w:r>
      <w:r>
        <w:t xml:space="preserve">Volcano plots showing the fold change vs. </w:t>
      </w:r>
      <w:r w:rsidRPr="00BA173D">
        <w:rPr>
          <w:i/>
          <w:iCs/>
        </w:rPr>
        <w:t>q</w:t>
      </w:r>
      <w:r>
        <w:t xml:space="preserve">-values for </w:t>
      </w:r>
      <w:r>
        <w:rPr>
          <w:rFonts w:hint="eastAsia"/>
        </w:rPr>
        <w:t>4,238</w:t>
      </w:r>
      <w:r>
        <w:t xml:space="preserve"> disease-associated vOTUs in the </w:t>
      </w:r>
      <w:r w:rsidRPr="00DB17AA">
        <w:t>end</w:t>
      </w:r>
      <w:r w:rsidRPr="00DB17AA">
        <w:rPr>
          <w:rFonts w:ascii="MS Gothic" w:eastAsia="MS Gothic" w:hAnsi="MS Gothic" w:cs="MS Gothic" w:hint="eastAsia"/>
        </w:rPr>
        <w:t>‑</w:t>
      </w:r>
      <w:r w:rsidRPr="00DB17AA">
        <w:t>stage renal disease</w:t>
      </w:r>
      <w:r>
        <w:t xml:space="preserve"> (</w:t>
      </w:r>
      <w:r>
        <w:rPr>
          <w:rFonts w:hint="eastAsia"/>
        </w:rPr>
        <w:t>ESRD</w:t>
      </w:r>
      <w:r>
        <w:t xml:space="preserve">) cohort. The X-axis shows the ratio (log2 transformed) of vOTU abundance in disease cases (fold&lt;0) compared with that in healthy controls (fold&gt;0). The Y-axis shows the q-value (-log10 transformed) of a vOTU. vOTUs are colored by their enrichment directions in patients vs. healthy controls. Horizontal dotted lines: </w:t>
      </w:r>
      <w:r w:rsidRPr="00B36E83">
        <w:rPr>
          <w:i/>
          <w:iCs/>
        </w:rPr>
        <w:t>q</w:t>
      </w:r>
      <w:r>
        <w:t xml:space="preserve">&lt;0.05 and </w:t>
      </w:r>
      <w:r w:rsidRPr="00B36E83">
        <w:rPr>
          <w:i/>
          <w:iCs/>
        </w:rPr>
        <w:t>q</w:t>
      </w:r>
      <w:r>
        <w:t>&lt;0.01; vertical dotted lines: fold&lt;-1.2 and fold&gt;1.2.</w:t>
      </w:r>
    </w:p>
    <w:p w14:paraId="0C6AD4BC" w14:textId="77777777" w:rsidR="00ED2936" w:rsidRPr="00A630D1" w:rsidRDefault="00ED2936">
      <w:pPr>
        <w:rPr>
          <w:rFonts w:hint="eastAsia"/>
        </w:rPr>
      </w:pPr>
    </w:p>
    <w:p w14:paraId="56D7D9B3" w14:textId="77777777" w:rsidR="00ED2936" w:rsidRDefault="00ED2936">
      <w:pPr>
        <w:rPr>
          <w:rFonts w:hint="eastAsia"/>
        </w:rPr>
      </w:pPr>
    </w:p>
    <w:sectPr w:rsidR="00ED2936" w:rsidSect="00E31425">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406F" w14:textId="77777777" w:rsidR="00A52B79" w:rsidRDefault="00A52B79" w:rsidP="00E31425">
      <w:pPr>
        <w:spacing w:after="0" w:line="240" w:lineRule="auto"/>
        <w:rPr>
          <w:rFonts w:hint="eastAsia"/>
        </w:rPr>
      </w:pPr>
      <w:r>
        <w:separator/>
      </w:r>
    </w:p>
  </w:endnote>
  <w:endnote w:type="continuationSeparator" w:id="0">
    <w:p w14:paraId="1DD2AC4B" w14:textId="77777777" w:rsidR="00A52B79" w:rsidRDefault="00A52B79" w:rsidP="00E3142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6CA4C" w14:textId="77777777" w:rsidR="00A52B79" w:rsidRDefault="00A52B79" w:rsidP="00E31425">
      <w:pPr>
        <w:spacing w:after="0" w:line="240" w:lineRule="auto"/>
        <w:rPr>
          <w:rFonts w:hint="eastAsia"/>
        </w:rPr>
      </w:pPr>
      <w:r>
        <w:separator/>
      </w:r>
    </w:p>
  </w:footnote>
  <w:footnote w:type="continuationSeparator" w:id="0">
    <w:p w14:paraId="2239FB2C" w14:textId="77777777" w:rsidR="00A52B79" w:rsidRDefault="00A52B79" w:rsidP="00E31425">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43"/>
    <w:rsid w:val="0001259E"/>
    <w:rsid w:val="00086BD9"/>
    <w:rsid w:val="000F7BFB"/>
    <w:rsid w:val="00103198"/>
    <w:rsid w:val="00115A37"/>
    <w:rsid w:val="0016768F"/>
    <w:rsid w:val="001F1AD7"/>
    <w:rsid w:val="00206C22"/>
    <w:rsid w:val="00246E1A"/>
    <w:rsid w:val="0028454E"/>
    <w:rsid w:val="0030678F"/>
    <w:rsid w:val="00313258"/>
    <w:rsid w:val="00333CB9"/>
    <w:rsid w:val="00357FA6"/>
    <w:rsid w:val="00381308"/>
    <w:rsid w:val="003B18C8"/>
    <w:rsid w:val="003E3355"/>
    <w:rsid w:val="004009B6"/>
    <w:rsid w:val="00462300"/>
    <w:rsid w:val="00472C51"/>
    <w:rsid w:val="004C30AD"/>
    <w:rsid w:val="004D4571"/>
    <w:rsid w:val="004D764D"/>
    <w:rsid w:val="005B4AC6"/>
    <w:rsid w:val="005C798F"/>
    <w:rsid w:val="005E1D36"/>
    <w:rsid w:val="006039DA"/>
    <w:rsid w:val="006C4DAA"/>
    <w:rsid w:val="006E4588"/>
    <w:rsid w:val="006F5E11"/>
    <w:rsid w:val="006F5FC4"/>
    <w:rsid w:val="00712B04"/>
    <w:rsid w:val="007463EB"/>
    <w:rsid w:val="00754438"/>
    <w:rsid w:val="007574EF"/>
    <w:rsid w:val="007B3231"/>
    <w:rsid w:val="00806DA7"/>
    <w:rsid w:val="00874B05"/>
    <w:rsid w:val="00973EDB"/>
    <w:rsid w:val="00982110"/>
    <w:rsid w:val="00987B13"/>
    <w:rsid w:val="009A5079"/>
    <w:rsid w:val="00A2090A"/>
    <w:rsid w:val="00A20B13"/>
    <w:rsid w:val="00A318D4"/>
    <w:rsid w:val="00A52B79"/>
    <w:rsid w:val="00A630D1"/>
    <w:rsid w:val="00AE5DD9"/>
    <w:rsid w:val="00AF1A25"/>
    <w:rsid w:val="00AF2134"/>
    <w:rsid w:val="00AF3143"/>
    <w:rsid w:val="00B10283"/>
    <w:rsid w:val="00B979FE"/>
    <w:rsid w:val="00B97C09"/>
    <w:rsid w:val="00BA173D"/>
    <w:rsid w:val="00BE0F09"/>
    <w:rsid w:val="00C150E9"/>
    <w:rsid w:val="00CC2624"/>
    <w:rsid w:val="00CE7B2E"/>
    <w:rsid w:val="00D50224"/>
    <w:rsid w:val="00D63AB9"/>
    <w:rsid w:val="00E31425"/>
    <w:rsid w:val="00EB291D"/>
    <w:rsid w:val="00ED2936"/>
    <w:rsid w:val="00EE4B6A"/>
    <w:rsid w:val="00EE787E"/>
    <w:rsid w:val="00F01922"/>
    <w:rsid w:val="00F2144A"/>
    <w:rsid w:val="00F26D2E"/>
    <w:rsid w:val="00FA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7A543"/>
  <w15:chartTrackingRefBased/>
  <w15:docId w15:val="{3004D7B2-D6EB-4D78-8611-69560C7E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F314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F314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F314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F314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F314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F3143"/>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F314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F314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F314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F314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F314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F314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F3143"/>
    <w:rPr>
      <w:rFonts w:cstheme="majorBidi"/>
      <w:color w:val="2F5496" w:themeColor="accent1" w:themeShade="BF"/>
      <w:sz w:val="28"/>
      <w:szCs w:val="28"/>
    </w:rPr>
  </w:style>
  <w:style w:type="character" w:customStyle="1" w:styleId="50">
    <w:name w:val="标题 5 字符"/>
    <w:basedOn w:val="a0"/>
    <w:link w:val="5"/>
    <w:uiPriority w:val="9"/>
    <w:semiHidden/>
    <w:rsid w:val="00AF3143"/>
    <w:rPr>
      <w:rFonts w:cstheme="majorBidi"/>
      <w:color w:val="2F5496" w:themeColor="accent1" w:themeShade="BF"/>
      <w:sz w:val="24"/>
    </w:rPr>
  </w:style>
  <w:style w:type="character" w:customStyle="1" w:styleId="60">
    <w:name w:val="标题 6 字符"/>
    <w:basedOn w:val="a0"/>
    <w:link w:val="6"/>
    <w:uiPriority w:val="9"/>
    <w:semiHidden/>
    <w:rsid w:val="00AF3143"/>
    <w:rPr>
      <w:rFonts w:cstheme="majorBidi"/>
      <w:b/>
      <w:bCs/>
      <w:color w:val="2F5496" w:themeColor="accent1" w:themeShade="BF"/>
    </w:rPr>
  </w:style>
  <w:style w:type="character" w:customStyle="1" w:styleId="70">
    <w:name w:val="标题 7 字符"/>
    <w:basedOn w:val="a0"/>
    <w:link w:val="7"/>
    <w:uiPriority w:val="9"/>
    <w:semiHidden/>
    <w:rsid w:val="00AF3143"/>
    <w:rPr>
      <w:rFonts w:cstheme="majorBidi"/>
      <w:b/>
      <w:bCs/>
      <w:color w:val="595959" w:themeColor="text1" w:themeTint="A6"/>
    </w:rPr>
  </w:style>
  <w:style w:type="character" w:customStyle="1" w:styleId="80">
    <w:name w:val="标题 8 字符"/>
    <w:basedOn w:val="a0"/>
    <w:link w:val="8"/>
    <w:uiPriority w:val="9"/>
    <w:semiHidden/>
    <w:rsid w:val="00AF3143"/>
    <w:rPr>
      <w:rFonts w:cstheme="majorBidi"/>
      <w:color w:val="595959" w:themeColor="text1" w:themeTint="A6"/>
    </w:rPr>
  </w:style>
  <w:style w:type="character" w:customStyle="1" w:styleId="90">
    <w:name w:val="标题 9 字符"/>
    <w:basedOn w:val="a0"/>
    <w:link w:val="9"/>
    <w:uiPriority w:val="9"/>
    <w:semiHidden/>
    <w:rsid w:val="00AF3143"/>
    <w:rPr>
      <w:rFonts w:eastAsiaTheme="majorEastAsia" w:cstheme="majorBidi"/>
      <w:color w:val="595959" w:themeColor="text1" w:themeTint="A6"/>
    </w:rPr>
  </w:style>
  <w:style w:type="paragraph" w:styleId="a3">
    <w:name w:val="Title"/>
    <w:basedOn w:val="a"/>
    <w:next w:val="a"/>
    <w:link w:val="a4"/>
    <w:uiPriority w:val="10"/>
    <w:qFormat/>
    <w:rsid w:val="00AF314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F31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14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F31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3143"/>
    <w:pPr>
      <w:spacing w:before="160"/>
      <w:jc w:val="center"/>
    </w:pPr>
    <w:rPr>
      <w:i/>
      <w:iCs/>
      <w:color w:val="404040" w:themeColor="text1" w:themeTint="BF"/>
    </w:rPr>
  </w:style>
  <w:style w:type="character" w:customStyle="1" w:styleId="a8">
    <w:name w:val="引用 字符"/>
    <w:basedOn w:val="a0"/>
    <w:link w:val="a7"/>
    <w:uiPriority w:val="29"/>
    <w:rsid w:val="00AF3143"/>
    <w:rPr>
      <w:i/>
      <w:iCs/>
      <w:color w:val="404040" w:themeColor="text1" w:themeTint="BF"/>
    </w:rPr>
  </w:style>
  <w:style w:type="paragraph" w:styleId="a9">
    <w:name w:val="List Paragraph"/>
    <w:basedOn w:val="a"/>
    <w:uiPriority w:val="34"/>
    <w:qFormat/>
    <w:rsid w:val="00AF3143"/>
    <w:pPr>
      <w:ind w:left="720"/>
      <w:contextualSpacing/>
    </w:pPr>
  </w:style>
  <w:style w:type="character" w:styleId="aa">
    <w:name w:val="Intense Emphasis"/>
    <w:basedOn w:val="a0"/>
    <w:uiPriority w:val="21"/>
    <w:qFormat/>
    <w:rsid w:val="00AF3143"/>
    <w:rPr>
      <w:i/>
      <w:iCs/>
      <w:color w:val="2F5496" w:themeColor="accent1" w:themeShade="BF"/>
    </w:rPr>
  </w:style>
  <w:style w:type="paragraph" w:styleId="ab">
    <w:name w:val="Intense Quote"/>
    <w:basedOn w:val="a"/>
    <w:next w:val="a"/>
    <w:link w:val="ac"/>
    <w:uiPriority w:val="30"/>
    <w:qFormat/>
    <w:rsid w:val="00AF31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F3143"/>
    <w:rPr>
      <w:i/>
      <w:iCs/>
      <w:color w:val="2F5496" w:themeColor="accent1" w:themeShade="BF"/>
    </w:rPr>
  </w:style>
  <w:style w:type="character" w:styleId="ad">
    <w:name w:val="Intense Reference"/>
    <w:basedOn w:val="a0"/>
    <w:uiPriority w:val="32"/>
    <w:qFormat/>
    <w:rsid w:val="00AF3143"/>
    <w:rPr>
      <w:b/>
      <w:bCs/>
      <w:smallCaps/>
      <w:color w:val="2F5496" w:themeColor="accent1" w:themeShade="BF"/>
      <w:spacing w:val="5"/>
    </w:rPr>
  </w:style>
  <w:style w:type="paragraph" w:styleId="ae">
    <w:name w:val="header"/>
    <w:basedOn w:val="a"/>
    <w:link w:val="af"/>
    <w:uiPriority w:val="99"/>
    <w:unhideWhenUsed/>
    <w:rsid w:val="00E3142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31425"/>
    <w:rPr>
      <w:sz w:val="18"/>
      <w:szCs w:val="18"/>
    </w:rPr>
  </w:style>
  <w:style w:type="paragraph" w:styleId="af0">
    <w:name w:val="footer"/>
    <w:basedOn w:val="a"/>
    <w:link w:val="af1"/>
    <w:uiPriority w:val="99"/>
    <w:unhideWhenUsed/>
    <w:rsid w:val="00E3142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31425"/>
    <w:rPr>
      <w:sz w:val="18"/>
      <w:szCs w:val="18"/>
    </w:rPr>
  </w:style>
  <w:style w:type="character" w:styleId="af2">
    <w:name w:val="Hyperlink"/>
    <w:basedOn w:val="a0"/>
    <w:uiPriority w:val="99"/>
    <w:unhideWhenUsed/>
    <w:rsid w:val="00A630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hyperlink" Target="https://github.com/RChGO/gut_virome_db/" TargetMode="Externa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15</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Shenghui Li</dc:creator>
  <cp:keywords/>
  <dc:description/>
  <cp:lastModifiedBy>Shenghui Li</cp:lastModifiedBy>
  <cp:revision>72</cp:revision>
  <dcterms:created xsi:type="dcterms:W3CDTF">2025-02-17T02:19:00Z</dcterms:created>
  <dcterms:modified xsi:type="dcterms:W3CDTF">2025-03-16T02:42:00Z</dcterms:modified>
</cp:coreProperties>
</file>